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63B902C4" w14:textId="77777777" w:rsidR="00DB6F71" w:rsidRDefault="00AF7BC4" w:rsidP="00592CFC">
      <w:pPr>
        <w:tabs>
          <w:tab w:val="left" w:pos="360"/>
        </w:tabs>
        <w:ind w:left="360"/>
        <w:jc w:val="both"/>
        <w:rPr>
          <w:rFonts w:ascii="Cambria Math" w:hAnsi="Cambria Math"/>
        </w:rPr>
      </w:pPr>
      <w:r>
        <w:rPr>
          <w:rFonts w:ascii="Cambria Math" w:hAnsi="Cambria Math"/>
        </w:rPr>
        <w:t xml:space="preserve">What happens to the learning curve when you vary the number of hidden units? Specify the number of hidden units you use in each layer, and report learning curves for each different architecture you try. What trends do you notice? </w:t>
      </w:r>
    </w:p>
    <w:p w14:paraId="21803D2D" w14:textId="22BF4805" w:rsidR="00DB6F71" w:rsidRDefault="00DB6F71" w:rsidP="00592CFC">
      <w:pPr>
        <w:tabs>
          <w:tab w:val="left" w:pos="360"/>
        </w:tabs>
        <w:ind w:left="360"/>
        <w:jc w:val="both"/>
        <w:rPr>
          <w:rFonts w:ascii="Cambria Math" w:hAnsi="Cambria Math"/>
          <w:color w:val="2F5496" w:themeColor="accent1" w:themeShade="BF"/>
        </w:rPr>
      </w:pPr>
      <w:r w:rsidRPr="00DB6F71">
        <w:rPr>
          <w:rFonts w:ascii="Cambria Math" w:hAnsi="Cambria Math"/>
          <w:color w:val="2F5496" w:themeColor="accent1" w:themeShade="BF"/>
        </w:rPr>
        <w:t>As the number of hidden units decreases,</w:t>
      </w:r>
      <w:r>
        <w:rPr>
          <w:rFonts w:ascii="Cambria Math" w:hAnsi="Cambria Math"/>
          <w:color w:val="2F5496" w:themeColor="accent1" w:themeShade="BF"/>
        </w:rPr>
        <w:t xml:space="preserve"> the accuracy decreases and the loss increases on </w:t>
      </w:r>
      <w:r w:rsidR="00E24935">
        <w:rPr>
          <w:rFonts w:ascii="Cambria Math" w:hAnsi="Cambria Math"/>
          <w:color w:val="2F5496" w:themeColor="accent1" w:themeShade="BF"/>
        </w:rPr>
        <w:t xml:space="preserve">both </w:t>
      </w:r>
      <w:r>
        <w:rPr>
          <w:rFonts w:ascii="Cambria Math" w:hAnsi="Cambria Math"/>
          <w:color w:val="2F5496" w:themeColor="accent1" w:themeShade="BF"/>
        </w:rPr>
        <w:t xml:space="preserve">the training </w:t>
      </w:r>
      <w:r w:rsidR="00E24935">
        <w:rPr>
          <w:rFonts w:ascii="Cambria Math" w:hAnsi="Cambria Math"/>
          <w:color w:val="2F5496" w:themeColor="accent1" w:themeShade="BF"/>
        </w:rPr>
        <w:t xml:space="preserve">and validation </w:t>
      </w:r>
      <w:r>
        <w:rPr>
          <w:rFonts w:ascii="Cambria Math" w:hAnsi="Cambria Math"/>
          <w:color w:val="2F5496" w:themeColor="accent1" w:themeShade="BF"/>
        </w:rPr>
        <w:t>set</w:t>
      </w:r>
      <w:r w:rsidR="00E24935">
        <w:rPr>
          <w:rFonts w:ascii="Cambria Math" w:hAnsi="Cambria Math"/>
          <w:color w:val="2F5496" w:themeColor="accent1" w:themeShade="BF"/>
        </w:rPr>
        <w:t>s</w:t>
      </w:r>
      <w:r w:rsidR="004A13CB">
        <w:rPr>
          <w:rFonts w:ascii="Cambria Math" w:hAnsi="Cambria Math"/>
          <w:color w:val="2F5496" w:themeColor="accent1" w:themeShade="BF"/>
        </w:rPr>
        <w:t>, but much more significantly on the training set.</w:t>
      </w:r>
      <w:r w:rsidR="0059247E">
        <w:rPr>
          <w:rFonts w:ascii="Cambria Math" w:hAnsi="Cambria Math"/>
          <w:color w:val="2F5496" w:themeColor="accent1" w:themeShade="BF"/>
        </w:rPr>
        <w:t xml:space="preserve"> In the other direction, we get </w:t>
      </w:r>
      <w:r w:rsidR="00B66825">
        <w:rPr>
          <w:rFonts w:ascii="Cambria Math" w:hAnsi="Cambria Math"/>
          <w:color w:val="2F5496" w:themeColor="accent1" w:themeShade="BF"/>
        </w:rPr>
        <w:t>diminishing returns:</w:t>
      </w:r>
    </w:p>
    <w:p w14:paraId="3B00A207" w14:textId="7FAD94F4" w:rsidR="00A81DB9" w:rsidRDefault="00A756F9"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In the following figures, the dimensionality of the first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Pr>
          <w:rFonts w:ascii="Cambria Math" w:hAnsi="Cambria Math"/>
          <w:color w:val="2F5496" w:themeColor="accent1" w:themeShade="BF"/>
        </w:rPr>
        <w:t>.</w:t>
      </w:r>
    </w:p>
    <w:p w14:paraId="08153BCF" w14:textId="051F198C" w:rsidR="00A81DB9" w:rsidRDefault="00A81DB9" w:rsidP="00A81DB9">
      <w:pPr>
        <w:tabs>
          <w:tab w:val="left" w:pos="360"/>
        </w:tabs>
        <w:ind w:left="360"/>
        <w:jc w:val="both"/>
        <w:rPr>
          <w:noProof/>
        </w:rPr>
      </w:pPr>
      <w:r>
        <w:rPr>
          <w:noProof/>
        </w:rPr>
        <w:drawing>
          <wp:inline distT="0" distB="0" distL="0" distR="0" wp14:anchorId="5951CBC9" wp14:editId="622B8416">
            <wp:extent cx="2852928" cy="2130552"/>
            <wp:effectExtent l="0" t="0" r="5080" b="3175"/>
            <wp:docPr id="881479770" name="Picture 3"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770" name="Picture 3" descr="A graph of a number of numbers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D123F1B" wp14:editId="1523D459">
            <wp:extent cx="2852928" cy="2130552"/>
            <wp:effectExtent l="0" t="0" r="5080" b="3175"/>
            <wp:docPr id="732068753"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8753" name="Picture 4"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0BA56F0C" w14:textId="69FB1707" w:rsidR="00E24935" w:rsidRDefault="00E24935" w:rsidP="00A81DB9">
      <w:pPr>
        <w:tabs>
          <w:tab w:val="left" w:pos="360"/>
        </w:tabs>
        <w:ind w:left="360"/>
        <w:jc w:val="both"/>
        <w:rPr>
          <w:rFonts w:ascii="Cambria Math" w:hAnsi="Cambria Math"/>
          <w:color w:val="2F5496" w:themeColor="accent1" w:themeShade="BF"/>
        </w:rPr>
      </w:pPr>
      <w:r>
        <w:rPr>
          <w:noProof/>
        </w:rPr>
        <w:drawing>
          <wp:inline distT="0" distB="0" distL="0" distR="0" wp14:anchorId="6CFC4072" wp14:editId="71DEC7E5">
            <wp:extent cx="2852928" cy="2130552"/>
            <wp:effectExtent l="0" t="0" r="5080" b="3175"/>
            <wp:docPr id="187019867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A81DB9">
        <w:rPr>
          <w:noProof/>
        </w:rPr>
        <w:drawing>
          <wp:inline distT="0" distB="0" distL="0" distR="0" wp14:anchorId="4C7D5AAC" wp14:editId="60AF4A26">
            <wp:extent cx="2852928" cy="2130552"/>
            <wp:effectExtent l="0" t="0" r="5080" b="3175"/>
            <wp:docPr id="526581327"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1327" name="Picture 5" descr="A graph of a number of dat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276CD206" w14:textId="77777777" w:rsidR="00B66825" w:rsidRDefault="00B66825" w:rsidP="00A81DB9">
      <w:pPr>
        <w:tabs>
          <w:tab w:val="left" w:pos="360"/>
        </w:tabs>
        <w:ind w:left="360"/>
        <w:jc w:val="both"/>
        <w:rPr>
          <w:rFonts w:ascii="Cambria Math" w:hAnsi="Cambria Math"/>
          <w:color w:val="2F5496" w:themeColor="accent1" w:themeShade="BF"/>
        </w:rPr>
      </w:pPr>
    </w:p>
    <w:p w14:paraId="6A10FBB3" w14:textId="77777777" w:rsidR="00831226" w:rsidRDefault="00831226" w:rsidP="00A81DB9">
      <w:pPr>
        <w:tabs>
          <w:tab w:val="left" w:pos="360"/>
        </w:tabs>
        <w:ind w:left="360"/>
        <w:jc w:val="both"/>
        <w:rPr>
          <w:rFonts w:ascii="Cambria Math" w:hAnsi="Cambria Math"/>
          <w:color w:val="2F5496" w:themeColor="accent1" w:themeShade="BF"/>
        </w:rPr>
      </w:pPr>
    </w:p>
    <w:tbl>
      <w:tblPr>
        <w:tblStyle w:val="TableGrid"/>
        <w:tblW w:w="0" w:type="auto"/>
        <w:tblInd w:w="360" w:type="dxa"/>
        <w:tblLook w:val="04A0" w:firstRow="1" w:lastRow="0" w:firstColumn="1" w:lastColumn="0" w:noHBand="0" w:noVBand="1"/>
      </w:tblPr>
      <w:tblGrid>
        <w:gridCol w:w="1201"/>
        <w:gridCol w:w="1240"/>
        <w:gridCol w:w="1166"/>
        <w:gridCol w:w="1367"/>
        <w:gridCol w:w="1346"/>
        <w:gridCol w:w="1335"/>
        <w:gridCol w:w="1335"/>
      </w:tblGrid>
      <w:tr w:rsidR="006E71C1" w14:paraId="5A227AF7" w14:textId="77777777" w:rsidTr="006E71C1">
        <w:tc>
          <w:tcPr>
            <w:tcW w:w="1201" w:type="dxa"/>
          </w:tcPr>
          <w:p w14:paraId="65D8C241" w14:textId="4223C135" w:rsidR="006E71C1" w:rsidRDefault="006E71C1" w:rsidP="006377CE">
            <w:pPr>
              <w:tabs>
                <w:tab w:val="left" w:pos="360"/>
              </w:tabs>
              <w:jc w:val="center"/>
              <w:rPr>
                <w:rFonts w:ascii="Cambria Math" w:hAnsi="Cambria Math"/>
                <w:color w:val="2F5496" w:themeColor="accent1" w:themeShade="BF"/>
              </w:rPr>
            </w:pPr>
            <m:oMathPara>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m:oMathPara>
          </w:p>
        </w:tc>
        <w:tc>
          <w:tcPr>
            <w:tcW w:w="1240" w:type="dxa"/>
          </w:tcPr>
          <w:p w14:paraId="47A12D07" w14:textId="5CF46837" w:rsidR="006E71C1" w:rsidRDefault="006E71C1" w:rsidP="006377CE">
            <w:pPr>
              <w:tabs>
                <w:tab w:val="left" w:pos="360"/>
              </w:tabs>
              <w:jc w:val="center"/>
              <w:rPr>
                <w:rFonts w:ascii="Cambria Math" w:hAnsi="Cambria Math"/>
                <w:color w:val="2F5496" w:themeColor="accent1" w:themeShade="BF"/>
              </w:rPr>
            </w:pPr>
            <m:oMathPara>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m:oMathPara>
          </w:p>
        </w:tc>
        <w:tc>
          <w:tcPr>
            <w:tcW w:w="1166" w:type="dxa"/>
          </w:tcPr>
          <w:p w14:paraId="4D61CF75" w14:textId="1FB62830" w:rsidR="006E71C1" w:rsidRPr="006E71C1" w:rsidRDefault="006E71C1" w:rsidP="006377CE">
            <w:pPr>
              <w:tabs>
                <w:tab w:val="left" w:pos="360"/>
              </w:tabs>
              <w:jc w:val="center"/>
              <w:rPr>
                <w:rFonts w:ascii="Cambria Math" w:hAnsi="Cambria Math" w:cs="Times New Roman"/>
                <w:color w:val="2F5496" w:themeColor="accent1" w:themeShade="BF"/>
              </w:rPr>
            </w:pPr>
            <m:oMathPara>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n</m:t>
                    </m:r>
                  </m:e>
                  <m:sub>
                    <m:r>
                      <m:rPr>
                        <m:sty m:val="p"/>
                      </m:rPr>
                      <w:rPr>
                        <w:rFonts w:ascii="Cambria Math" w:hAnsi="Cambria Math" w:cs="Times New Roman"/>
                        <w:color w:val="2F5496" w:themeColor="accent1" w:themeShade="BF"/>
                      </w:rPr>
                      <m:t>param</m:t>
                    </m:r>
                  </m:sub>
                </m:sSub>
              </m:oMath>
            </m:oMathPara>
          </w:p>
        </w:tc>
        <w:tc>
          <w:tcPr>
            <w:tcW w:w="1367" w:type="dxa"/>
          </w:tcPr>
          <w:p w14:paraId="0D493139" w14:textId="2118BEF0" w:rsidR="006E71C1" w:rsidRPr="00B66825" w:rsidRDefault="006E71C1" w:rsidP="006377CE">
            <w:pPr>
              <w:tabs>
                <w:tab w:val="left" w:pos="360"/>
              </w:tabs>
              <w:jc w:val="center"/>
              <w:rPr>
                <w:rFonts w:ascii="Cambria Math" w:hAnsi="Cambria Math"/>
                <w:iCs/>
                <w:color w:val="2F5496" w:themeColor="accent1" w:themeShade="BF"/>
              </w:rPr>
            </w:pPr>
            <m:oMathPara>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loss</m:t>
                    </m:r>
                  </m:e>
                  <m:sub>
                    <m:r>
                      <m:rPr>
                        <m:sty m:val="p"/>
                      </m:rPr>
                      <w:rPr>
                        <w:rFonts w:ascii="Cambria Math" w:hAnsi="Cambria Math"/>
                        <w:color w:val="2F5496" w:themeColor="accent1" w:themeShade="BF"/>
                      </w:rPr>
                      <m:t>train</m:t>
                    </m:r>
                  </m:sub>
                </m:sSub>
              </m:oMath>
            </m:oMathPara>
          </w:p>
        </w:tc>
        <w:tc>
          <w:tcPr>
            <w:tcW w:w="1346" w:type="dxa"/>
          </w:tcPr>
          <w:p w14:paraId="4BF21CB7" w14:textId="42DD6152" w:rsidR="006E71C1" w:rsidRDefault="006E71C1" w:rsidP="006377CE">
            <w:pPr>
              <w:tabs>
                <w:tab w:val="left" w:pos="360"/>
              </w:tabs>
              <w:jc w:val="center"/>
              <w:rPr>
                <w:rFonts w:ascii="Cambria Math" w:hAnsi="Cambria Math"/>
                <w:color w:val="2F5496" w:themeColor="accent1" w:themeShade="BF"/>
              </w:rPr>
            </w:pPr>
            <m:oMathPara>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train</m:t>
                    </m:r>
                  </m:sub>
                </m:sSub>
              </m:oMath>
            </m:oMathPara>
          </w:p>
        </w:tc>
        <w:tc>
          <w:tcPr>
            <w:tcW w:w="1335" w:type="dxa"/>
          </w:tcPr>
          <w:p w14:paraId="22447D7C" w14:textId="5B711FCC" w:rsidR="006E71C1" w:rsidRDefault="006E71C1" w:rsidP="006377CE">
            <w:pPr>
              <w:tabs>
                <w:tab w:val="left" w:pos="360"/>
              </w:tabs>
              <w:jc w:val="center"/>
              <w:rPr>
                <w:rFonts w:ascii="Cambria Math" w:hAnsi="Cambria Math"/>
                <w:color w:val="2F5496" w:themeColor="accent1" w:themeShade="BF"/>
              </w:rPr>
            </w:pPr>
            <m:oMathPara>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loss</m:t>
                    </m:r>
                  </m:e>
                  <m:sub>
                    <m:r>
                      <m:rPr>
                        <m:sty m:val="p"/>
                      </m:rPr>
                      <w:rPr>
                        <w:rFonts w:ascii="Cambria Math" w:hAnsi="Cambria Math"/>
                        <w:color w:val="2F5496" w:themeColor="accent1" w:themeShade="BF"/>
                      </w:rPr>
                      <m:t>val</m:t>
                    </m:r>
                  </m:sub>
                </m:sSub>
              </m:oMath>
            </m:oMathPara>
          </w:p>
        </w:tc>
        <w:tc>
          <w:tcPr>
            <w:tcW w:w="1335" w:type="dxa"/>
          </w:tcPr>
          <w:p w14:paraId="388ED231" w14:textId="1416BF48" w:rsidR="006E71C1" w:rsidRDefault="006E71C1" w:rsidP="006377CE">
            <w:pPr>
              <w:tabs>
                <w:tab w:val="left" w:pos="360"/>
              </w:tabs>
              <w:jc w:val="center"/>
              <w:rPr>
                <w:rFonts w:ascii="Cambria Math" w:hAnsi="Cambria Math"/>
                <w:color w:val="2F5496" w:themeColor="accent1" w:themeShade="BF"/>
              </w:rPr>
            </w:pPr>
            <m:oMathPara>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val</m:t>
                    </m:r>
                  </m:sub>
                </m:sSub>
              </m:oMath>
            </m:oMathPara>
          </w:p>
        </w:tc>
      </w:tr>
      <w:tr w:rsidR="006E71C1" w14:paraId="31B68C70" w14:textId="77777777" w:rsidTr="006E71C1">
        <w:tc>
          <w:tcPr>
            <w:tcW w:w="1201" w:type="dxa"/>
          </w:tcPr>
          <w:p w14:paraId="08BBA298" w14:textId="067F9F8F"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240" w:type="dxa"/>
          </w:tcPr>
          <w:p w14:paraId="2159669B" w14:textId="79A42AEA"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166" w:type="dxa"/>
          </w:tcPr>
          <w:p w14:paraId="62D7C569" w14:textId="21ACFEED"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20,535</w:t>
            </w:r>
          </w:p>
        </w:tc>
        <w:tc>
          <w:tcPr>
            <w:tcW w:w="1367" w:type="dxa"/>
          </w:tcPr>
          <w:p w14:paraId="7DC2036C" w14:textId="3C60A647"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0.0970</w:t>
            </w:r>
          </w:p>
        </w:tc>
        <w:tc>
          <w:tcPr>
            <w:tcW w:w="1346" w:type="dxa"/>
          </w:tcPr>
          <w:p w14:paraId="170A5281" w14:textId="4B28704C"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0.9710</w:t>
            </w:r>
          </w:p>
        </w:tc>
        <w:tc>
          <w:tcPr>
            <w:tcW w:w="1335" w:type="dxa"/>
          </w:tcPr>
          <w:p w14:paraId="020BD38B" w14:textId="5DA701C2"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0.1252</w:t>
            </w:r>
          </w:p>
        </w:tc>
        <w:tc>
          <w:tcPr>
            <w:tcW w:w="1335" w:type="dxa"/>
          </w:tcPr>
          <w:p w14:paraId="1ABF2336" w14:textId="7DF9AFAB"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0.9627</w:t>
            </w:r>
          </w:p>
        </w:tc>
      </w:tr>
      <w:tr w:rsidR="006E71C1" w14:paraId="47287CD1" w14:textId="77777777" w:rsidTr="006E71C1">
        <w:tc>
          <w:tcPr>
            <w:tcW w:w="1201" w:type="dxa"/>
          </w:tcPr>
          <w:p w14:paraId="558A0C74" w14:textId="0BF8BE20"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240" w:type="dxa"/>
          </w:tcPr>
          <w:p w14:paraId="2C0CAC5D" w14:textId="5899486E"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50</w:t>
            </w:r>
          </w:p>
        </w:tc>
        <w:tc>
          <w:tcPr>
            <w:tcW w:w="1166" w:type="dxa"/>
          </w:tcPr>
          <w:p w14:paraId="19A3B426" w14:textId="753FF691"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21,435</w:t>
            </w:r>
          </w:p>
        </w:tc>
        <w:tc>
          <w:tcPr>
            <w:tcW w:w="1367" w:type="dxa"/>
          </w:tcPr>
          <w:p w14:paraId="7D3D26AD" w14:textId="0ABD4243"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0.0941</w:t>
            </w:r>
          </w:p>
        </w:tc>
        <w:tc>
          <w:tcPr>
            <w:tcW w:w="1346" w:type="dxa"/>
          </w:tcPr>
          <w:p w14:paraId="2E01B236" w14:textId="315A1CCE"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0.9722</w:t>
            </w:r>
          </w:p>
        </w:tc>
        <w:tc>
          <w:tcPr>
            <w:tcW w:w="1335" w:type="dxa"/>
          </w:tcPr>
          <w:p w14:paraId="121E82BC" w14:textId="4F3AB293"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0.1320</w:t>
            </w:r>
          </w:p>
        </w:tc>
        <w:tc>
          <w:tcPr>
            <w:tcW w:w="1335" w:type="dxa"/>
          </w:tcPr>
          <w:p w14:paraId="378A13DB" w14:textId="67B1CD78"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0.9632</w:t>
            </w:r>
          </w:p>
        </w:tc>
      </w:tr>
      <w:tr w:rsidR="006E71C1" w14:paraId="64B23C2F" w14:textId="77777777" w:rsidTr="006E71C1">
        <w:tc>
          <w:tcPr>
            <w:tcW w:w="1201" w:type="dxa"/>
          </w:tcPr>
          <w:p w14:paraId="7E75D20B" w14:textId="53B1E250"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240" w:type="dxa"/>
          </w:tcPr>
          <w:p w14:paraId="0907FE24" w14:textId="52F887BE"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100</w:t>
            </w:r>
          </w:p>
        </w:tc>
        <w:tc>
          <w:tcPr>
            <w:tcW w:w="1166" w:type="dxa"/>
          </w:tcPr>
          <w:p w14:paraId="7489E853" w14:textId="410BEE85"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23,235</w:t>
            </w:r>
          </w:p>
        </w:tc>
        <w:tc>
          <w:tcPr>
            <w:tcW w:w="1367" w:type="dxa"/>
          </w:tcPr>
          <w:p w14:paraId="12AD4E39" w14:textId="3842C4EF"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0.0743</w:t>
            </w:r>
          </w:p>
        </w:tc>
        <w:tc>
          <w:tcPr>
            <w:tcW w:w="1346" w:type="dxa"/>
          </w:tcPr>
          <w:p w14:paraId="1D9E9B74" w14:textId="6B128ED3"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0.9771</w:t>
            </w:r>
          </w:p>
        </w:tc>
        <w:tc>
          <w:tcPr>
            <w:tcW w:w="1335" w:type="dxa"/>
          </w:tcPr>
          <w:p w14:paraId="68BE7433" w14:textId="73D0A0D2"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0.1058</w:t>
            </w:r>
          </w:p>
        </w:tc>
        <w:tc>
          <w:tcPr>
            <w:tcW w:w="1335" w:type="dxa"/>
          </w:tcPr>
          <w:p w14:paraId="6D7CB82B" w14:textId="67D7FDFF"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0.9699</w:t>
            </w:r>
          </w:p>
        </w:tc>
      </w:tr>
      <w:tr w:rsidR="006E71C1" w14:paraId="0D77A993" w14:textId="77777777" w:rsidTr="006E71C1">
        <w:tc>
          <w:tcPr>
            <w:tcW w:w="1201" w:type="dxa"/>
          </w:tcPr>
          <w:p w14:paraId="417F119E" w14:textId="5EBCF4AC"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240" w:type="dxa"/>
          </w:tcPr>
          <w:p w14:paraId="42D3A75A" w14:textId="3562B3AB"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200</w:t>
            </w:r>
          </w:p>
        </w:tc>
        <w:tc>
          <w:tcPr>
            <w:tcW w:w="1166" w:type="dxa"/>
          </w:tcPr>
          <w:p w14:paraId="23C93E53" w14:textId="11D984FA"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26,835</w:t>
            </w:r>
          </w:p>
        </w:tc>
        <w:tc>
          <w:tcPr>
            <w:tcW w:w="1367" w:type="dxa"/>
          </w:tcPr>
          <w:p w14:paraId="4CC7F013" w14:textId="69A2C0BF"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0.0672</w:t>
            </w:r>
          </w:p>
        </w:tc>
        <w:tc>
          <w:tcPr>
            <w:tcW w:w="1346" w:type="dxa"/>
          </w:tcPr>
          <w:p w14:paraId="2D51F493" w14:textId="528A76DA"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0.9795</w:t>
            </w:r>
          </w:p>
        </w:tc>
        <w:tc>
          <w:tcPr>
            <w:tcW w:w="1335" w:type="dxa"/>
          </w:tcPr>
          <w:p w14:paraId="3C2085EB" w14:textId="3373943F"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0.1035</w:t>
            </w:r>
          </w:p>
        </w:tc>
        <w:tc>
          <w:tcPr>
            <w:tcW w:w="1335" w:type="dxa"/>
          </w:tcPr>
          <w:p w14:paraId="46BE4C08" w14:textId="362FAFA9"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0.9703</w:t>
            </w:r>
          </w:p>
        </w:tc>
      </w:tr>
      <w:tr w:rsidR="006E71C1" w14:paraId="3390C4B9" w14:textId="77777777" w:rsidTr="006E71C1">
        <w:tc>
          <w:tcPr>
            <w:tcW w:w="1201" w:type="dxa"/>
          </w:tcPr>
          <w:p w14:paraId="4C070353" w14:textId="16D99619"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50</w:t>
            </w:r>
          </w:p>
        </w:tc>
        <w:tc>
          <w:tcPr>
            <w:tcW w:w="1240" w:type="dxa"/>
          </w:tcPr>
          <w:p w14:paraId="44176FC1" w14:textId="25E0FC29"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166" w:type="dxa"/>
          </w:tcPr>
          <w:p w14:paraId="1D0C6DFB" w14:textId="5BB5A267"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40,785</w:t>
            </w:r>
          </w:p>
        </w:tc>
        <w:tc>
          <w:tcPr>
            <w:tcW w:w="1367" w:type="dxa"/>
          </w:tcPr>
          <w:p w14:paraId="52270878" w14:textId="7A68AEF2"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0.0593</w:t>
            </w:r>
          </w:p>
        </w:tc>
        <w:tc>
          <w:tcPr>
            <w:tcW w:w="1346" w:type="dxa"/>
          </w:tcPr>
          <w:p w14:paraId="3E7CB6C4" w14:textId="4EDBCA9E"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0.9816</w:t>
            </w:r>
          </w:p>
        </w:tc>
        <w:tc>
          <w:tcPr>
            <w:tcW w:w="1335" w:type="dxa"/>
          </w:tcPr>
          <w:p w14:paraId="517C4881" w14:textId="5409E639"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0.1067</w:t>
            </w:r>
          </w:p>
        </w:tc>
        <w:tc>
          <w:tcPr>
            <w:tcW w:w="1335" w:type="dxa"/>
          </w:tcPr>
          <w:p w14:paraId="27F66BC2" w14:textId="79ADA45F"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0.9671</w:t>
            </w:r>
          </w:p>
        </w:tc>
      </w:tr>
      <w:tr w:rsidR="006E71C1" w14:paraId="21EFB613" w14:textId="77777777" w:rsidTr="006E71C1">
        <w:tc>
          <w:tcPr>
            <w:tcW w:w="1201" w:type="dxa"/>
          </w:tcPr>
          <w:p w14:paraId="40D8EF5A" w14:textId="01F1C391"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50</w:t>
            </w:r>
          </w:p>
        </w:tc>
        <w:tc>
          <w:tcPr>
            <w:tcW w:w="1240" w:type="dxa"/>
          </w:tcPr>
          <w:p w14:paraId="5D632FC0" w14:textId="158645C4"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50</w:t>
            </w:r>
          </w:p>
        </w:tc>
        <w:tc>
          <w:tcPr>
            <w:tcW w:w="1166" w:type="dxa"/>
          </w:tcPr>
          <w:p w14:paraId="449E7203" w14:textId="42F16CF9"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42,310</w:t>
            </w:r>
          </w:p>
        </w:tc>
        <w:tc>
          <w:tcPr>
            <w:tcW w:w="1367" w:type="dxa"/>
          </w:tcPr>
          <w:p w14:paraId="412BD3B5" w14:textId="00E3F79A"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0.0516</w:t>
            </w:r>
          </w:p>
        </w:tc>
        <w:tc>
          <w:tcPr>
            <w:tcW w:w="1346" w:type="dxa"/>
          </w:tcPr>
          <w:p w14:paraId="4965A35D" w14:textId="7A744483"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0.9844</w:t>
            </w:r>
          </w:p>
        </w:tc>
        <w:tc>
          <w:tcPr>
            <w:tcW w:w="1335" w:type="dxa"/>
          </w:tcPr>
          <w:p w14:paraId="5B39141B" w14:textId="26C1DA6D"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0.1052</w:t>
            </w:r>
          </w:p>
        </w:tc>
        <w:tc>
          <w:tcPr>
            <w:tcW w:w="1335" w:type="dxa"/>
          </w:tcPr>
          <w:p w14:paraId="37C52A2C" w14:textId="669A1EEC"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0.9695</w:t>
            </w:r>
          </w:p>
        </w:tc>
      </w:tr>
      <w:tr w:rsidR="006E71C1" w14:paraId="480E51B7" w14:textId="77777777" w:rsidTr="006E71C1">
        <w:tc>
          <w:tcPr>
            <w:tcW w:w="1201" w:type="dxa"/>
          </w:tcPr>
          <w:p w14:paraId="1E662429" w14:textId="0FB9B70E"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50</w:t>
            </w:r>
          </w:p>
        </w:tc>
        <w:tc>
          <w:tcPr>
            <w:tcW w:w="1240" w:type="dxa"/>
          </w:tcPr>
          <w:p w14:paraId="4F860D6A" w14:textId="230B9E04" w:rsidR="006E71C1" w:rsidRDefault="006E71C1"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100</w:t>
            </w:r>
          </w:p>
        </w:tc>
        <w:tc>
          <w:tcPr>
            <w:tcW w:w="1166" w:type="dxa"/>
          </w:tcPr>
          <w:p w14:paraId="64BD7126" w14:textId="257229FC" w:rsidR="006E71C1" w:rsidRDefault="006E71C1"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51,460</w:t>
            </w:r>
          </w:p>
        </w:tc>
        <w:tc>
          <w:tcPr>
            <w:tcW w:w="1367" w:type="dxa"/>
          </w:tcPr>
          <w:p w14:paraId="52AAB03F" w14:textId="2D8160D9" w:rsidR="006E71C1" w:rsidRDefault="0034688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0.0399</w:t>
            </w:r>
          </w:p>
        </w:tc>
        <w:tc>
          <w:tcPr>
            <w:tcW w:w="1346" w:type="dxa"/>
          </w:tcPr>
          <w:p w14:paraId="79383ADF" w14:textId="2873AA73" w:rsidR="006E71C1" w:rsidRDefault="0034688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0.9880</w:t>
            </w:r>
          </w:p>
        </w:tc>
        <w:tc>
          <w:tcPr>
            <w:tcW w:w="1335" w:type="dxa"/>
          </w:tcPr>
          <w:p w14:paraId="7D3782FB" w14:textId="5E3FE6A9" w:rsidR="006E71C1" w:rsidRDefault="0034688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0.0874</w:t>
            </w:r>
          </w:p>
        </w:tc>
        <w:tc>
          <w:tcPr>
            <w:tcW w:w="1335" w:type="dxa"/>
          </w:tcPr>
          <w:p w14:paraId="55A8CEB1" w14:textId="03C72D9D" w:rsidR="006E71C1" w:rsidRDefault="0034688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0.9753</w:t>
            </w:r>
          </w:p>
        </w:tc>
      </w:tr>
      <w:tr w:rsidR="0034688B" w14:paraId="7F348D81" w14:textId="77777777" w:rsidTr="006E71C1">
        <w:tc>
          <w:tcPr>
            <w:tcW w:w="1201" w:type="dxa"/>
          </w:tcPr>
          <w:p w14:paraId="7EDF4D80" w14:textId="7FF7E875" w:rsidR="0034688B" w:rsidRDefault="00495C3B"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100</w:t>
            </w:r>
          </w:p>
        </w:tc>
        <w:tc>
          <w:tcPr>
            <w:tcW w:w="1240" w:type="dxa"/>
          </w:tcPr>
          <w:p w14:paraId="57AD192A" w14:textId="1659761F" w:rsidR="0034688B" w:rsidRDefault="00495C3B"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25</w:t>
            </w:r>
          </w:p>
        </w:tc>
        <w:tc>
          <w:tcPr>
            <w:tcW w:w="1166" w:type="dxa"/>
          </w:tcPr>
          <w:p w14:paraId="26AB4F3A" w14:textId="086BE01D" w:rsidR="0034688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81,285</w:t>
            </w:r>
          </w:p>
        </w:tc>
        <w:tc>
          <w:tcPr>
            <w:tcW w:w="1367" w:type="dxa"/>
          </w:tcPr>
          <w:p w14:paraId="150B3E49" w14:textId="23B42D87" w:rsidR="0034688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0.0295</w:t>
            </w:r>
          </w:p>
        </w:tc>
        <w:tc>
          <w:tcPr>
            <w:tcW w:w="1346" w:type="dxa"/>
          </w:tcPr>
          <w:p w14:paraId="6B6144AB" w14:textId="70F8B50C" w:rsidR="0034688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0.9913</w:t>
            </w:r>
          </w:p>
        </w:tc>
        <w:tc>
          <w:tcPr>
            <w:tcW w:w="1335" w:type="dxa"/>
          </w:tcPr>
          <w:p w14:paraId="0D943F46" w14:textId="5678C980" w:rsidR="0034688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0.0808</w:t>
            </w:r>
          </w:p>
        </w:tc>
        <w:tc>
          <w:tcPr>
            <w:tcW w:w="1335" w:type="dxa"/>
          </w:tcPr>
          <w:p w14:paraId="0B4C0A51" w14:textId="6051F241" w:rsidR="0034688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0.9766</w:t>
            </w:r>
          </w:p>
        </w:tc>
      </w:tr>
      <w:tr w:rsidR="00495C3B" w14:paraId="44C21E37" w14:textId="77777777" w:rsidTr="006E71C1">
        <w:tc>
          <w:tcPr>
            <w:tcW w:w="1201" w:type="dxa"/>
          </w:tcPr>
          <w:p w14:paraId="79F43FDF" w14:textId="0D3C7712" w:rsidR="00495C3B" w:rsidRDefault="00495C3B"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100</w:t>
            </w:r>
          </w:p>
        </w:tc>
        <w:tc>
          <w:tcPr>
            <w:tcW w:w="1240" w:type="dxa"/>
          </w:tcPr>
          <w:p w14:paraId="2A434E11" w14:textId="0A1268A5" w:rsidR="00495C3B" w:rsidRDefault="00495C3B" w:rsidP="006377CE">
            <w:pPr>
              <w:tabs>
                <w:tab w:val="left" w:pos="360"/>
              </w:tabs>
              <w:jc w:val="center"/>
              <w:rPr>
                <w:rFonts w:ascii="Cambria Math" w:hAnsi="Cambria Math" w:cs="Times New Roman"/>
                <w:color w:val="2F5496" w:themeColor="accent1" w:themeShade="BF"/>
              </w:rPr>
            </w:pPr>
            <w:r>
              <w:rPr>
                <w:rFonts w:ascii="Cambria Math" w:hAnsi="Cambria Math" w:cs="Times New Roman"/>
                <w:color w:val="2F5496" w:themeColor="accent1" w:themeShade="BF"/>
              </w:rPr>
              <w:t>50</w:t>
            </w:r>
          </w:p>
        </w:tc>
        <w:tc>
          <w:tcPr>
            <w:tcW w:w="1166" w:type="dxa"/>
          </w:tcPr>
          <w:p w14:paraId="7316A5FC" w14:textId="444CC223" w:rsidR="00495C3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89,610</w:t>
            </w:r>
          </w:p>
        </w:tc>
        <w:tc>
          <w:tcPr>
            <w:tcW w:w="1367" w:type="dxa"/>
          </w:tcPr>
          <w:p w14:paraId="46EA9D26" w14:textId="4EE73684" w:rsidR="00495C3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0.0237</w:t>
            </w:r>
          </w:p>
        </w:tc>
        <w:tc>
          <w:tcPr>
            <w:tcW w:w="1346" w:type="dxa"/>
          </w:tcPr>
          <w:p w14:paraId="319B8429" w14:textId="3065FAC2" w:rsidR="00495C3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0.9924</w:t>
            </w:r>
          </w:p>
        </w:tc>
        <w:tc>
          <w:tcPr>
            <w:tcW w:w="1335" w:type="dxa"/>
          </w:tcPr>
          <w:p w14:paraId="3629EC11" w14:textId="559D85B1" w:rsidR="00495C3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0.0872</w:t>
            </w:r>
          </w:p>
        </w:tc>
        <w:tc>
          <w:tcPr>
            <w:tcW w:w="1335" w:type="dxa"/>
          </w:tcPr>
          <w:p w14:paraId="0152137C" w14:textId="63DB7E31" w:rsidR="00495C3B" w:rsidRDefault="00495C3B" w:rsidP="006377CE">
            <w:pPr>
              <w:tabs>
                <w:tab w:val="left" w:pos="360"/>
              </w:tabs>
              <w:jc w:val="center"/>
              <w:rPr>
                <w:rFonts w:ascii="Cambria Math" w:hAnsi="Cambria Math" w:cs="Times New Roman"/>
                <w:iCs/>
                <w:color w:val="2F5496" w:themeColor="accent1" w:themeShade="BF"/>
              </w:rPr>
            </w:pPr>
            <w:r>
              <w:rPr>
                <w:rFonts w:ascii="Cambria Math" w:hAnsi="Cambria Math" w:cs="Times New Roman"/>
                <w:iCs/>
                <w:color w:val="2F5496" w:themeColor="accent1" w:themeShade="BF"/>
              </w:rPr>
              <w:t>0.9755</w:t>
            </w:r>
          </w:p>
        </w:tc>
      </w:tr>
      <w:tr w:rsidR="006A3098" w14:paraId="38A9A903" w14:textId="77777777" w:rsidTr="006E71C1">
        <w:tc>
          <w:tcPr>
            <w:tcW w:w="1201" w:type="dxa"/>
          </w:tcPr>
          <w:p w14:paraId="208FB639" w14:textId="771BE7C2" w:rsidR="006A3098" w:rsidRDefault="006A3098" w:rsidP="006377CE">
            <w:pPr>
              <w:tabs>
                <w:tab w:val="left" w:pos="360"/>
              </w:tabs>
              <w:jc w:val="center"/>
              <w:rPr>
                <w:rFonts w:ascii="Cambria Math" w:hAnsi="Cambria Math" w:cs="Times New Roman"/>
                <w:color w:val="2F5496" w:themeColor="accent1" w:themeShade="BF"/>
              </w:rPr>
            </w:pPr>
          </w:p>
        </w:tc>
        <w:tc>
          <w:tcPr>
            <w:tcW w:w="1240" w:type="dxa"/>
          </w:tcPr>
          <w:p w14:paraId="444E755C" w14:textId="2894FF89" w:rsidR="006A3098" w:rsidRDefault="006A3098" w:rsidP="006377CE">
            <w:pPr>
              <w:tabs>
                <w:tab w:val="left" w:pos="360"/>
              </w:tabs>
              <w:jc w:val="center"/>
              <w:rPr>
                <w:rFonts w:ascii="Cambria Math" w:hAnsi="Cambria Math" w:cs="Times New Roman"/>
                <w:color w:val="2F5496" w:themeColor="accent1" w:themeShade="BF"/>
              </w:rPr>
            </w:pPr>
          </w:p>
        </w:tc>
        <w:tc>
          <w:tcPr>
            <w:tcW w:w="1166" w:type="dxa"/>
          </w:tcPr>
          <w:p w14:paraId="10F9344C" w14:textId="77777777" w:rsidR="006A3098" w:rsidRDefault="006A3098" w:rsidP="006377CE">
            <w:pPr>
              <w:tabs>
                <w:tab w:val="left" w:pos="360"/>
              </w:tabs>
              <w:jc w:val="center"/>
              <w:rPr>
                <w:rFonts w:ascii="Cambria Math" w:hAnsi="Cambria Math" w:cs="Times New Roman"/>
                <w:iCs/>
                <w:color w:val="2F5496" w:themeColor="accent1" w:themeShade="BF"/>
              </w:rPr>
            </w:pPr>
          </w:p>
        </w:tc>
        <w:tc>
          <w:tcPr>
            <w:tcW w:w="1367" w:type="dxa"/>
          </w:tcPr>
          <w:p w14:paraId="43581456" w14:textId="77777777" w:rsidR="006A3098" w:rsidRDefault="006A3098" w:rsidP="006377CE">
            <w:pPr>
              <w:tabs>
                <w:tab w:val="left" w:pos="360"/>
              </w:tabs>
              <w:jc w:val="center"/>
              <w:rPr>
                <w:rFonts w:ascii="Cambria Math" w:hAnsi="Cambria Math" w:cs="Times New Roman"/>
                <w:iCs/>
                <w:color w:val="2F5496" w:themeColor="accent1" w:themeShade="BF"/>
              </w:rPr>
            </w:pPr>
          </w:p>
        </w:tc>
        <w:tc>
          <w:tcPr>
            <w:tcW w:w="1346" w:type="dxa"/>
          </w:tcPr>
          <w:p w14:paraId="25110115" w14:textId="77777777" w:rsidR="006A3098" w:rsidRDefault="006A3098" w:rsidP="006377CE">
            <w:pPr>
              <w:tabs>
                <w:tab w:val="left" w:pos="360"/>
              </w:tabs>
              <w:jc w:val="center"/>
              <w:rPr>
                <w:rFonts w:ascii="Cambria Math" w:hAnsi="Cambria Math" w:cs="Times New Roman"/>
                <w:iCs/>
                <w:color w:val="2F5496" w:themeColor="accent1" w:themeShade="BF"/>
              </w:rPr>
            </w:pPr>
          </w:p>
        </w:tc>
        <w:tc>
          <w:tcPr>
            <w:tcW w:w="1335" w:type="dxa"/>
          </w:tcPr>
          <w:p w14:paraId="1863544E" w14:textId="77777777" w:rsidR="006A3098" w:rsidRDefault="006A3098" w:rsidP="006377CE">
            <w:pPr>
              <w:tabs>
                <w:tab w:val="left" w:pos="360"/>
              </w:tabs>
              <w:jc w:val="center"/>
              <w:rPr>
                <w:rFonts w:ascii="Cambria Math" w:hAnsi="Cambria Math" w:cs="Times New Roman"/>
                <w:iCs/>
                <w:color w:val="2F5496" w:themeColor="accent1" w:themeShade="BF"/>
              </w:rPr>
            </w:pPr>
          </w:p>
        </w:tc>
        <w:tc>
          <w:tcPr>
            <w:tcW w:w="1335" w:type="dxa"/>
          </w:tcPr>
          <w:p w14:paraId="35A5E75D" w14:textId="77777777" w:rsidR="006A3098" w:rsidRDefault="006A3098" w:rsidP="006377CE">
            <w:pPr>
              <w:tabs>
                <w:tab w:val="left" w:pos="360"/>
              </w:tabs>
              <w:jc w:val="center"/>
              <w:rPr>
                <w:rFonts w:ascii="Cambria Math" w:hAnsi="Cambria Math" w:cs="Times New Roman"/>
                <w:iCs/>
                <w:color w:val="2F5496" w:themeColor="accent1" w:themeShade="BF"/>
              </w:rPr>
            </w:pPr>
          </w:p>
        </w:tc>
      </w:tr>
    </w:tbl>
    <w:p w14:paraId="6DE2AEB8" w14:textId="77777777" w:rsidR="00B66825" w:rsidRPr="00DB6F71" w:rsidRDefault="00B66825" w:rsidP="00A81DB9">
      <w:pPr>
        <w:tabs>
          <w:tab w:val="left" w:pos="360"/>
        </w:tabs>
        <w:ind w:left="360"/>
        <w:jc w:val="both"/>
        <w:rPr>
          <w:rFonts w:ascii="Cambria Math" w:hAnsi="Cambria Math"/>
          <w:color w:val="2F5496" w:themeColor="accent1" w:themeShade="BF"/>
        </w:rPr>
      </w:pPr>
    </w:p>
    <w:p w14:paraId="17AFC086" w14:textId="4BAC0673" w:rsidR="00AF7BC4" w:rsidRDefault="00AF7BC4" w:rsidP="00592CFC">
      <w:pPr>
        <w:tabs>
          <w:tab w:val="left" w:pos="360"/>
        </w:tabs>
        <w:ind w:left="360"/>
        <w:jc w:val="both"/>
        <w:rPr>
          <w:rFonts w:ascii="Cambria Math" w:hAnsi="Cambria Math"/>
        </w:rPr>
      </w:pPr>
      <w:r>
        <w:rPr>
          <w:rFonts w:ascii="Cambria Math" w:hAnsi="Cambria Math"/>
        </w:rPr>
        <w:t>What is the smallest number of model parameters (not hidden units; view this via the summary function) for which you can achieve over 95% validation accuracy? An estimate is fine.</w:t>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t>1.4</w:t>
      </w:r>
      <w:r>
        <w:rPr>
          <w:rFonts w:ascii="Cambria Math" w:hAnsi="Cambria Math"/>
          <w:b/>
          <w:bCs/>
        </w:rPr>
        <w:tab/>
        <w:t>Regularization</w:t>
      </w:r>
    </w:p>
    <w:p w14:paraId="6F979873" w14:textId="370F254C" w:rsidR="005248B8"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w:t>
      </w:r>
      <w:proofErr w:type="spellStart"/>
      <w:r w:rsidR="009051F1">
        <w:rPr>
          <w:rFonts w:ascii="Cambria Math" w:hAnsi="Cambria Math"/>
        </w:rPr>
        <w:t>IPython</w:t>
      </w:r>
      <w:proofErr w:type="spellEnd"/>
      <w:r w:rsidR="009051F1">
        <w:rPr>
          <w:rFonts w:ascii="Cambria Math" w:hAnsi="Cambria Math"/>
        </w:rPr>
        <w:t xml:space="preserve">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Can you use regularization to get a similar result to one of the smaller neural nets you implemented in the previous part?</w:t>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w:t>
      </w:r>
      <w:proofErr w:type="spellStart"/>
      <w:r w:rsidR="0071682B">
        <w:rPr>
          <w:rFonts w:ascii="Cambria Math" w:hAnsi="Cambria Math"/>
          <w:iCs/>
        </w:rPr>
        <w:t>ReLU</w:t>
      </w:r>
      <w:proofErr w:type="spellEnd"/>
      <w:r w:rsidR="0071682B">
        <w:rPr>
          <w:rFonts w:ascii="Cambria Math" w:hAnsi="Cambria Math"/>
          <w:iCs/>
        </w:rPr>
        <w:t xml:space="preserve">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098FCF0" w:rsidR="0062337B"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A92972" w:rsidRDefault="00A92972" w:rsidP="00A92972">
      <w:pPr>
        <w:tabs>
          <w:tab w:val="left" w:pos="720"/>
        </w:tabs>
        <w:jc w:val="both"/>
        <w:rPr>
          <w:rFonts w:ascii="Cambria Math" w:hAnsi="Cambria Math"/>
          <w:iCs/>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17B647A2" w14:textId="7C03C723" w:rsidR="00D65D97" w:rsidRDefault="00BC3C39" w:rsidP="007855B4">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 xml:space="preserve">Yes!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AA5D30">
        <w:rPr>
          <w:rFonts w:ascii="Cambria Math" w:hAnsi="Cambria Math"/>
          <w:color w:val="2F5496" w:themeColor="accent1" w:themeShade="BF"/>
        </w:rPr>
        <w:t xml:space="preserve">generated by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w:r w:rsidR="00216861" w:rsidRPr="007855B4">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a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indicating that the generator has created images realistic enough to not be detectable as fakes.</w:t>
      </w:r>
      <w:r w:rsidR="006569F5">
        <w:rPr>
          <w:rFonts w:ascii="Cambria Math" w:hAnsi="Cambria Math"/>
          <w:color w:val="2F5496" w:themeColor="accent1" w:themeShade="BF"/>
        </w:rPr>
        <w:t xml:space="preserve"> </w:t>
      </w:r>
    </w:p>
    <w:p w14:paraId="0A1DD393" w14:textId="285B1C87" w:rsidR="00AB1A0C" w:rsidRDefault="00AB1A0C" w:rsidP="00646A1F">
      <w:pPr>
        <w:tabs>
          <w:tab w:val="left" w:pos="360"/>
        </w:tabs>
        <w:jc w:val="both"/>
        <w:rPr>
          <w:rFonts w:ascii="Cambria Math" w:hAnsi="Cambria Math"/>
          <w:b/>
          <w:bCs/>
        </w:rPr>
      </w:pPr>
      <w:r>
        <w:rPr>
          <w:rFonts w:ascii="Cambria Math" w:hAnsi="Cambria Math"/>
          <w:b/>
          <w:bCs/>
        </w:rPr>
        <w:lastRenderedPageBreak/>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 xml:space="preserve">(by around epoch 10)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t xml:space="preserve">What about </w:t>
      </w:r>
      <w:r w:rsidR="00DE4B8C">
        <w:rPr>
          <w:rFonts w:ascii="Cambria Math" w:hAnsi="Cambria Math"/>
        </w:rPr>
        <w:t>the learning dynamics in the loss values for the generator and the discriminator?</w:t>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5696276" w14:textId="5B6B797E" w:rsidR="00D236FC" w:rsidRPr="00BE4669"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t>3</w:t>
      </w:r>
      <w:r>
        <w:rPr>
          <w:rFonts w:ascii="Cambria Math" w:hAnsi="Cambria Math"/>
          <w:b/>
          <w:bCs/>
          <w:sz w:val="28"/>
          <w:szCs w:val="28"/>
        </w:rPr>
        <w:tab/>
        <w:t>Feedback</w:t>
      </w:r>
    </w:p>
    <w:p w14:paraId="7EE2D2E8" w14:textId="77777777" w:rsidR="001649AA" w:rsidRDefault="001649AA" w:rsidP="00646A1F">
      <w:pPr>
        <w:tabs>
          <w:tab w:val="left" w:pos="360"/>
        </w:tabs>
        <w:jc w:val="both"/>
        <w:rPr>
          <w:rFonts w:ascii="Cambria Math" w:hAnsi="Cambria Math"/>
          <w:b/>
          <w:bCs/>
        </w:rPr>
      </w:pPr>
    </w:p>
    <w:p w14:paraId="4E06F4A1" w14:textId="77777777" w:rsidR="00646A1F" w:rsidRDefault="00646A1F" w:rsidP="00646A1F">
      <w:pPr>
        <w:tabs>
          <w:tab w:val="left" w:pos="360"/>
        </w:tabs>
        <w:jc w:val="both"/>
        <w:rPr>
          <w:rFonts w:ascii="Cambria Math" w:hAnsi="Cambria Math"/>
          <w:b/>
          <w:bCs/>
          <w:sz w:val="28"/>
          <w:szCs w:val="28"/>
        </w:rPr>
      </w:pPr>
    </w:p>
    <w:p w14:paraId="079591CF" w14:textId="77777777" w:rsidR="00646A1F" w:rsidRDefault="00646A1F" w:rsidP="00646A1F">
      <w:pPr>
        <w:tabs>
          <w:tab w:val="left" w:pos="360"/>
        </w:tabs>
        <w:jc w:val="both"/>
        <w:rPr>
          <w:rFonts w:ascii="Cambria Math" w:hAnsi="Cambria Math"/>
          <w:b/>
          <w:bCs/>
          <w:sz w:val="28"/>
          <w:szCs w:val="28"/>
        </w:rPr>
      </w:pPr>
    </w:p>
    <w:p w14:paraId="1AD29D5F" w14:textId="77777777" w:rsidR="00646A1F" w:rsidRPr="00A73D4D" w:rsidRDefault="00646A1F" w:rsidP="00302FA7">
      <w:pPr>
        <w:tabs>
          <w:tab w:val="left" w:pos="360"/>
        </w:tabs>
        <w:jc w:val="both"/>
        <w:rPr>
          <w:rFonts w:ascii="Cambria Math" w:hAnsi="Cambria Math"/>
        </w:rPr>
      </w:pPr>
    </w:p>
    <w:sectPr w:rsidR="00646A1F" w:rsidRPr="00A7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13DA7"/>
    <w:rsid w:val="000249CB"/>
    <w:rsid w:val="000B7A40"/>
    <w:rsid w:val="000E5364"/>
    <w:rsid w:val="0012284F"/>
    <w:rsid w:val="00133DE8"/>
    <w:rsid w:val="001649AA"/>
    <w:rsid w:val="00196AE1"/>
    <w:rsid w:val="001A2C8C"/>
    <w:rsid w:val="001A7362"/>
    <w:rsid w:val="001B51B4"/>
    <w:rsid w:val="001C64C9"/>
    <w:rsid w:val="00216861"/>
    <w:rsid w:val="00252913"/>
    <w:rsid w:val="00267771"/>
    <w:rsid w:val="002D4023"/>
    <w:rsid w:val="00302FA7"/>
    <w:rsid w:val="0034688B"/>
    <w:rsid w:val="00355635"/>
    <w:rsid w:val="00387EBA"/>
    <w:rsid w:val="004024E5"/>
    <w:rsid w:val="004202E7"/>
    <w:rsid w:val="00436C94"/>
    <w:rsid w:val="00440C7E"/>
    <w:rsid w:val="00444CE8"/>
    <w:rsid w:val="00470617"/>
    <w:rsid w:val="00495C3B"/>
    <w:rsid w:val="004A13CB"/>
    <w:rsid w:val="004C55A2"/>
    <w:rsid w:val="00506A66"/>
    <w:rsid w:val="00506E01"/>
    <w:rsid w:val="005248B8"/>
    <w:rsid w:val="00536FAD"/>
    <w:rsid w:val="00544D86"/>
    <w:rsid w:val="00566DFA"/>
    <w:rsid w:val="00567257"/>
    <w:rsid w:val="0058228C"/>
    <w:rsid w:val="0059247E"/>
    <w:rsid w:val="00592CFC"/>
    <w:rsid w:val="005A2751"/>
    <w:rsid w:val="00611023"/>
    <w:rsid w:val="00622F25"/>
    <w:rsid w:val="0062337B"/>
    <w:rsid w:val="006377CE"/>
    <w:rsid w:val="00646A1F"/>
    <w:rsid w:val="0065255F"/>
    <w:rsid w:val="006569F5"/>
    <w:rsid w:val="006709A1"/>
    <w:rsid w:val="006837D8"/>
    <w:rsid w:val="006A3098"/>
    <w:rsid w:val="006A4B0E"/>
    <w:rsid w:val="006E71C1"/>
    <w:rsid w:val="006F0974"/>
    <w:rsid w:val="006F7388"/>
    <w:rsid w:val="00703D7E"/>
    <w:rsid w:val="0071682B"/>
    <w:rsid w:val="007339E6"/>
    <w:rsid w:val="00783652"/>
    <w:rsid w:val="007855B4"/>
    <w:rsid w:val="00787622"/>
    <w:rsid w:val="00791DC8"/>
    <w:rsid w:val="00796A04"/>
    <w:rsid w:val="007A6DED"/>
    <w:rsid w:val="007C3B87"/>
    <w:rsid w:val="007F2DD3"/>
    <w:rsid w:val="00826593"/>
    <w:rsid w:val="00831226"/>
    <w:rsid w:val="0083409E"/>
    <w:rsid w:val="008E068C"/>
    <w:rsid w:val="0090440F"/>
    <w:rsid w:val="009051F1"/>
    <w:rsid w:val="009C1C69"/>
    <w:rsid w:val="009D2C8D"/>
    <w:rsid w:val="009E646C"/>
    <w:rsid w:val="00A2690E"/>
    <w:rsid w:val="00A34BBD"/>
    <w:rsid w:val="00A41F87"/>
    <w:rsid w:val="00A43A20"/>
    <w:rsid w:val="00A47FFC"/>
    <w:rsid w:val="00A62735"/>
    <w:rsid w:val="00A73D4D"/>
    <w:rsid w:val="00A756F9"/>
    <w:rsid w:val="00A81DB9"/>
    <w:rsid w:val="00A86B4B"/>
    <w:rsid w:val="00A92972"/>
    <w:rsid w:val="00A93813"/>
    <w:rsid w:val="00AA5025"/>
    <w:rsid w:val="00AA5D30"/>
    <w:rsid w:val="00AB1A0C"/>
    <w:rsid w:val="00AE132E"/>
    <w:rsid w:val="00AF7BC4"/>
    <w:rsid w:val="00B41EA6"/>
    <w:rsid w:val="00B6156E"/>
    <w:rsid w:val="00B63BAD"/>
    <w:rsid w:val="00B66825"/>
    <w:rsid w:val="00BA5187"/>
    <w:rsid w:val="00BC1FA1"/>
    <w:rsid w:val="00BC3C39"/>
    <w:rsid w:val="00BC51E8"/>
    <w:rsid w:val="00BE4669"/>
    <w:rsid w:val="00C10A26"/>
    <w:rsid w:val="00C4117F"/>
    <w:rsid w:val="00C5255B"/>
    <w:rsid w:val="00C77163"/>
    <w:rsid w:val="00C82FEA"/>
    <w:rsid w:val="00CD1B56"/>
    <w:rsid w:val="00D11A5D"/>
    <w:rsid w:val="00D236FC"/>
    <w:rsid w:val="00D31ECC"/>
    <w:rsid w:val="00D479B1"/>
    <w:rsid w:val="00D61F8E"/>
    <w:rsid w:val="00D65D97"/>
    <w:rsid w:val="00DA3FBD"/>
    <w:rsid w:val="00DB6F71"/>
    <w:rsid w:val="00DC71A2"/>
    <w:rsid w:val="00DE239C"/>
    <w:rsid w:val="00DE4B8C"/>
    <w:rsid w:val="00DF3826"/>
    <w:rsid w:val="00E148A2"/>
    <w:rsid w:val="00E24935"/>
    <w:rsid w:val="00EA4358"/>
    <w:rsid w:val="00F04409"/>
    <w:rsid w:val="00F0716A"/>
    <w:rsid w:val="00F33480"/>
    <w:rsid w:val="00F51F54"/>
    <w:rsid w:val="00F85872"/>
    <w:rsid w:val="00FD193F"/>
    <w:rsid w:val="00FD1A36"/>
    <w:rsid w:val="00FD5F75"/>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972"/>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 w:type="table" w:styleId="TableGrid">
    <w:name w:val="Table Grid"/>
    <w:basedOn w:val="TableNormal"/>
    <w:uiPriority w:val="39"/>
    <w:rsid w:val="00B6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130</cp:revision>
  <dcterms:created xsi:type="dcterms:W3CDTF">2023-11-02T21:45:00Z</dcterms:created>
  <dcterms:modified xsi:type="dcterms:W3CDTF">2023-11-09T01:06:00Z</dcterms:modified>
</cp:coreProperties>
</file>