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910" w14:textId="77777777" w:rsidR="00BB6A06" w:rsidRPr="00D25DAC" w:rsidRDefault="00BB6A06" w:rsidP="00BB6A06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Benjamin Ye</w:t>
      </w:r>
    </w:p>
    <w:p w14:paraId="55749BA9" w14:textId="77777777" w:rsidR="00BB6A06" w:rsidRPr="00D25DAC" w:rsidRDefault="00BB6A06" w:rsidP="00BB6A06">
      <w:pPr>
        <w:spacing w:after="0"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CS/CNS/EE 156a: Learning Systems (Fall 2023)</w:t>
      </w:r>
    </w:p>
    <w:p w14:paraId="75847BDB" w14:textId="28D95C85" w:rsidR="00BB6A06" w:rsidRPr="00D25DAC" w:rsidRDefault="00BB6A06" w:rsidP="00BB6A06">
      <w:pPr>
        <w:spacing w:line="276" w:lineRule="auto"/>
        <w:jc w:val="both"/>
        <w:rPr>
          <w:rFonts w:ascii="Cambria Math" w:hAnsi="Cambria Math" w:cs="Times New Roman"/>
        </w:rPr>
      </w:pPr>
      <w:r w:rsidRPr="00D25DAC">
        <w:rPr>
          <w:rFonts w:ascii="Cambria Math" w:hAnsi="Cambria Math" w:cs="Times New Roman"/>
        </w:rPr>
        <w:t>December 1</w:t>
      </w:r>
      <w:r w:rsidRPr="00D25DAC">
        <w:rPr>
          <w:rFonts w:ascii="Cambria Math" w:hAnsi="Cambria Math" w:cs="Times New Roman"/>
        </w:rPr>
        <w:t>, 2023</w:t>
      </w:r>
    </w:p>
    <w:p w14:paraId="48CD944F" w14:textId="5F47AC26" w:rsidR="006C4A3F" w:rsidRPr="00D25DAC" w:rsidRDefault="00BB6A06" w:rsidP="006C4A3F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D25DAC">
        <w:rPr>
          <w:rFonts w:ascii="Cambria Math" w:hAnsi="Cambria Math" w:cs="Times New Roman"/>
          <w:b/>
          <w:bCs/>
          <w:sz w:val="32"/>
          <w:szCs w:val="32"/>
        </w:rPr>
        <w:t>Final Exam</w:t>
      </w:r>
    </w:p>
    <w:tbl>
      <w:tblPr>
        <w:tblStyle w:val="TableGrid"/>
        <w:tblW w:w="0" w:type="auto"/>
        <w:tblInd w:w="1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6C4A3F" w:rsidRPr="00D25DAC" w14:paraId="721EF499" w14:textId="7D590048" w:rsidTr="006C4A3F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1FF6529B" w14:textId="77777777" w:rsidR="006C4A3F" w:rsidRPr="00D25DAC" w:rsidRDefault="006C4A3F" w:rsidP="006C4A3F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CBD7B4" w14:textId="77777777" w:rsidR="006C4A3F" w:rsidRPr="00D25DAC" w:rsidRDefault="006C4A3F" w:rsidP="006C4A3F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  <w:tc>
          <w:tcPr>
            <w:tcW w:w="1440" w:type="dxa"/>
            <w:tcBorders>
              <w:left w:val="double" w:sz="4" w:space="0" w:color="auto"/>
              <w:bottom w:val="single" w:sz="4" w:space="0" w:color="auto"/>
            </w:tcBorders>
          </w:tcPr>
          <w:p w14:paraId="6EFDDD95" w14:textId="67C8467C" w:rsidR="006C4A3F" w:rsidRPr="00D25DAC" w:rsidRDefault="006C4A3F" w:rsidP="006C4A3F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A6CCD6E" w14:textId="0944F11F" w:rsidR="006C4A3F" w:rsidRPr="00D25DAC" w:rsidRDefault="006C4A3F" w:rsidP="006C4A3F">
            <w:pPr>
              <w:spacing w:before="24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D25DAC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6C4A3F" w:rsidRPr="00D25DAC" w14:paraId="71E07BDB" w14:textId="1B11D7CB" w:rsidTr="006C4A3F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289A741D" w14:textId="77777777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486550FB" w14:textId="4F95EA8B" w:rsidR="006C4A3F" w:rsidRPr="00D25DAC" w:rsidRDefault="004A43DB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  <w:tc>
          <w:tcPr>
            <w:tcW w:w="1440" w:type="dxa"/>
            <w:tcBorders>
              <w:top w:val="single" w:sz="4" w:space="0" w:color="auto"/>
              <w:left w:val="double" w:sz="4" w:space="0" w:color="auto"/>
            </w:tcBorders>
          </w:tcPr>
          <w:p w14:paraId="25144EFB" w14:textId="44DE5495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69050A1" w14:textId="77777777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1F96C061" w14:textId="3971E7B6" w:rsidTr="006C4A3F">
        <w:tc>
          <w:tcPr>
            <w:tcW w:w="1440" w:type="dxa"/>
            <w:tcBorders>
              <w:right w:val="single" w:sz="4" w:space="0" w:color="auto"/>
            </w:tcBorders>
          </w:tcPr>
          <w:p w14:paraId="4BFC761F" w14:textId="77777777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2F4C5CF4" w14:textId="7E9A4094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41AC095E" w14:textId="14632FF0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1D305EF" w14:textId="77777777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0A201857" w14:textId="77979356" w:rsidTr="006C4A3F">
        <w:tc>
          <w:tcPr>
            <w:tcW w:w="1440" w:type="dxa"/>
            <w:tcBorders>
              <w:right w:val="single" w:sz="4" w:space="0" w:color="auto"/>
            </w:tcBorders>
          </w:tcPr>
          <w:p w14:paraId="755F0481" w14:textId="77777777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93CBCB4" w14:textId="7EAC7AC7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CC9041C" w14:textId="03B99C61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CFC5191" w14:textId="77777777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73681D18" w14:textId="46D1DCF3" w:rsidTr="006C4A3F">
        <w:tc>
          <w:tcPr>
            <w:tcW w:w="1440" w:type="dxa"/>
            <w:tcBorders>
              <w:right w:val="single" w:sz="4" w:space="0" w:color="auto"/>
            </w:tcBorders>
          </w:tcPr>
          <w:p w14:paraId="0C527802" w14:textId="77777777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52D29342" w14:textId="39EF1ECD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45ED552" w14:textId="57E805A2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C1635BC" w14:textId="77777777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448AD6BE" w14:textId="7B1856DE" w:rsidTr="006C4A3F">
        <w:tc>
          <w:tcPr>
            <w:tcW w:w="1440" w:type="dxa"/>
            <w:tcBorders>
              <w:right w:val="single" w:sz="4" w:space="0" w:color="auto"/>
            </w:tcBorders>
          </w:tcPr>
          <w:p w14:paraId="7C3124EA" w14:textId="77777777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4622750" w14:textId="257D77B7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13EDF9B5" w14:textId="097716FE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FC9804D" w14:textId="77777777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40114852" w14:textId="204BFB57" w:rsidTr="006C4A3F">
        <w:tc>
          <w:tcPr>
            <w:tcW w:w="1440" w:type="dxa"/>
            <w:tcBorders>
              <w:right w:val="single" w:sz="4" w:space="0" w:color="auto"/>
            </w:tcBorders>
          </w:tcPr>
          <w:p w14:paraId="1D5D1715" w14:textId="77777777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74B553A" w14:textId="596667C5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1C037C3" w14:textId="4978B25A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DF60BB4" w14:textId="77777777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71448EFC" w14:textId="032BBCBB" w:rsidTr="006C4A3F">
        <w:tc>
          <w:tcPr>
            <w:tcW w:w="1440" w:type="dxa"/>
            <w:tcBorders>
              <w:right w:val="single" w:sz="4" w:space="0" w:color="auto"/>
            </w:tcBorders>
          </w:tcPr>
          <w:p w14:paraId="721038BE" w14:textId="77777777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35DD1BF" w14:textId="48A7C490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03802480" w14:textId="77310797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FF3F839" w14:textId="77777777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66A242DF" w14:textId="0D867595" w:rsidTr="006C4A3F">
        <w:tc>
          <w:tcPr>
            <w:tcW w:w="1440" w:type="dxa"/>
            <w:tcBorders>
              <w:right w:val="single" w:sz="4" w:space="0" w:color="auto"/>
            </w:tcBorders>
          </w:tcPr>
          <w:p w14:paraId="6E2E4A76" w14:textId="77777777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00EB86E2" w14:textId="672C938A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8BED995" w14:textId="42818255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599B8F" w14:textId="77777777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02D5AEC8" w14:textId="5AB1B342" w:rsidTr="006C4A3F">
        <w:tc>
          <w:tcPr>
            <w:tcW w:w="1440" w:type="dxa"/>
            <w:tcBorders>
              <w:right w:val="single" w:sz="4" w:space="0" w:color="auto"/>
            </w:tcBorders>
          </w:tcPr>
          <w:p w14:paraId="79EC5CBF" w14:textId="77777777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7BAEFABA" w14:textId="3424FD0F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3F29E26C" w14:textId="13388AD2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E36E3FC" w14:textId="77777777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  <w:tr w:rsidR="006C4A3F" w:rsidRPr="00D25DAC" w14:paraId="0FC85D41" w14:textId="4AD521CC" w:rsidTr="006C4A3F">
        <w:tc>
          <w:tcPr>
            <w:tcW w:w="1440" w:type="dxa"/>
            <w:tcBorders>
              <w:right w:val="single" w:sz="4" w:space="0" w:color="auto"/>
            </w:tcBorders>
          </w:tcPr>
          <w:p w14:paraId="5A9ECFD9" w14:textId="77777777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  <w:right w:val="double" w:sz="4" w:space="0" w:color="auto"/>
            </w:tcBorders>
          </w:tcPr>
          <w:p w14:paraId="1998A395" w14:textId="0A0CFFD2" w:rsidR="006C4A3F" w:rsidRPr="00D25DAC" w:rsidRDefault="006C4A3F" w:rsidP="001A23A0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</w:p>
        </w:tc>
        <w:tc>
          <w:tcPr>
            <w:tcW w:w="1440" w:type="dxa"/>
            <w:tcBorders>
              <w:left w:val="double" w:sz="4" w:space="0" w:color="auto"/>
            </w:tcBorders>
          </w:tcPr>
          <w:p w14:paraId="67A84AD0" w14:textId="537C6E45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  <w:r w:rsidRPr="00D25DAC">
              <w:rPr>
                <w:rFonts w:ascii="Cambria Math" w:hAnsi="Cambria Math" w:cs="Times New Roman"/>
              </w:rPr>
              <w:t>20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D7E74A2" w14:textId="77777777" w:rsidR="006C4A3F" w:rsidRPr="00D25DAC" w:rsidRDefault="006C4A3F" w:rsidP="001A23A0">
            <w:pPr>
              <w:spacing w:before="240" w:line="276" w:lineRule="auto"/>
              <w:jc w:val="center"/>
              <w:rPr>
                <w:rFonts w:ascii="Cambria Math" w:hAnsi="Cambria Math" w:cs="Times New Roman"/>
              </w:rPr>
            </w:pPr>
          </w:p>
        </w:tc>
      </w:tr>
    </w:tbl>
    <w:p w14:paraId="46B9CD2E" w14:textId="63188790" w:rsidR="00D25DAC" w:rsidRPr="00D25DAC" w:rsidRDefault="00D25DAC">
      <w:pPr>
        <w:rPr>
          <w:rFonts w:ascii="Cambria Math" w:hAnsi="Cambria Math"/>
          <w:b/>
          <w:bCs/>
        </w:rPr>
      </w:pPr>
    </w:p>
    <w:p w14:paraId="3F158537" w14:textId="77777777" w:rsidR="00D25DAC" w:rsidRPr="00D25DAC" w:rsidRDefault="00D25DAC">
      <w:pPr>
        <w:rPr>
          <w:rFonts w:ascii="Cambria Math" w:hAnsi="Cambria Math"/>
          <w:b/>
          <w:bCs/>
        </w:rPr>
      </w:pPr>
      <w:r w:rsidRPr="00D25DAC">
        <w:rPr>
          <w:rFonts w:ascii="Cambria Math" w:hAnsi="Cambria Math"/>
          <w:b/>
          <w:bCs/>
        </w:rPr>
        <w:br w:type="page"/>
      </w:r>
    </w:p>
    <w:p w14:paraId="48FB1319" w14:textId="31525018" w:rsidR="007A6DED" w:rsidRDefault="00D25DAC" w:rsidP="004D177A">
      <w:pPr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lastRenderedPageBreak/>
        <w:t>Nonlinear Transforms</w:t>
      </w:r>
    </w:p>
    <w:p w14:paraId="0229D252" w14:textId="2625F42A" w:rsidR="0093641F" w:rsidRDefault="00D55522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 polynomial transform</w:t>
      </w:r>
      <w:r w:rsidR="005E4A58">
        <w:rPr>
          <w:rFonts w:ascii="Cambria Math" w:hAnsi="Cambria Math"/>
        </w:rPr>
        <w:t xml:space="preserve"> of order </w:t>
      </w:r>
      <m:oMath>
        <m:r>
          <w:rPr>
            <w:rFonts w:ascii="Cambria Math" w:hAnsi="Cambria Math"/>
          </w:rPr>
          <m:t>Q=10</m:t>
        </m:r>
      </m:oMath>
      <w:r w:rsidR="005E4A58">
        <w:rPr>
          <w:rFonts w:ascii="Cambria Math" w:hAnsi="Cambria Math"/>
        </w:rPr>
        <w:t xml:space="preserve"> applied to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5E4A58">
        <w:rPr>
          <w:rFonts w:ascii="Cambria Math" w:hAnsi="Cambria Math"/>
        </w:rPr>
        <w:t xml:space="preserve"> of di</w:t>
      </w:r>
      <w:proofErr w:type="spellStart"/>
      <w:r w:rsidR="005E4A58">
        <w:rPr>
          <w:rFonts w:ascii="Cambria Math" w:hAnsi="Cambria Math"/>
        </w:rPr>
        <w:t>mension</w:t>
      </w:r>
      <w:proofErr w:type="spellEnd"/>
      <w:r w:rsidR="005E4A58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d=2</m:t>
        </m:r>
      </m:oMath>
      <w:r w:rsidR="005E4A58">
        <w:rPr>
          <w:rFonts w:ascii="Cambria Math" w:hAnsi="Cambria Math"/>
        </w:rPr>
        <w:t xml:space="preserve"> resuilts in a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5E4A58">
        <w:rPr>
          <w:rFonts w:ascii="Cambria Math" w:hAnsi="Cambria Math"/>
        </w:rPr>
        <w:t xml:space="preserve"> space of what dimensionality (not counting the constant 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5E4A58">
        <w:rPr>
          <w:rFonts w:ascii="Cambria Math" w:hAnsi="Cambria Math"/>
        </w:rPr>
        <w:t>)?</w:t>
      </w:r>
    </w:p>
    <w:p w14:paraId="141518E6" w14:textId="40B8B048" w:rsidR="0093641F" w:rsidRPr="006F28E5" w:rsidRDefault="0093641F" w:rsidP="004D177A">
      <w:pPr>
        <w:ind w:left="360"/>
        <w:jc w:val="both"/>
        <w:rPr>
          <w:rFonts w:ascii="Cambria Math" w:hAnsi="Cambria Math"/>
          <w:b/>
          <w:bCs/>
          <w:color w:val="2F5496" w:themeColor="accent1" w:themeShade="BF"/>
        </w:rPr>
      </w:pPr>
      <w:r w:rsidRPr="006F28E5">
        <w:rPr>
          <w:rFonts w:ascii="Cambria Math" w:hAnsi="Cambria Math"/>
          <w:b/>
          <w:bCs/>
          <w:color w:val="2F5496" w:themeColor="accent1" w:themeShade="BF"/>
        </w:rPr>
        <w:t>Answer:</w:t>
      </w:r>
      <w:r w:rsidR="00806583" w:rsidRPr="006F28E5">
        <w:rPr>
          <w:rFonts w:ascii="Cambria Math" w:hAnsi="Cambria Math"/>
          <w:b/>
          <w:bCs/>
          <w:color w:val="2F5496" w:themeColor="accent1" w:themeShade="BF"/>
        </w:rPr>
        <w:t xml:space="preserve"> [e] None of the above</w:t>
      </w:r>
    </w:p>
    <w:p w14:paraId="2F7B3E9B" w14:textId="39B67AF7" w:rsidR="00EB0F58" w:rsidRPr="006F28E5" w:rsidRDefault="005529F3" w:rsidP="004D177A">
      <w:pPr>
        <w:ind w:left="360"/>
        <w:jc w:val="both"/>
        <w:rPr>
          <w:rFonts w:ascii="Cambria Math" w:hAnsi="Cambria Math"/>
          <w:color w:val="2F5496" w:themeColor="accent1" w:themeShade="BF"/>
        </w:rPr>
      </w:pPr>
      <w:r w:rsidRPr="006F28E5">
        <w:rPr>
          <w:rFonts w:ascii="Cambria Math" w:hAnsi="Cambria Math"/>
          <w:color w:val="2F5496" w:themeColor="accent1" w:themeShade="BF"/>
        </w:rPr>
        <w:t xml:space="preserve">For a second-order polynomial transformation, we have </w:t>
      </w:r>
      <m:oMath>
        <m:r>
          <w:rPr>
            <w:rFonts w:ascii="Cambria Math" w:hAnsi="Cambria Math"/>
            <w:color w:val="2F5496" w:themeColor="accent1" w:themeShade="BF"/>
          </w:rPr>
          <m:t>d=</m:t>
        </m:r>
        <m:r>
          <w:rPr>
            <w:rFonts w:ascii="Cambria Math" w:hAnsi="Cambria Math"/>
            <w:color w:val="2F5496" w:themeColor="accent1" w:themeShade="BF"/>
          </w:rPr>
          <m:t>5</m:t>
        </m:r>
      </m:oMath>
      <w:r w:rsidR="008D2BF9" w:rsidRPr="006F28E5">
        <w:rPr>
          <w:rFonts w:ascii="Cambria Math" w:hAnsi="Cambria Math"/>
          <w:color w:val="2F5496" w:themeColor="accent1" w:themeShade="BF"/>
        </w:rPr>
        <w:t>:</w:t>
      </w:r>
    </w:p>
    <w:p w14:paraId="14F95EA4" w14:textId="189FB1A7" w:rsidR="005529F3" w:rsidRPr="006F28E5" w:rsidRDefault="005529F3" w:rsidP="004D177A">
      <w:pPr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2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</m:e>
          </m:d>
        </m:oMath>
      </m:oMathPara>
    </w:p>
    <w:p w14:paraId="5D541FB9" w14:textId="0BCFA821" w:rsidR="00EE6FC3" w:rsidRPr="006F28E5" w:rsidRDefault="00EE6FC3" w:rsidP="004D177A">
      <w:pPr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6F28E5">
        <w:rPr>
          <w:rFonts w:ascii="Cambria Math" w:hAnsi="Cambria Math"/>
          <w:iCs/>
          <w:color w:val="2F5496" w:themeColor="accent1" w:themeShade="BF"/>
        </w:rPr>
        <w:t xml:space="preserve">For a third-order polynomial transformation, we have </w:t>
      </w:r>
      <m:oMath>
        <m:r>
          <w:rPr>
            <w:rFonts w:ascii="Cambria Math" w:hAnsi="Cambria Math"/>
            <w:color w:val="2F5496" w:themeColor="accent1" w:themeShade="BF"/>
          </w:rPr>
          <m:t>d=</m:t>
        </m:r>
        <m:r>
          <w:rPr>
            <w:rFonts w:ascii="Cambria Math" w:hAnsi="Cambria Math"/>
            <w:color w:val="2F5496" w:themeColor="accent1" w:themeShade="BF"/>
          </w:rPr>
          <m:t>9</m:t>
        </m:r>
      </m:oMath>
      <w:r w:rsidRPr="006F28E5">
        <w:rPr>
          <w:rFonts w:ascii="Cambria Math" w:hAnsi="Cambria Math"/>
          <w:iCs/>
          <w:color w:val="2F5496" w:themeColor="accent1" w:themeShade="BF"/>
        </w:rPr>
        <w:t>:</w:t>
      </w:r>
    </w:p>
    <w:p w14:paraId="22F655D2" w14:textId="1E876993" w:rsidR="008872DF" w:rsidRPr="006F28E5" w:rsidRDefault="008872DF" w:rsidP="008872DF">
      <w:pPr>
        <w:ind w:left="360"/>
        <w:jc w:val="both"/>
        <w:rPr>
          <w:rFonts w:ascii="Cambria Math" w:hAnsi="Cambria Math"/>
          <w:i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F5496" w:themeColor="accent1" w:themeShade="BF"/>
                </w:rPr>
                <m:t>Φ</m:t>
              </m:r>
              <m:ctrlPr>
                <w:rPr>
                  <w:rFonts w:ascii="Cambria Math" w:hAnsi="Cambria Math"/>
                  <w:color w:val="2F5496" w:themeColor="accent1" w:themeShade="BF"/>
                </w:rPr>
              </m:ctrlPr>
            </m:e>
            <m:sub>
              <m:r>
                <w:rPr>
                  <w:rFonts w:ascii="Cambria Math" w:hAnsi="Cambria Math"/>
                  <w:color w:val="2F5496" w:themeColor="accent1" w:themeShade="BF"/>
                </w:rPr>
                <m:t>3</m:t>
              </m:r>
            </m:sub>
          </m:sSub>
          <m:r>
            <w:rPr>
              <w:rFonts w:ascii="Cambria Math" w:hAnsi="Cambria Math"/>
              <w:color w:val="2F5496" w:themeColor="accent1" w:themeShade="BF"/>
            </w:rPr>
            <m:t> : </m:t>
          </m:r>
          <m:r>
            <m:rPr>
              <m:sty m:val="b"/>
            </m:rPr>
            <w:rPr>
              <w:rFonts w:ascii="Cambria Math" w:hAnsi="Cambria Math"/>
              <w:color w:val="2F5496" w:themeColor="accent1" w:themeShade="BF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2F5496" w:themeColor="accent1" w:themeShade="BF"/>
            </w:rPr>
            <m:t>→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2F5496" w:themeColor="accent1" w:themeShade="BF"/>
                </w:rPr>
                <m:t>, 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F5496" w:themeColor="accent1" w:themeShade="BF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2F5496" w:themeColor="accent1" w:themeShade="BF"/>
                    </w:rPr>
                    <m:t>3</m:t>
                  </m:r>
                </m:sup>
              </m:sSubSup>
            </m:e>
          </m:d>
        </m:oMath>
      </m:oMathPara>
    </w:p>
    <w:p w14:paraId="3739F42B" w14:textId="157DD6C9" w:rsidR="00EE6FC3" w:rsidRPr="006F28E5" w:rsidRDefault="00EE6FC3" w:rsidP="004D177A">
      <w:pPr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6F28E5">
        <w:rPr>
          <w:rFonts w:ascii="Cambria Math" w:hAnsi="Cambria Math"/>
          <w:iCs/>
          <w:color w:val="2F5496" w:themeColor="accent1" w:themeShade="BF"/>
        </w:rPr>
        <w:t>And from Homework 5</w:t>
      </w:r>
      <w:r w:rsidR="00F74C94" w:rsidRPr="006F28E5">
        <w:rPr>
          <w:rFonts w:ascii="Cambria Math" w:hAnsi="Cambria Math"/>
          <w:iCs/>
          <w:color w:val="2F5496" w:themeColor="accent1" w:themeShade="BF"/>
        </w:rPr>
        <w:t xml:space="preserve"> Problem 3</w:t>
      </w:r>
      <w:r w:rsidRPr="006F28E5">
        <w:rPr>
          <w:rFonts w:ascii="Cambria Math" w:hAnsi="Cambria Math"/>
          <w:iCs/>
          <w:color w:val="2F5496" w:themeColor="accent1" w:themeShade="BF"/>
        </w:rPr>
        <w:t xml:space="preserve">, we have </w:t>
      </w:r>
      <m:oMath>
        <m:r>
          <w:rPr>
            <w:rFonts w:ascii="Cambria Math" w:hAnsi="Cambria Math"/>
            <w:color w:val="2F5496" w:themeColor="accent1" w:themeShade="BF"/>
          </w:rPr>
          <m:t>d=1</m:t>
        </m:r>
        <m:r>
          <w:rPr>
            <w:rFonts w:ascii="Cambria Math" w:hAnsi="Cambria Math"/>
            <w:color w:val="2F5496" w:themeColor="accent1" w:themeShade="BF"/>
          </w:rPr>
          <m:t>4</m:t>
        </m:r>
      </m:oMath>
      <w:r w:rsidRPr="006F28E5">
        <w:rPr>
          <w:rFonts w:ascii="Cambria Math" w:hAnsi="Cambria Math"/>
          <w:iCs/>
          <w:color w:val="2F5496" w:themeColor="accent1" w:themeShade="BF"/>
        </w:rPr>
        <w:t xml:space="preserve"> for a fourth-order polynomial transformation.</w:t>
      </w:r>
    </w:p>
    <w:p w14:paraId="41925A37" w14:textId="212D46B1" w:rsidR="00AF0D90" w:rsidRPr="006F28E5" w:rsidRDefault="00533EA6" w:rsidP="004D177A">
      <w:pPr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6F28E5">
        <w:rPr>
          <w:rFonts w:ascii="Cambria Math" w:hAnsi="Cambria Math"/>
          <w:iCs/>
          <w:color w:val="2F5496" w:themeColor="accent1" w:themeShade="BF"/>
        </w:rPr>
        <w:t>By interpolating the dimensionalities of these low</w:t>
      </w:r>
      <w:r w:rsidR="002404F7" w:rsidRPr="006F28E5">
        <w:rPr>
          <w:rFonts w:ascii="Cambria Math" w:hAnsi="Cambria Math"/>
          <w:iCs/>
          <w:color w:val="2F5496" w:themeColor="accent1" w:themeShade="BF"/>
        </w:rPr>
        <w:t>er</w:t>
      </w:r>
      <w:r w:rsidRPr="006F28E5">
        <w:rPr>
          <w:rFonts w:ascii="Cambria Math" w:hAnsi="Cambria Math"/>
          <w:iCs/>
          <w:color w:val="2F5496" w:themeColor="accent1" w:themeShade="BF"/>
        </w:rPr>
        <w:t xml:space="preserve">-order examples, it is clear to see </w:t>
      </w:r>
      <w:proofErr w:type="gramStart"/>
      <w:r w:rsidRPr="006F28E5">
        <w:rPr>
          <w:rFonts w:ascii="Cambria Math" w:hAnsi="Cambria Math"/>
          <w:iCs/>
          <w:color w:val="2F5496" w:themeColor="accent1" w:themeShade="BF"/>
        </w:rPr>
        <w:t>that</w:t>
      </w:r>
      <w:proofErr w:type="gramEnd"/>
    </w:p>
    <w:p w14:paraId="32BCA4FB" w14:textId="7FE1A9B8" w:rsidR="00223F29" w:rsidRPr="006F28E5" w:rsidRDefault="00223F29" w:rsidP="004D177A">
      <w:pPr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n=1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Q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n+1</m:t>
              </m:r>
            </m:e>
          </m:nary>
        </m:oMath>
      </m:oMathPara>
    </w:p>
    <w:p w14:paraId="1CB3C963" w14:textId="3040CAE0" w:rsidR="00223F29" w:rsidRPr="006F28E5" w:rsidRDefault="00EE6E90" w:rsidP="004D177A">
      <w:pPr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w:r w:rsidRPr="006F28E5">
        <w:rPr>
          <w:rFonts w:ascii="Cambria Math" w:hAnsi="Cambria Math"/>
          <w:iCs/>
          <w:color w:val="2F5496" w:themeColor="accent1" w:themeShade="BF"/>
        </w:rPr>
        <w:t xml:space="preserve">That is, each additional order </w:t>
      </w:r>
      <m:oMath>
        <m:r>
          <w:rPr>
            <w:rFonts w:ascii="Cambria Math" w:hAnsi="Cambria Math"/>
            <w:color w:val="2F5496" w:themeColor="accent1" w:themeShade="BF"/>
          </w:rPr>
          <m:t>Q</m:t>
        </m:r>
      </m:oMath>
      <w:r w:rsidR="00806583" w:rsidRPr="006F28E5">
        <w:rPr>
          <w:rFonts w:ascii="Cambria Math" w:hAnsi="Cambria Math"/>
          <w:iCs/>
          <w:color w:val="2F5496" w:themeColor="accent1" w:themeShade="BF"/>
        </w:rPr>
        <w:t xml:space="preserve"> adds </w:t>
      </w:r>
      <m:oMath>
        <m:r>
          <w:rPr>
            <w:rFonts w:ascii="Cambria Math" w:hAnsi="Cambria Math"/>
            <w:color w:val="2F5496" w:themeColor="accent1" w:themeShade="BF"/>
          </w:rPr>
          <m:t>Q+1</m:t>
        </m:r>
      </m:oMath>
      <w:r w:rsidR="00806583" w:rsidRPr="006F28E5">
        <w:rPr>
          <w:rFonts w:ascii="Cambria Math" w:hAnsi="Cambria Math"/>
          <w:iCs/>
          <w:color w:val="2F5496" w:themeColor="accent1" w:themeShade="BF"/>
        </w:rPr>
        <w:t xml:space="preserve"> terms. Therefore,</w:t>
      </w:r>
    </w:p>
    <w:p w14:paraId="49790F52" w14:textId="07E038B3" w:rsidR="00806583" w:rsidRPr="006F28E5" w:rsidRDefault="00806583" w:rsidP="004D177A">
      <w:pPr>
        <w:ind w:left="360"/>
        <w:jc w:val="both"/>
        <w:rPr>
          <w:rFonts w:ascii="Cambria Math" w:hAnsi="Cambria Math"/>
          <w:iCs/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d</m:t>
          </m:r>
          <m:d>
            <m:dPr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/>
                  <w:color w:val="2F5496" w:themeColor="accent1" w:themeShade="BF"/>
                </w:rPr>
                <m:t>n=1</m:t>
              </m:r>
            </m:sub>
            <m:sup>
              <m:r>
                <w:rPr>
                  <w:rFonts w:ascii="Cambria Math" w:hAnsi="Cambria Math"/>
                  <w:color w:val="2F5496" w:themeColor="accent1" w:themeShade="BF"/>
                </w:rPr>
                <m:t>10</m:t>
              </m:r>
            </m:sup>
            <m:e>
              <m:r>
                <w:rPr>
                  <w:rFonts w:ascii="Cambria Math" w:hAnsi="Cambria Math"/>
                  <w:color w:val="2F5496" w:themeColor="accent1" w:themeShade="BF"/>
                </w:rPr>
                <m:t>n+1</m:t>
              </m:r>
            </m:e>
          </m:nary>
          <m:r>
            <w:rPr>
              <w:rFonts w:ascii="Cambria Math" w:hAnsi="Cambria Math"/>
              <w:color w:val="2F5496" w:themeColor="accent1" w:themeShade="BF"/>
            </w:rPr>
            <m:t>=65</m:t>
          </m:r>
        </m:oMath>
      </m:oMathPara>
    </w:p>
    <w:p w14:paraId="219DD075" w14:textId="1D5A9C52" w:rsidR="00C64167" w:rsidRPr="0093641F" w:rsidRDefault="00C64167" w:rsidP="004D177A">
      <w:pPr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Bias and Variance</w:t>
      </w:r>
    </w:p>
    <w:p w14:paraId="418610E9" w14:textId="536B5CD9" w:rsidR="0093641F" w:rsidRDefault="00C64167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Recall that the average hypothesis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 was based on training the same model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on different data sets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  <m:r>
          <m:rPr>
            <m:scr m:val="script"/>
          </m:rPr>
          <w:rPr>
            <w:rFonts w:ascii="Cambria Math" w:hAnsi="Cambria Math"/>
          </w:rPr>
          <m:t>∈H</m:t>
        </m:r>
      </m:oMath>
      <w:r>
        <w:rPr>
          <w:rFonts w:ascii="Cambria Math" w:hAnsi="Cambria Math"/>
        </w:rPr>
        <w:t xml:space="preserve">, and taking the expected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D</m:t>
                </m:r>
              </m:e>
            </m:d>
          </m:sup>
        </m:sSup>
      </m:oMath>
      <w:r>
        <w:rPr>
          <w:rFonts w:ascii="Cambria Math" w:hAnsi="Cambria Math"/>
        </w:rPr>
        <w:t xml:space="preserve"> with respect to </w:t>
      </w:r>
      <m:oMath>
        <m:r>
          <m:rPr>
            <m:scr m:val="script"/>
          </m:rPr>
          <w:rPr>
            <w:rFonts w:ascii="Cambria Math" w:hAnsi="Cambria Math"/>
          </w:rPr>
          <m:t>D</m:t>
        </m:r>
      </m:oMath>
      <w:r>
        <w:rPr>
          <w:rFonts w:ascii="Cambria Math" w:hAnsi="Cambria Math"/>
        </w:rPr>
        <w:t xml:space="preserve"> to get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ascii="Cambria Math" w:hAnsi="Cambria Math"/>
        </w:rPr>
        <w:t xml:space="preserve">. Which of the following models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ascii="Cambria Math" w:hAnsi="Cambria Math"/>
        </w:rPr>
        <w:t xml:space="preserve"> could result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m:rPr>
            <m:scr m:val="script"/>
          </m:rPr>
          <w:rPr>
            <w:rFonts w:ascii="Cambria Math" w:hAnsi="Cambria Math"/>
          </w:rPr>
          <m:t>∉H</m:t>
        </m:r>
      </m:oMath>
      <w:r>
        <w:rPr>
          <w:rFonts w:ascii="Cambria Math" w:hAnsi="Cambria Math"/>
        </w:rPr>
        <w:t>?</w:t>
      </w:r>
    </w:p>
    <w:p w14:paraId="0175F53E" w14:textId="77777777" w:rsidR="00C64167" w:rsidRDefault="00C64167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204AF1F0" w14:textId="593015D6" w:rsidR="00C64167" w:rsidRPr="00C64167" w:rsidRDefault="00C64167" w:rsidP="004D177A">
      <w:pPr>
        <w:jc w:val="both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Overfitting</w:t>
      </w:r>
      <w:r w:rsidRPr="00C64167">
        <w:rPr>
          <w:rFonts w:ascii="Cambria Math" w:hAnsi="Cambria Math"/>
        </w:rPr>
        <w:t xml:space="preserve"> </w:t>
      </w:r>
    </w:p>
    <w:p w14:paraId="044F9CF5" w14:textId="16E77DB2" w:rsidR="00C64167" w:rsidRDefault="00740EC7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false?</w:t>
      </w:r>
    </w:p>
    <w:p w14:paraId="70834A21" w14:textId="44C48FD7" w:rsidR="00740EC7" w:rsidRPr="00740EC7" w:rsidRDefault="00740EC7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75D86530" w14:textId="51283976" w:rsidR="00740EC7" w:rsidRDefault="00740EC7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Which of the following statements is true?</w:t>
      </w:r>
    </w:p>
    <w:p w14:paraId="6F0181E9" w14:textId="289D6AAF" w:rsidR="009002F9" w:rsidRDefault="009002F9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75D576DC" w14:textId="502327A6" w:rsidR="009002F9" w:rsidRPr="009002F9" w:rsidRDefault="009002F9" w:rsidP="004D177A">
      <w:pPr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Regularization</w:t>
      </w:r>
    </w:p>
    <w:p w14:paraId="32CE1508" w14:textId="31DD2BBB" w:rsidR="009002F9" w:rsidRPr="00A16DF8" w:rsidRDefault="009002F9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The</w:t>
      </w:r>
      <w:r w:rsidR="00A16DF8">
        <w:rPr>
          <w:rFonts w:ascii="Cambria Math" w:hAnsi="Cambria Math"/>
        </w:rPr>
        <w:t xml:space="preserve"> regularized weight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 w:rsidR="00A16DF8">
        <w:rPr>
          <w:rFonts w:ascii="Cambria Math" w:hAnsi="Cambria Math"/>
          <w:iCs/>
        </w:rPr>
        <w:t xml:space="preserve"> is a solution to:</w:t>
      </w:r>
    </w:p>
    <w:p w14:paraId="0F4C7A8D" w14:textId="5F66193D" w:rsidR="00A16DF8" w:rsidRPr="00B07EF9" w:rsidRDefault="00A16DF8" w:rsidP="004D177A">
      <w:pPr>
        <w:ind w:left="360"/>
        <w:jc w:val="both"/>
        <w:rPr>
          <w:rFonts w:ascii="Cambria Math" w:hAnsi="Cambria Math"/>
          <w:bCs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minimize</m:t>
          </m:r>
          <m:r>
            <w:rPr>
              <w:rFonts w:ascii="Cambria Math" w:hAnsi="Cambria Math"/>
            </w:rPr>
            <m:t>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 </m:t>
          </m:r>
          <m:r>
            <m:rPr>
              <m:sty m:val="p"/>
            </m:rPr>
            <w:rPr>
              <w:rFonts w:ascii="Cambria Math" w:hAnsi="Cambria Math"/>
            </w:rPr>
            <m:t>subject to 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r>
            <m:rPr>
              <m:sty m:val="b"/>
            </m:rPr>
            <w:rPr>
              <w:rFonts w:ascii="Cambria Math" w:hAnsi="Cambria Math" w:cs="Times New Roman"/>
            </w:rPr>
            <m:t>w≤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/>
            </w:rPr>
            <m:t>,</m:t>
          </m:r>
        </m:oMath>
      </m:oMathPara>
    </w:p>
    <w:p w14:paraId="5B246C7E" w14:textId="56D9E5EC" w:rsidR="00B32E1C" w:rsidRDefault="00B07EF9" w:rsidP="004D177A">
      <w:pPr>
        <w:ind w:left="36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</w:rPr>
        <w:lastRenderedPageBreak/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ascii="Cambria Math" w:hAnsi="Cambria Math"/>
          <w:bCs/>
        </w:rPr>
        <w:t xml:space="preserve"> is a Tikhonov matrix. If </w:t>
      </w:r>
      <m:oMath>
        <m:sSubSup>
          <m:sSubSupPr>
            <m:ctrlPr>
              <w:rPr>
                <w:rFonts w:ascii="Cambria Math" w:hAnsi="Cambria Math" w:cs="Times New Roman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  <m:sup>
            <m:r>
              <w:rPr>
                <w:rFonts w:ascii="Cambria Math" w:hAnsi="Cambria Math" w:cs="Times New Roman"/>
              </w:rPr>
              <m:t>⊤</m:t>
            </m:r>
            <m:ctrlPr>
              <w:rPr>
                <w:rFonts w:ascii="Cambria Math" w:hAnsi="Cambria Math" w:cs="Times New Roman"/>
                <w:i/>
              </w:rPr>
            </m:ctrlPr>
          </m:sup>
        </m:sSubSup>
        <m:sSup>
          <m:sSupPr>
            <m:ctrlPr>
              <w:rPr>
                <w:rFonts w:ascii="Cambria Math" w:hAnsi="Cambria Math" w:cs="Times New Roman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Γ</m:t>
        </m:r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lin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</m:oMath>
      <w:r>
        <w:rPr>
          <w:rFonts w:ascii="Cambria Math" w:hAnsi="Cambria Math"/>
          <w:bCs/>
        </w:rPr>
        <w:t xml:space="preserve">, where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b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lin</m:t>
            </m:r>
          </m:sub>
        </m:sSub>
      </m:oMath>
      <w:r>
        <w:rPr>
          <w:rFonts w:ascii="Cambria Math" w:hAnsi="Cambria Math"/>
          <w:bCs/>
        </w:rPr>
        <w:t xml:space="preserve"> is the linear regression solution, then what is 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reg</m:t>
            </m:r>
          </m:sub>
        </m:sSub>
      </m:oMath>
      <w:r>
        <w:rPr>
          <w:rFonts w:ascii="Cambria Math" w:hAnsi="Cambria Math"/>
          <w:bCs/>
          <w:iCs/>
        </w:rPr>
        <w:t>?</w:t>
      </w:r>
    </w:p>
    <w:p w14:paraId="0D97C558" w14:textId="53A18FA7" w:rsidR="00B32E1C" w:rsidRPr="00B32E1C" w:rsidRDefault="00B32E1C" w:rsidP="004D177A">
      <w:pPr>
        <w:ind w:firstLine="360"/>
        <w:jc w:val="both"/>
        <w:rPr>
          <w:rFonts w:ascii="Cambria Math" w:hAnsi="Cambria Math"/>
          <w:b/>
          <w:iCs/>
        </w:rPr>
      </w:pPr>
      <w:r>
        <w:rPr>
          <w:rFonts w:ascii="Cambria Math" w:hAnsi="Cambria Math"/>
          <w:b/>
          <w:iCs/>
        </w:rPr>
        <w:t>Answer:</w:t>
      </w:r>
    </w:p>
    <w:p w14:paraId="1198B444" w14:textId="75049D14" w:rsidR="00A16DF8" w:rsidRDefault="000D062A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Soft-order constraints that regularize polynomial models can </w:t>
      </w:r>
      <w:proofErr w:type="gramStart"/>
      <w:r>
        <w:rPr>
          <w:rFonts w:ascii="Cambria Math" w:hAnsi="Cambria Math"/>
        </w:rPr>
        <w:t>be</w:t>
      </w:r>
      <w:proofErr w:type="gramEnd"/>
    </w:p>
    <w:p w14:paraId="3BB830AF" w14:textId="54DE09E1" w:rsidR="000D062A" w:rsidRDefault="000D062A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2EC3ACF1" w14:textId="41D79AF3" w:rsidR="000D062A" w:rsidRDefault="000D062A" w:rsidP="004D177A">
      <w:pPr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Regularized Linear Regression</w:t>
      </w:r>
    </w:p>
    <w:p w14:paraId="10B87232" w14:textId="56187FC4" w:rsidR="000D062A" w:rsidRDefault="000D062A" w:rsidP="004D177A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We are going to experiment with linear regression for classification on the processed U.S.</w:t>
      </w:r>
      <w:r w:rsidR="00387DB0">
        <w:rPr>
          <w:rFonts w:ascii="Cambria Math" w:hAnsi="Cambria Math"/>
        </w:rPr>
        <w:t xml:space="preserve"> Postal Service Zip Code data set from Homework 8.</w:t>
      </w:r>
      <w:r w:rsidR="00492333">
        <w:rPr>
          <w:rFonts w:ascii="Cambria Math" w:hAnsi="Cambria Math"/>
        </w:rPr>
        <w:t xml:space="preserve"> Download the data (extracted features of intensity and symmetry) for training and testing:</w:t>
      </w:r>
    </w:p>
    <w:p w14:paraId="3CDAE05D" w14:textId="77777777" w:rsidR="00DA199E" w:rsidRPr="00DA199E" w:rsidRDefault="00DA199E" w:rsidP="004D177A">
      <w:pPr>
        <w:spacing w:line="276" w:lineRule="auto"/>
        <w:jc w:val="both"/>
        <w:rPr>
          <w:rFonts w:ascii="Consolas" w:hAnsi="Consolas" w:cs="Times New Roman"/>
          <w:bCs/>
          <w:sz w:val="21"/>
          <w:szCs w:val="21"/>
        </w:rPr>
      </w:pPr>
      <w:hyperlink r:id="rId5" w:history="1">
        <w:r w:rsidRPr="00DA199E">
          <w:rPr>
            <w:rStyle w:val="Hyperlink"/>
            <w:rFonts w:ascii="Consolas" w:hAnsi="Consolas" w:cs="Times New Roman"/>
            <w:bCs/>
            <w:sz w:val="21"/>
            <w:szCs w:val="21"/>
            <w:u w:val="none"/>
          </w:rPr>
          <w:t>http://www.amlbook.com/data/zip/features.train</w:t>
        </w:r>
      </w:hyperlink>
    </w:p>
    <w:p w14:paraId="33DE244E" w14:textId="77777777" w:rsidR="00DA199E" w:rsidRPr="00DA199E" w:rsidRDefault="00DA199E" w:rsidP="004D177A">
      <w:pPr>
        <w:spacing w:line="276" w:lineRule="auto"/>
        <w:jc w:val="both"/>
        <w:rPr>
          <w:rFonts w:ascii="Consolas" w:hAnsi="Consolas" w:cs="Times New Roman"/>
          <w:bCs/>
          <w:sz w:val="21"/>
          <w:szCs w:val="21"/>
        </w:rPr>
      </w:pPr>
      <w:hyperlink r:id="rId6" w:history="1">
        <w:r w:rsidRPr="00DA199E">
          <w:rPr>
            <w:rStyle w:val="Hyperlink"/>
            <w:rFonts w:ascii="Consolas" w:hAnsi="Consolas" w:cs="Times New Roman"/>
            <w:bCs/>
            <w:sz w:val="21"/>
            <w:szCs w:val="21"/>
            <w:u w:val="none"/>
          </w:rPr>
          <w:t>http://www.amlbook.com/data/zip/features.test</w:t>
        </w:r>
      </w:hyperlink>
    </w:p>
    <w:p w14:paraId="2C04353A" w14:textId="216510DE" w:rsidR="00DE5F19" w:rsidRDefault="00DE5F19" w:rsidP="004D177A">
      <w:pPr>
        <w:spacing w:line="276" w:lineRule="auto"/>
        <w:jc w:val="both"/>
        <w:rPr>
          <w:rFonts w:ascii="Cambria Math" w:hAnsi="Cambria Math" w:cs="Times New Roman"/>
          <w:bCs/>
        </w:rPr>
      </w:pPr>
      <w:r>
        <w:rPr>
          <w:rFonts w:ascii="Cambria Math" w:hAnsi="Cambria Math" w:cs="Times New Roman"/>
          <w:bCs/>
        </w:rPr>
        <w:t xml:space="preserve">(The format of each row is: </w:t>
      </w:r>
      <w:r w:rsidRPr="0047475E">
        <w:rPr>
          <w:rFonts w:ascii="Consolas" w:hAnsi="Consolas" w:cs="Times New Roman"/>
          <w:b/>
          <w:sz w:val="21"/>
          <w:szCs w:val="21"/>
        </w:rPr>
        <w:t>digit, intensity, symmetry</w:t>
      </w:r>
      <w:r>
        <w:rPr>
          <w:rFonts w:ascii="Cambria Math" w:hAnsi="Cambria Math" w:cs="Times New Roman"/>
          <w:bCs/>
        </w:rPr>
        <w:t xml:space="preserve">.) We will train two types of binary classifiers; one-versus-one (one digit is class +1 and another digit is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 xml:space="preserve">, with the rest of the digits disregarded), and one-versus-all (one digit is class +1 and the rest of the digits are class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Cambria Math" w:hAnsi="Cambria Math" w:cs="Times New Roman"/>
          <w:bCs/>
        </w:rPr>
        <w:t>).</w:t>
      </w:r>
      <w:r w:rsidR="004035A6">
        <w:rPr>
          <w:rFonts w:ascii="Cambria Math" w:hAnsi="Cambria Math" w:cs="Times New Roman"/>
          <w:bCs/>
        </w:rPr>
        <w:t xml:space="preserve"> </w:t>
      </w:r>
      <w:r w:rsidR="004035A6">
        <w:rPr>
          <w:rFonts w:ascii="Cambria Math" w:hAnsi="Cambria Math" w:cs="Times New Roman"/>
          <w:bCs/>
        </w:rPr>
        <w:t xml:space="preserve">When evaluating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 w:rsidR="004035A6">
        <w:rPr>
          <w:rFonts w:ascii="Cambria Math" w:hAnsi="Cambria Math" w:cs="Times New Roman"/>
          <w:bCs/>
        </w:rPr>
        <w:t xml:space="preserve"> of the resulting classifier, use binary classification error.</w:t>
      </w:r>
      <w:r w:rsidR="004035A6">
        <w:rPr>
          <w:rFonts w:ascii="Cambria Math" w:hAnsi="Cambria Math" w:cs="Times New Roman"/>
          <w:bCs/>
        </w:rPr>
        <w:t xml:space="preserve"> Implement the regularized least-squares linear regression for classification that </w:t>
      </w:r>
      <w:proofErr w:type="gramStart"/>
      <w:r w:rsidR="004035A6">
        <w:rPr>
          <w:rFonts w:ascii="Cambria Math" w:hAnsi="Cambria Math" w:cs="Times New Roman"/>
          <w:bCs/>
        </w:rPr>
        <w:t>minimizes</w:t>
      </w:r>
      <w:proofErr w:type="gramEnd"/>
    </w:p>
    <w:p w14:paraId="17C04B9F" w14:textId="32EB044E" w:rsidR="004035A6" w:rsidRPr="00227F29" w:rsidRDefault="004035A6" w:rsidP="004D177A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⊤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z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w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  <m:sup>
              <m:r>
                <w:rPr>
                  <w:rFonts w:ascii="Cambria Math" w:hAnsi="Cambria Math" w:cs="Times New Roman"/>
                </w:rPr>
                <m:t>⊤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</w:rPr>
            <m:t>w</m:t>
          </m:r>
        </m:oMath>
      </m:oMathPara>
    </w:p>
    <w:p w14:paraId="1BCDAFB8" w14:textId="243DAD46" w:rsidR="00DA199E" w:rsidRPr="007762B9" w:rsidRDefault="00227F29" w:rsidP="004D177A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</w:rPr>
          <m:t>w</m:t>
        </m:r>
      </m:oMath>
      <w:r>
        <w:rPr>
          <w:rFonts w:ascii="Cambria Math" w:hAnsi="Cambria Math" w:cs="Times New Roman"/>
        </w:rPr>
        <w:t xml:space="preserve"> includes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Cambria Math" w:hAnsi="Cambria Math" w:cs="Times New Roman"/>
        </w:rPr>
        <w:t>.</w:t>
      </w:r>
    </w:p>
    <w:p w14:paraId="73A91A26" w14:textId="3BF9408B" w:rsidR="000D062A" w:rsidRDefault="007762B9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Set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 xml:space="preserve"> and dop not apply a feature transform (i.e., use </w:t>
      </w:r>
      <m:oMath>
        <m:r>
          <m:rPr>
            <m:sty m:val="b"/>
          </m:rPr>
          <w:rPr>
            <w:rFonts w:ascii="Cambria Math" w:hAnsi="Cambria Math"/>
          </w:rPr>
          <m:t>z=x=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Cambria Math" w:hAnsi="Cambria Math"/>
        </w:rPr>
        <w:t>).</w:t>
      </w:r>
      <w:r w:rsidR="009A71DE">
        <w:rPr>
          <w:rFonts w:ascii="Cambria Math" w:hAnsi="Cambria Math"/>
        </w:rPr>
        <w:t xml:space="preserve">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9A71DE">
        <w:rPr>
          <w:rFonts w:ascii="Cambria Math" w:hAnsi="Cambria Math"/>
        </w:rPr>
        <w:t>?</w:t>
      </w:r>
    </w:p>
    <w:p w14:paraId="1AB5F297" w14:textId="4BC2AC3C" w:rsidR="00CC6C1B" w:rsidRPr="00CC6C1B" w:rsidRDefault="00CC6C1B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59A4CC89" w14:textId="4AA87EEC" w:rsidR="00CC6C1B" w:rsidRDefault="00CC6C1B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Now, apply a feature transform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1B22B7">
        <w:rPr>
          <w:rFonts w:ascii="Cambria Math" w:hAnsi="Cambria Math"/>
        </w:rPr>
        <w:t xml:space="preserve">, and set </w:t>
      </w:r>
      <m:oMath>
        <m:r>
          <w:rPr>
            <w:rFonts w:ascii="Cambria Math" w:hAnsi="Cambria Math"/>
          </w:rPr>
          <m:t>λ=1</m:t>
        </m:r>
      </m:oMath>
      <w:r w:rsidR="001B22B7">
        <w:rPr>
          <w:rFonts w:ascii="Cambria Math" w:hAnsi="Cambria Math"/>
        </w:rPr>
        <w:t xml:space="preserve">. Which among the following classifiers has the lowest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1B22B7">
        <w:rPr>
          <w:rFonts w:ascii="Cambria Math" w:hAnsi="Cambria Math"/>
        </w:rPr>
        <w:t>?</w:t>
      </w:r>
    </w:p>
    <w:p w14:paraId="0C9D4CAE" w14:textId="45808BBD" w:rsidR="00A26F4C" w:rsidRPr="00A26F4C" w:rsidRDefault="00A26F4C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3CE6D9FE" w14:textId="5A626D3E" w:rsidR="00A26F4C" w:rsidRDefault="00292EC2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compare using the transform versus not using it, and applying that to “0 versus all” through “9 versus all”, which of the following statements is correct for </w:t>
      </w:r>
      <m:oMath>
        <m:r>
          <w:rPr>
            <w:rFonts w:ascii="Cambria Math" w:hAnsi="Cambria Math"/>
          </w:rPr>
          <m:t>λ=1</m:t>
        </m:r>
      </m:oMath>
      <w:r>
        <w:rPr>
          <w:rFonts w:ascii="Cambria Math" w:hAnsi="Cambria Math"/>
        </w:rPr>
        <w:t>?</w:t>
      </w:r>
    </w:p>
    <w:p w14:paraId="339CC3A9" w14:textId="455325A5" w:rsidR="00292EC2" w:rsidRPr="00292EC2" w:rsidRDefault="00292EC2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67D0B552" w14:textId="69124BAA" w:rsidR="00292EC2" w:rsidRDefault="009E2DCD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Train the “1 versus 5” classifier with 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, 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5210"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λ=0.01</m:t>
        </m:r>
      </m:oMath>
      <w:r w:rsidR="00835210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λ=1</m:t>
        </m:r>
      </m:oMath>
      <w:r w:rsidR="00835210">
        <w:rPr>
          <w:rFonts w:ascii="Cambria Math" w:hAnsi="Cambria Math"/>
        </w:rPr>
        <w:t>. Which of the following statements is correct?</w:t>
      </w:r>
    </w:p>
    <w:p w14:paraId="222B7A92" w14:textId="7127ACFD" w:rsidR="00835210" w:rsidRDefault="00835210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0179B7C5" w14:textId="4F3B4EAE" w:rsidR="00835210" w:rsidRPr="00835210" w:rsidRDefault="00CF696D" w:rsidP="004D177A">
      <w:pPr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Support Vector Machines</w:t>
      </w:r>
    </w:p>
    <w:p w14:paraId="36283142" w14:textId="371DA8E0" w:rsidR="00835210" w:rsidRDefault="001A198E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Consider the following training set generated from a target function </w:t>
      </w:r>
      <m:oMath>
        <m:r>
          <w:rPr>
            <w:rFonts w:ascii="Cambria Math" w:hAnsi="Cambria Math"/>
          </w:rPr>
          <m:t>f : </m:t>
        </m:r>
        <m:r>
          <m:rPr>
            <m:scr m:val="script"/>
          </m:rPr>
          <w:rPr>
            <w:rFonts w:ascii="Cambria Math" w:hAnsi="Cambria Math"/>
          </w:rPr>
          <m:t>X→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-1, +1</m:t>
            </m:r>
          </m:e>
        </m:d>
      </m:oMath>
      <w:r>
        <w:rPr>
          <w:rFonts w:ascii="Cambria Math" w:hAnsi="Cambria Math"/>
        </w:rPr>
        <w:t xml:space="preserve">, where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/>
        </w:rPr>
        <w:t>:</w:t>
      </w:r>
    </w:p>
    <w:p w14:paraId="6681747F" w14:textId="57B942D8" w:rsidR="000D69E3" w:rsidRPr="00233820" w:rsidRDefault="00DB3196" w:rsidP="004D177A">
      <w:pPr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=-1</m:t>
          </m:r>
          <m:r>
            <w:rPr>
              <w:rFonts w:ascii="Cambria Math" w:hAnsi="Cambria Math"/>
            </w:rPr>
            <m:t>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0, -1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3AF18917" w14:textId="1028AAEF" w:rsidR="00233820" w:rsidRPr="00233820" w:rsidRDefault="00233820" w:rsidP="004D177A">
      <w:pPr>
        <w:ind w:left="360"/>
        <w:jc w:val="both"/>
        <w:rPr>
          <w:rFonts w:ascii="Cambria Math" w:hAnsi="Cambria Math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0, 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, 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0, -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3924BC24" w14:textId="57C5B7A0" w:rsidR="00233820" w:rsidRPr="00946CD6" w:rsidRDefault="00233820" w:rsidP="004D177A">
      <w:pPr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</w:rPr>
              </m:ctrlP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-2, 0</m:t>
              </m:r>
            </m:e>
          </m:d>
          <m:r>
            <w:rPr>
              <w:rFonts w:ascii="Cambria Math" w:hAnsi="Cambria Math"/>
            </w:rPr>
            <m:t>, 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=+1</m:t>
          </m:r>
        </m:oMath>
      </m:oMathPara>
    </w:p>
    <w:p w14:paraId="186D5E65" w14:textId="628B46C7" w:rsidR="00C06671" w:rsidRDefault="00946CD6" w:rsidP="004D177A">
      <w:p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Transform this training set into another two-dimensional space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 w:rsidR="00C06671">
        <w:rPr>
          <w:rFonts w:ascii="Cambria Math" w:hAnsi="Cambria Math"/>
        </w:rPr>
        <w:t>:</w:t>
      </w:r>
    </w:p>
    <w:p w14:paraId="3BA0D655" w14:textId="45DF3F1C" w:rsidR="00C06671" w:rsidRPr="00C06671" w:rsidRDefault="00C06671" w:rsidP="004D177A">
      <w:pPr>
        <w:ind w:left="360"/>
        <w:jc w:val="both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-1, 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14:paraId="1E83C2C8" w14:textId="70DD4B64" w:rsidR="00C06671" w:rsidRPr="00C06671" w:rsidRDefault="00C06671" w:rsidP="004D177A">
      <w:pPr>
        <w:ind w:left="360"/>
        <w:jc w:val="both"/>
        <w:rPr>
          <w:rFonts w:ascii="Cambria Math" w:hAnsi="Cambria Math"/>
          <w:i/>
        </w:rPr>
      </w:pPr>
      <w:r>
        <w:rPr>
          <w:rFonts w:ascii="Cambria Math" w:hAnsi="Cambria Math"/>
        </w:rPr>
        <w:t xml:space="preserve">Using geometry (not quadratic programming), what values of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ascii="Cambria Math" w:hAnsi="Cambria Math"/>
        </w:rPr>
        <w:t xml:space="preserve"> (without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hAnsi="Cambria Math"/>
        </w:rPr>
        <w:t xml:space="preserve">)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specify the separating plane </w:t>
      </w:r>
      <m:oMath>
        <m:sSup>
          <m:sSupPr>
            <m:ctrlPr>
              <w:rPr>
                <w:rFonts w:ascii="Cambria Math" w:hAnsi="Cambria Math" w:cs="Times New Roman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w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+b=0</m:t>
        </m:r>
      </m:oMath>
      <w:r>
        <w:rPr>
          <w:rFonts w:ascii="Cambria Math" w:hAnsi="Cambria Math"/>
        </w:rPr>
        <w:t xml:space="preserve"> that maximizes the margin in the 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</w:rPr>
        <w:t xml:space="preserve"> space?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and </w:t>
      </w:r>
      <m:oMath>
        <m:r>
          <w:rPr>
            <w:rFonts w:ascii="Cambria Math" w:hAnsi="Cambria Math"/>
          </w:rPr>
          <m:t>b</m:t>
        </m:r>
      </m:oMath>
      <w:r>
        <w:rPr>
          <w:rFonts w:ascii="Cambria Math" w:hAnsi="Cambria Math"/>
        </w:rPr>
        <w:t xml:space="preserve"> are:</w:t>
      </w:r>
    </w:p>
    <w:p w14:paraId="6B167C21" w14:textId="582F628E" w:rsidR="000D69E3" w:rsidRPr="000D69E3" w:rsidRDefault="000D69E3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190A1CE5" w14:textId="73388E57" w:rsidR="000D69E3" w:rsidRDefault="00C9698C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Consider the same training set of the previous problem, but instead of explicitly transforming the input space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</w:rPr>
        <w:t xml:space="preserve">, apply the hard-margin SVM algorithm with the </w:t>
      </w:r>
      <w:proofErr w:type="gramStart"/>
      <w:r>
        <w:rPr>
          <w:rFonts w:ascii="Cambria Math" w:hAnsi="Cambria Math"/>
        </w:rPr>
        <w:t>kernel</w:t>
      </w:r>
      <w:proofErr w:type="gramEnd"/>
    </w:p>
    <w:p w14:paraId="78323C9A" w14:textId="59761209" w:rsidR="00C9698C" w:rsidRPr="00C9698C" w:rsidRDefault="00C9698C" w:rsidP="004D177A">
      <w:pPr>
        <w:ind w:left="360"/>
        <w:jc w:val="both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, 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B66D8DD" w14:textId="30F5932D" w:rsidR="00C9698C" w:rsidRDefault="00C9698C" w:rsidP="004D177A">
      <w:p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>(</w:t>
      </w:r>
      <w:proofErr w:type="gramStart"/>
      <w:r>
        <w:rPr>
          <w:rFonts w:ascii="Cambria Math" w:hAnsi="Cambria Math"/>
        </w:rPr>
        <w:t>which</w:t>
      </w:r>
      <w:proofErr w:type="gramEnd"/>
      <w:r>
        <w:rPr>
          <w:rFonts w:ascii="Cambria Math" w:hAnsi="Cambria Math"/>
        </w:rPr>
        <w:t xml:space="preserve"> corresponds to a second-order polynomial transformation). Set up the expression for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, …, 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</m:oMath>
      <w:r>
        <w:rPr>
          <w:rFonts w:ascii="Cambria Math" w:hAnsi="Cambria Math"/>
        </w:rPr>
        <w:t xml:space="preserve"> and solve for the optimal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, …, 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ascii="Cambria Math" w:hAnsi="Cambria Math"/>
        </w:rPr>
        <w:t xml:space="preserve"> (numerically, using a quadratic programming package). The number of support vectors you get is in what range?</w:t>
      </w:r>
    </w:p>
    <w:p w14:paraId="3B3A897F" w14:textId="4685ABDC" w:rsidR="008B5258" w:rsidRDefault="008B5258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52C44E94" w14:textId="232C3C4E" w:rsidR="007F348E" w:rsidRDefault="007F348E" w:rsidP="004D177A">
      <w:pPr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Radial Basis Functions</w:t>
      </w:r>
    </w:p>
    <w:p w14:paraId="38CF66D9" w14:textId="59C0B928" w:rsidR="00B215A2" w:rsidRDefault="00B215A2" w:rsidP="004D177A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We experiment with the RBF model, both in regular form (Lloyd + pseudo-inverse) with </w:t>
      </w:r>
      <m:oMath>
        <m:r>
          <w:rPr>
            <w:rFonts w:ascii="Cambria Math" w:hAnsi="Cambria Math"/>
          </w:rPr>
          <m:t>K</m:t>
        </m:r>
      </m:oMath>
      <w:r>
        <w:rPr>
          <w:rFonts w:ascii="Cambria Math" w:hAnsi="Cambria Math"/>
        </w:rPr>
        <w:t xml:space="preserve"> centers:</w:t>
      </w:r>
    </w:p>
    <w:p w14:paraId="29B7EE92" w14:textId="14C65EBC" w:rsidR="00C07359" w:rsidRPr="00C07359" w:rsidRDefault="00C07359" w:rsidP="004D177A">
      <w:pPr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</m:oMath>
      </m:oMathPara>
    </w:p>
    <w:p w14:paraId="708B0E39" w14:textId="29D6BA11" w:rsidR="00C07359" w:rsidRDefault="00C07359" w:rsidP="004D177A">
      <w:pPr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(</w:t>
      </w:r>
      <w:proofErr w:type="gramStart"/>
      <w:r>
        <w:rPr>
          <w:rFonts w:ascii="Cambria Math" w:hAnsi="Cambria Math"/>
          <w:iCs/>
        </w:rPr>
        <w:t>notice</w:t>
      </w:r>
      <w:proofErr w:type="gramEnd"/>
      <w:r>
        <w:rPr>
          <w:rFonts w:ascii="Cambria Math" w:hAnsi="Cambria Math"/>
          <w:iCs/>
        </w:rPr>
        <w:t xml:space="preserve"> that there is a bias term), and in kernel form (using the RBF kernel in hard-margin SVM):</w:t>
      </w:r>
    </w:p>
    <w:p w14:paraId="5CB6E586" w14:textId="2834C4A9" w:rsidR="00C07359" w:rsidRPr="00CF11EF" w:rsidRDefault="00C07359" w:rsidP="004D177A">
      <w:pPr>
        <w:jc w:val="both"/>
        <w:rPr>
          <w:rFonts w:ascii="Cambria Math" w:hAnsi="Cambria Math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nary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2E89AF" w14:textId="0CC0BD59" w:rsidR="00CF11EF" w:rsidRDefault="00F81533" w:rsidP="004D177A">
      <w:pPr>
        <w:jc w:val="both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 xml:space="preserve">The input space is </w:t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-1, 1</m:t>
            </m:r>
          </m:e>
        </m:d>
      </m:oMath>
      <w:r>
        <w:rPr>
          <w:rFonts w:ascii="Cambria Math" w:hAnsi="Cambria Math"/>
          <w:iCs/>
        </w:rPr>
        <w:t xml:space="preserve"> with uniform probability distribution, and the target </w:t>
      </w:r>
      <w:proofErr w:type="gramStart"/>
      <w:r>
        <w:rPr>
          <w:rFonts w:ascii="Cambria Math" w:hAnsi="Cambria Math"/>
          <w:iCs/>
        </w:rPr>
        <w:t>is</w:t>
      </w:r>
      <w:proofErr w:type="gramEnd"/>
      <w:r>
        <w:rPr>
          <w:rFonts w:ascii="Cambria Math" w:hAnsi="Cambria Math"/>
          <w:iCs/>
        </w:rPr>
        <w:t xml:space="preserve"> </w:t>
      </w:r>
    </w:p>
    <w:p w14:paraId="2C86C6AD" w14:textId="6C2060CD" w:rsidR="00946A73" w:rsidRPr="00946A73" w:rsidRDefault="00946A73" w:rsidP="004D177A">
      <w:pPr>
        <w:jc w:val="both"/>
        <w:rPr>
          <w:rFonts w:ascii="Cambria Math" w:hAnsi="Cambria Math"/>
          <w:bCs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sgn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+0.25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22C0428D" w14:textId="59DBF8E4" w:rsidR="00946A73" w:rsidRDefault="00946A73" w:rsidP="004D177A">
      <w:pPr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 xml:space="preserve">which is slightly nonlinear in the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space. In each run, generate 100 training points at random using this target, and apply both forms of RBF to these training points. Here are some guidelines:</w:t>
      </w:r>
    </w:p>
    <w:p w14:paraId="750D5658" w14:textId="0A555118" w:rsidR="00946A73" w:rsidRDefault="00946A73" w:rsidP="004D177A">
      <w:pPr>
        <w:pStyle w:val="ListParagraph"/>
        <w:numPr>
          <w:ilvl w:val="0"/>
          <w:numId w:val="2"/>
        </w:numPr>
        <w:ind w:left="360" w:hanging="27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Repeat the experiment for as many runs as needed to get the answer to be stable (statistically away from flipping to the closest competing answer).</w:t>
      </w:r>
    </w:p>
    <w:p w14:paraId="63622CB9" w14:textId="29178224" w:rsidR="00946A73" w:rsidRDefault="00946A73" w:rsidP="004D177A">
      <w:pPr>
        <w:pStyle w:val="ListParagraph"/>
        <w:numPr>
          <w:ilvl w:val="0"/>
          <w:numId w:val="2"/>
        </w:numPr>
        <w:ind w:left="360" w:hanging="27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t>In case a data set is not separable in the “</w:t>
      </w:r>
      <m:oMath>
        <m:r>
          <m:rPr>
            <m:scr m:val="script"/>
          </m:rPr>
          <w:rPr>
            <w:rFonts w:ascii="Cambria Math" w:hAnsi="Cambria Math"/>
          </w:rPr>
          <m:t>Z</m:t>
        </m:r>
      </m:oMath>
      <w:r>
        <w:rPr>
          <w:rFonts w:ascii="Cambria Math" w:hAnsi="Cambria Math"/>
          <w:bCs/>
          <w:iCs/>
        </w:rPr>
        <w:t xml:space="preserve"> space” by the RBF kernel using hard-margin SVM, discard the run but keep track of how often this happens, if ever.</w:t>
      </w:r>
    </w:p>
    <w:p w14:paraId="3D633B5F" w14:textId="406FBE37" w:rsidR="00946A73" w:rsidRDefault="000745C4" w:rsidP="004D177A">
      <w:pPr>
        <w:pStyle w:val="ListParagraph"/>
        <w:numPr>
          <w:ilvl w:val="0"/>
          <w:numId w:val="2"/>
        </w:numPr>
        <w:ind w:left="360" w:hanging="274"/>
        <w:contextualSpacing w:val="0"/>
        <w:jc w:val="both"/>
        <w:rPr>
          <w:rFonts w:ascii="Cambria Math" w:hAnsi="Cambria Math"/>
          <w:bCs/>
          <w:iCs/>
        </w:rPr>
      </w:pPr>
      <w:r>
        <w:rPr>
          <w:rFonts w:ascii="Cambria Math" w:hAnsi="Cambria Math"/>
          <w:bCs/>
          <w:iCs/>
        </w:rPr>
        <w:lastRenderedPageBreak/>
        <w:t xml:space="preserve">When you use Lloyd’s algorithm, initialize the centers to random points in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ascii="Cambria Math" w:hAnsi="Cambria Math"/>
          <w:bCs/>
          <w:iCs/>
        </w:rPr>
        <w:t xml:space="preserve"> and iterate until there is no change from iteration to iteration. If a cluster becomes empty, discard the run and repeat.</w:t>
      </w:r>
    </w:p>
    <w:p w14:paraId="0A1A4CAA" w14:textId="6B6CBAB6" w:rsidR="00E41075" w:rsidRDefault="006C19BB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, how often do you get a data set that is not separable by the RBF kernel (using hard-margin SVM)? Hint: Run the hard-margin SVM, then check if the solution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E41075">
        <w:rPr>
          <w:rFonts w:ascii="Cambria Math" w:hAnsi="Cambria Math"/>
        </w:rPr>
        <w:t>.</w:t>
      </w:r>
    </w:p>
    <w:p w14:paraId="55A0D81E" w14:textId="5F9E68E8" w:rsidR="00E41075" w:rsidRPr="00E41075" w:rsidRDefault="00E41075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61890D70" w14:textId="3E324588" w:rsidR="002922BA" w:rsidRDefault="00ED1FC6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>, how often does the kernel form beat the regular form (ex</w:t>
      </w:r>
      <w:proofErr w:type="spellStart"/>
      <w:r>
        <w:rPr>
          <w:rFonts w:ascii="Cambria Math" w:hAnsi="Cambria Math"/>
        </w:rPr>
        <w:t>cluding</w:t>
      </w:r>
      <w:proofErr w:type="spellEnd"/>
      <w:r>
        <w:rPr>
          <w:rFonts w:ascii="Cambria Math" w:hAnsi="Cambria Math"/>
        </w:rPr>
        <w:t xml:space="preserve"> runs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4EF5855B" w14:textId="5708B07A" w:rsidR="00ED1FC6" w:rsidRPr="00ED1FC6" w:rsidRDefault="00ED1FC6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34FC4A47" w14:textId="030C5308" w:rsidR="00ED1FC6" w:rsidRDefault="00AF47D1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If we use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for regular RBF and take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>, how often does the kernel form beat the regular form (excluding r</w:t>
      </w:r>
      <w:proofErr w:type="spellStart"/>
      <w:r>
        <w:rPr>
          <w:rFonts w:ascii="Cambria Math" w:hAnsi="Cambria Math"/>
        </w:rPr>
        <w:t>uns</w:t>
      </w:r>
      <w:proofErr w:type="spellEnd"/>
      <w:r>
        <w:rPr>
          <w:rFonts w:ascii="Cambria Math" w:hAnsi="Cambria Math"/>
        </w:rPr>
        <w:t xml:space="preserve"> mentioned in Problem 13 and runs with empty clusters, if any)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ascii="Cambria Math" w:hAnsi="Cambria Math"/>
        </w:rPr>
        <w:t>?</w:t>
      </w:r>
    </w:p>
    <w:p w14:paraId="6B2ECF8A" w14:textId="55C09C7C" w:rsidR="00AF47D1" w:rsidRPr="00AF47D1" w:rsidRDefault="00AF47D1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1BCB7887" w14:textId="57B2D382" w:rsidR="00AF47D1" w:rsidRDefault="00A172B2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Now we focus on regular RBF only, with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. If we go from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clusters to </w:t>
      </w:r>
      <m:oMath>
        <m:r>
          <w:rPr>
            <w:rFonts w:ascii="Cambria Math" w:hAnsi="Cambria Math"/>
          </w:rPr>
          <m:t>K=12</m:t>
        </m:r>
      </m:oMath>
      <w:r>
        <w:rPr>
          <w:rFonts w:ascii="Cambria Math" w:hAnsi="Cambria Math"/>
        </w:rPr>
        <w:t xml:space="preserve"> clusters (only 9 and 12), which of the following 5 cases happens most often in your runs (excluding runs with empty clusters, if any)? Up or down means strictly so.</w:t>
      </w:r>
    </w:p>
    <w:p w14:paraId="118F3EDC" w14:textId="4B21332C" w:rsidR="00A172B2" w:rsidRPr="00A172B2" w:rsidRDefault="00A172B2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2EEEEA3D" w14:textId="3DFC36CD" w:rsidR="00A172B2" w:rsidRDefault="008F4F78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For regular RBF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, if we go from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to </w:t>
      </w:r>
      <m:oMath>
        <m:r>
          <w:rPr>
            <w:rFonts w:ascii="Cambria Math" w:hAnsi="Cambria Math"/>
          </w:rPr>
          <m:t>γ=2</m:t>
        </m:r>
      </m:oMath>
      <w:r>
        <w:rPr>
          <w:rFonts w:ascii="Cambria Math" w:hAnsi="Cambria Math"/>
        </w:rPr>
        <w:t xml:space="preserve"> (only 1.5 and 2), which of the following 5 cases happens most often in your runs (excluding runs with empty clusters, if any)? Up or down means strictly so.</w:t>
      </w:r>
    </w:p>
    <w:p w14:paraId="1C184C3E" w14:textId="75D23FF4" w:rsidR="008F4F78" w:rsidRPr="008F4F78" w:rsidRDefault="008F4F78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4AC33DDA" w14:textId="69ACBB28" w:rsidR="008F4F78" w:rsidRDefault="00D31629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What is the percentage of time that regular RBF achieves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K=9</m:t>
        </m:r>
      </m:oMath>
      <w:r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γ=1.5</m:t>
        </m:r>
      </m:oMath>
      <w:r>
        <w:rPr>
          <w:rFonts w:ascii="Cambria Math" w:hAnsi="Cambria Math"/>
        </w:rPr>
        <w:t xml:space="preserve"> (excluding runs with empty clusters, if any)?</w:t>
      </w:r>
    </w:p>
    <w:p w14:paraId="4274A4E1" w14:textId="582E6FD3" w:rsidR="00D31629" w:rsidRDefault="00D31629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6A17CB97" w14:textId="61A800B6" w:rsidR="00D31629" w:rsidRPr="00D31629" w:rsidRDefault="00D31629" w:rsidP="004D177A">
      <w:pPr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Bayesian Priors</w:t>
      </w:r>
    </w:p>
    <w:p w14:paraId="4C066130" w14:textId="596D7D01" w:rsidR="00D31629" w:rsidRDefault="009B1F1D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f∈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>
        <w:rPr>
          <w:rFonts w:ascii="Cambria Math" w:hAnsi="Cambria Math"/>
        </w:rPr>
        <w:t xml:space="preserve"> be the unknown probability of getting a heart attack for people in a certain population. Notice that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is just a constant, not a function, for simplicity. We want to model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using a hypothesis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. Before we see any data, we assume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h=f</m:t>
            </m:r>
          </m:e>
        </m:d>
      </m:oMath>
      <w:r w:rsidR="0059307A">
        <w:rPr>
          <w:rFonts w:ascii="Cambria Math" w:hAnsi="Cambria Math"/>
        </w:rPr>
        <w:t xml:space="preserve"> is uniform over </w:t>
      </w:r>
      <m:oMath>
        <m:r>
          <w:rPr>
            <w:rFonts w:ascii="Cambria Math" w:hAnsi="Cambria Math"/>
          </w:rPr>
          <m:t>h∈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0, 1</m:t>
            </m:r>
          </m:e>
        </m:d>
      </m:oMath>
      <w:r w:rsidR="0059307A">
        <w:rPr>
          <w:rFonts w:ascii="Cambria Math" w:hAnsi="Cambria Math"/>
        </w:rPr>
        <w:t xml:space="preserve"> (the prior). We pick one person from the population, and it turns out that he or she had a heart attack. Which of the following is true about the posterior probability that </w:t>
      </w:r>
      <m:oMath>
        <m:r>
          <w:rPr>
            <w:rFonts w:ascii="Cambria Math" w:hAnsi="Cambria Math"/>
          </w:rPr>
          <m:t>h=f</m:t>
        </m:r>
      </m:oMath>
      <w:r w:rsidR="0059307A">
        <w:rPr>
          <w:rFonts w:ascii="Cambria Math" w:hAnsi="Cambria Math"/>
        </w:rPr>
        <w:t xml:space="preserve"> given this sample point?</w:t>
      </w:r>
    </w:p>
    <w:p w14:paraId="432959F3" w14:textId="13A38D58" w:rsidR="00A95064" w:rsidRDefault="00A95064" w:rsidP="004D177A">
      <w:pPr>
        <w:ind w:left="360"/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Answer:</w:t>
      </w:r>
    </w:p>
    <w:p w14:paraId="0FEFE4D6" w14:textId="52667B0A" w:rsidR="00E02EAA" w:rsidRPr="00A95064" w:rsidRDefault="00E02EAA" w:rsidP="004D177A">
      <w:pPr>
        <w:jc w:val="both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Aggregation</w:t>
      </w:r>
    </w:p>
    <w:p w14:paraId="44C5A44C" w14:textId="59E70C21" w:rsidR="00A95064" w:rsidRPr="00D55522" w:rsidRDefault="001C45E5" w:rsidP="004D177A">
      <w:pPr>
        <w:pStyle w:val="ListParagraph"/>
        <w:numPr>
          <w:ilvl w:val="0"/>
          <w:numId w:val="1"/>
        </w:numPr>
        <w:ind w:left="36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Given two learned hypothes</w:t>
      </w:r>
      <w:r w:rsidR="004D177A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 Math" w:hAnsi="Cambria Math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Cambria Math" w:hAnsi="Cambria Math"/>
        </w:rPr>
        <w:t xml:space="preserve">, we construct the aggregate hypothesis </w:t>
      </w:r>
      <m:oMath>
        <m:r>
          <w:rPr>
            <w:rFonts w:ascii="Cambria Math" w:hAnsi="Cambria Math"/>
          </w:rPr>
          <m:t>g</m:t>
        </m:r>
      </m:oMath>
      <w:r>
        <w:rPr>
          <w:rFonts w:ascii="Cambria Math" w:hAnsi="Cambria Math"/>
        </w:rPr>
        <w:t xml:space="preserve"> giv</w:t>
      </w:r>
      <w:proofErr w:type="spellStart"/>
      <w:r>
        <w:rPr>
          <w:rFonts w:ascii="Cambria Math" w:hAnsi="Cambria Math"/>
        </w:rPr>
        <w:t>en</w:t>
      </w:r>
      <w:proofErr w:type="spellEnd"/>
      <w:r>
        <w:rPr>
          <w:rFonts w:ascii="Cambria Math" w:hAnsi="Cambria Math"/>
        </w:rPr>
        <w:t xml:space="preserve"> by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ascii="Cambria Math" w:hAnsi="Cambria Math"/>
        </w:rPr>
        <w:t xml:space="preserve"> for all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cr m:val="script"/>
            <m:sty m:val="p"/>
          </m:rPr>
          <w:rPr>
            <w:rFonts w:ascii="Cambria Math" w:hAnsi="Cambria Math"/>
          </w:rPr>
          <m:t>∈X</m:t>
        </m:r>
      </m:oMath>
      <w:r>
        <w:rPr>
          <w:rFonts w:ascii="Cambria Math" w:hAnsi="Cambria Math"/>
          <w:iCs/>
        </w:rPr>
        <w:t>. If we use the mean-squared error, which of the following statements is true?</w:t>
      </w:r>
    </w:p>
    <w:sectPr w:rsidR="00A95064" w:rsidRPr="00D5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14221"/>
    <w:multiLevelType w:val="hybridMultilevel"/>
    <w:tmpl w:val="BD7853FC"/>
    <w:lvl w:ilvl="0" w:tplc="99585086">
      <w:start w:val="1"/>
      <w:numFmt w:val="bullet"/>
      <w:lvlText w:val="-"/>
      <w:lvlJc w:val="left"/>
      <w:pPr>
        <w:ind w:left="720" w:hanging="360"/>
      </w:pPr>
      <w:rPr>
        <w:rFonts w:ascii="Cambria Math" w:eastAsia="SimSun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D35F7"/>
    <w:multiLevelType w:val="hybridMultilevel"/>
    <w:tmpl w:val="50F6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530503">
    <w:abstractNumId w:val="1"/>
  </w:num>
  <w:num w:numId="2" w16cid:durableId="209644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8E"/>
    <w:rsid w:val="00020640"/>
    <w:rsid w:val="0006329E"/>
    <w:rsid w:val="000745C4"/>
    <w:rsid w:val="000D062A"/>
    <w:rsid w:val="000D69E3"/>
    <w:rsid w:val="00197F80"/>
    <w:rsid w:val="001A198E"/>
    <w:rsid w:val="001B22B7"/>
    <w:rsid w:val="001C45E5"/>
    <w:rsid w:val="00223F29"/>
    <w:rsid w:val="00227F29"/>
    <w:rsid w:val="00233820"/>
    <w:rsid w:val="002404F7"/>
    <w:rsid w:val="002922BA"/>
    <w:rsid w:val="00292EC2"/>
    <w:rsid w:val="00327704"/>
    <w:rsid w:val="003657FD"/>
    <w:rsid w:val="00387DB0"/>
    <w:rsid w:val="003F7249"/>
    <w:rsid w:val="004035A6"/>
    <w:rsid w:val="004256FE"/>
    <w:rsid w:val="00492333"/>
    <w:rsid w:val="004A43DB"/>
    <w:rsid w:val="004A4D96"/>
    <w:rsid w:val="004D177A"/>
    <w:rsid w:val="00533EA6"/>
    <w:rsid w:val="005529F3"/>
    <w:rsid w:val="0059307A"/>
    <w:rsid w:val="005E4A58"/>
    <w:rsid w:val="006C19BB"/>
    <w:rsid w:val="006C4A3F"/>
    <w:rsid w:val="006F28E5"/>
    <w:rsid w:val="00740EC7"/>
    <w:rsid w:val="007711FE"/>
    <w:rsid w:val="007762B9"/>
    <w:rsid w:val="00791DC8"/>
    <w:rsid w:val="007A6DED"/>
    <w:rsid w:val="007A7391"/>
    <w:rsid w:val="007F348E"/>
    <w:rsid w:val="00806583"/>
    <w:rsid w:val="0082468E"/>
    <w:rsid w:val="00835210"/>
    <w:rsid w:val="008872DF"/>
    <w:rsid w:val="008B5258"/>
    <w:rsid w:val="008D2BF9"/>
    <w:rsid w:val="008F4F78"/>
    <w:rsid w:val="009002F9"/>
    <w:rsid w:val="0093641F"/>
    <w:rsid w:val="00946A73"/>
    <w:rsid w:val="00946CD6"/>
    <w:rsid w:val="009A71DE"/>
    <w:rsid w:val="009B1F1D"/>
    <w:rsid w:val="009E2DCD"/>
    <w:rsid w:val="00A16DF8"/>
    <w:rsid w:val="00A172B2"/>
    <w:rsid w:val="00A26F4C"/>
    <w:rsid w:val="00A95064"/>
    <w:rsid w:val="00A95FF1"/>
    <w:rsid w:val="00AF0D90"/>
    <w:rsid w:val="00AF47D1"/>
    <w:rsid w:val="00B07EF9"/>
    <w:rsid w:val="00B215A2"/>
    <w:rsid w:val="00B32E1C"/>
    <w:rsid w:val="00BB6A06"/>
    <w:rsid w:val="00C06671"/>
    <w:rsid w:val="00C07359"/>
    <w:rsid w:val="00C64167"/>
    <w:rsid w:val="00C8055C"/>
    <w:rsid w:val="00C9698C"/>
    <w:rsid w:val="00CA084D"/>
    <w:rsid w:val="00CC6C1B"/>
    <w:rsid w:val="00CF11EF"/>
    <w:rsid w:val="00CF696D"/>
    <w:rsid w:val="00D04406"/>
    <w:rsid w:val="00D25DAC"/>
    <w:rsid w:val="00D31629"/>
    <w:rsid w:val="00D55522"/>
    <w:rsid w:val="00DA199E"/>
    <w:rsid w:val="00DB3196"/>
    <w:rsid w:val="00DE5F19"/>
    <w:rsid w:val="00DE76A6"/>
    <w:rsid w:val="00E02EAA"/>
    <w:rsid w:val="00E41075"/>
    <w:rsid w:val="00EB0F58"/>
    <w:rsid w:val="00ED1FC6"/>
    <w:rsid w:val="00EE6E90"/>
    <w:rsid w:val="00EE6FC3"/>
    <w:rsid w:val="00F147F8"/>
    <w:rsid w:val="00F74C94"/>
    <w:rsid w:val="00F81533"/>
    <w:rsid w:val="00F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01AAF"/>
  <w14:defaultImageDpi w14:val="32767"/>
  <w15:chartTrackingRefBased/>
  <w15:docId w15:val="{2F55C1CC-2E25-4AC0-B54A-37898D27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A06"/>
    <w:rPr>
      <w:rFonts w:eastAsia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A06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5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4A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19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lbook.com/data/zip/features.test" TargetMode="External"/><Relationship Id="rId5" Type="http://schemas.openxmlformats.org/officeDocument/2006/relationships/hyperlink" Target="http://www.amlbook.com/data/zip/features.tr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Ye</dc:creator>
  <cp:keywords/>
  <dc:description/>
  <cp:lastModifiedBy>Benjamin Ye</cp:lastModifiedBy>
  <cp:revision>87</cp:revision>
  <dcterms:created xsi:type="dcterms:W3CDTF">2023-11-20T21:03:00Z</dcterms:created>
  <dcterms:modified xsi:type="dcterms:W3CDTF">2023-11-20T23:49:00Z</dcterms:modified>
</cp:coreProperties>
</file>