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B1830"/>
          <w:sz w:val="38"/>
        </w:rPr>
        <w:t>PUCPR</w:t>
      </w:r>
    </w:p>
    <w:p>
      <w:r>
        <w:rPr>
          <w:sz w:val="18"/>
        </w:rPr>
        <w:t>PONTIFÍCIA UNIVERSIDADE CATÓLICA DO PARANÁ</w:t>
      </w:r>
    </w:p>
    <w:p>
      <w:r>
        <w:rPr>
          <w:sz w:val="18"/>
        </w:rPr>
        <w:t>DATA ANALYTICS   /   PROJETO BASEADO EM PROBLEMAS</w:t>
      </w:r>
    </w:p>
    <w:p>
      <w:pPr>
        <w:spacing w:after="500"/>
      </w:pPr>
    </w:p>
    <w:p>
      <w:r>
        <w:rPr>
          <w:b/>
          <w:color w:val="9B1830"/>
          <w:sz w:val="96"/>
        </w:rPr>
        <w:t>RA1</w:t>
      </w:r>
    </w:p>
    <w:p>
      <w:pPr>
        <w:pStyle w:val="Title"/>
      </w:pPr>
      <w:r>
        <w:t>Ingestão e preparação</w:t>
        <w:br/>
        <w:t>dos dados</w:t>
      </w:r>
    </w:p>
    <w:p>
      <w:pPr>
        <w:pStyle w:val="Subtitle"/>
      </w:pPr>
      <w:r>
        <w:rPr>
          <w:color w:val="000000"/>
        </w:rPr>
        <w:t>Documentação do projeto de COVID-19 na Índia</w:t>
      </w:r>
    </w:p>
    <w:p>
      <w:pPr>
        <w:spacing w:after="300"/>
      </w:pPr>
    </w:p>
    <w:p>
      <w:pPr>
        <w:spacing w:after="400"/>
      </w:pPr>
      <w:r>
        <w:rPr>
          <w:b/>
        </w:rPr>
        <w:t xml:space="preserve">Projeto  </w:t>
      </w:r>
      <w:r>
        <w:rPr>
          <w:color w:val="000000"/>
        </w:rPr>
        <w:t>Preparação de dados de COVID-19 na Índia</w:t>
      </w:r>
    </w:p>
    <w:p>
      <w:pPr>
        <w:spacing w:after="240"/>
      </w:pPr>
      <w:r>
        <w:rPr>
          <w:b/>
        </w:rPr>
        <w:t xml:space="preserve">Curso e turma  </w:t>
      </w:r>
      <w:r>
        <w:rPr>
          <w:color w:val="000000"/>
        </w:rPr>
        <w:t>Sistemas de Informação • Turma: __________ • Período letivo: __________</w:t>
      </w:r>
    </w:p>
    <w:p>
      <w:pPr>
        <w:spacing w:after="240"/>
      </w:pPr>
      <w:r>
        <w:rPr>
          <w:b/>
        </w:rPr>
        <w:t xml:space="preserve">Professora  </w:t>
      </w:r>
      <w:r>
        <w:rPr>
          <w:color w:val="000000"/>
        </w:rPr>
        <w:t>Marina de Lara</w:t>
      </w:r>
    </w:p>
    <w:p>
      <w:pPr>
        <w:spacing w:after="400"/>
      </w:pPr>
      <w:r>
        <w:rPr>
          <w:b/>
        </w:rPr>
        <w:t xml:space="preserve">Equipe  </w:t>
      </w:r>
      <w:r>
        <w:rPr>
          <w:color w:val="000000"/>
        </w:rPr>
        <w:t>Richard Mickaell Santos Nascimento • RA: __________</w:t>
        <w:br/>
        <w:t>Edmund Soares de Sousa • RA: __________</w:t>
        <w:br/>
        <w:t>Marco Alija Ramos Agostini • RA: __________</w:t>
      </w:r>
    </w:p>
    <w:p>
      <w:pPr>
        <w:spacing w:after="240"/>
      </w:pPr>
      <w:r>
        <w:rPr>
          <w:b/>
        </w:rPr>
        <w:t xml:space="preserve">Repositório  </w:t>
      </w:r>
      <w:r>
        <w:rPr>
          <w:color w:val="000000"/>
        </w:rPr>
        <w:t>https://github.com/bbymicka/RA1-Data-Analytics</w:t>
      </w:r>
    </w:p>
    <w:p>
      <w:pPr>
        <w:spacing w:after="240"/>
      </w:pPr>
      <w:r>
        <w:rPr>
          <w:b/>
        </w:rPr>
        <w:t xml:space="preserve">Entrega  </w:t>
      </w:r>
      <w:r>
        <w:rPr>
          <w:color w:val="000000"/>
        </w:rPr>
        <w:t>Curitiba, Paraná • ____/____/________</w:t>
      </w:r>
    </w:p>
    <w:p>
      <w:r>
        <w:rPr>
          <w:color w:val="000000"/>
          <w:sz w:val="18"/>
        </w:rPr>
        <w:t>Este documento apresenta a ingestão, o diagnóstico e a preparação das três bases do projeto. A entrega inclui um notebook executado e CSVs tratados, prontos para as próximas etapas da disciplina.</w:t>
      </w:r>
    </w:p>
    <w:p>
      <w:pPr>
        <w:pageBreakBefore/>
      </w:pPr>
      <w:r>
        <w:rPr>
          <w:b/>
          <w:color w:val="9B1830"/>
          <w:sz w:val="20"/>
        </w:rPr>
        <w:t>RA1   /   01</w:t>
      </w:r>
    </w:p>
    <w:p>
      <w:pPr>
        <w:pStyle w:val="Heading1"/>
      </w:pPr>
      <w:r>
        <w:t>Problema e perguntas analíticas</w:t>
      </w:r>
    </w:p>
    <w:p>
      <w:r>
        <w:rPr>
          <w:color w:val="000000"/>
        </w:rPr>
        <w:t>Preparamos registros históricos de casos, testagem e vacinação para permitir comparações posteriores entre estados e territórios da Índia.</w:t>
      </w:r>
    </w:p>
    <w:p>
      <w:pPr>
        <w:pStyle w:val="Heading2"/>
      </w:pPr>
      <w:r>
        <w:t>Contexto e problema</w:t>
      </w:r>
    </w:p>
    <w:p>
      <w:pPr>
        <w:spacing w:after="160"/>
      </w:pPr>
      <w:r>
        <w:rPr>
          <w:color w:val="000000"/>
        </w:rPr>
        <w:t>Os arquivos registram aspectos diferentes da pandemia e apresentam lacunas, grafias territoriais inconsistentes e formatos distintos. Essas diferenças podem prejudicar comparações entre localidades e períodos. O projeto organiza os dados para que a equipe possa utilizá-los nas próximas análises sem confundir ausências com zero, doses com indivíduos ou totais nacionais com estaduais.</w:t>
      </w:r>
    </w:p>
    <w:p>
      <w:pPr>
        <w:pStyle w:val="Heading2"/>
      </w:pPr>
      <w:r>
        <w:t>Objetivo e recorte</w:t>
      </w:r>
    </w:p>
    <w:p>
      <w:pPr>
        <w:spacing w:after="160"/>
      </w:pPr>
      <w:r>
        <w:rPr>
          <w:color w:val="000000"/>
        </w:rPr>
        <w:t>O objetivo da RA1 é produzir três bases consistentes, mantendo a informação original e documentando suas limitações. A unidade de análise é o registro de um território em uma data, dentro de cada base. Casos abrangem 30/01/2020 a 11/08/2021; testes, 01/04/2020 a 10/08/2021; vacinação, 16/01/2021 a 16/08/2021. Não calculamos taxas, indicadores ou conclusões epidemiológicas nesta etapa.</w:t>
      </w:r>
    </w:p>
    <w:p>
      <w:pPr>
        <w:pStyle w:val="Heading2"/>
      </w:pPr>
      <w:r>
        <w:t>Perguntas analíticas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5102"/>
        <w:gridCol w:w="3798"/>
      </w:tblGrid>
      <w:tr>
        <w:trPr>
          <w:cantSplit/>
          <w:tblHeader/>
        </w:trPr>
        <w:tc>
          <w:tcPr>
            <w:tcW w:type="dxa" w:w="56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1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Pergunta a investigar</w:t>
            </w:r>
          </w:p>
        </w:tc>
        <w:tc>
          <w:tcPr>
            <w:tcW w:type="dxa" w:w="379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Dados necessários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Como os registros acumulados de casos, recuperações e óbitos evoluíram em cada estado no período disponível?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F1: data, território, confirmados, recuperados e óbitos.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Como o volume registrado de testes variou entre estados e ao longo do tempo?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F2: data, estado e total de amostras.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P3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Como a administração da primeira e da segunda dose evoluiu nos estados durante 2021?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F3: data, estado e primeira e segunda doses.</w:t>
            </w:r>
          </w:p>
        </w:tc>
      </w:tr>
    </w:tbl>
    <w:p>
      <w:pPr>
        <w:pStyle w:val="Heading2"/>
      </w:pPr>
      <w:r>
        <w:t>Viabilidade inicial</w:t>
      </w:r>
    </w:p>
    <w:p>
      <w:pPr>
        <w:spacing w:after="160"/>
      </w:pPr>
      <w:r>
        <w:rPr>
          <w:color w:val="000000"/>
        </w:rPr>
        <w:t>As bases possuem datas, territórios e medidas relacionadas às três perguntas. Entretanto, seus períodos e coberturas são diferentes. Há muitas ausências em nacionalidade, resultados de testes e recortes de vacinação. Por isso, as futuras análises devem selecionar campos e períodos com preenchimento suficiente. Nesta RA1, não fazemos junções entre as bases.</w:t>
      </w:r>
    </w:p>
    <w:p>
      <w:pPr>
        <w:pageBreakBefore/>
      </w:pPr>
      <w:r>
        <w:rPr>
          <w:b/>
          <w:color w:val="9B1830"/>
          <w:sz w:val="20"/>
        </w:rPr>
        <w:t>RA1   /   02</w:t>
      </w:r>
    </w:p>
    <w:p>
      <w:pPr>
        <w:pStyle w:val="Heading1"/>
      </w:pPr>
      <w:r>
        <w:t>Fontes de dados e ingestão</w:t>
      </w:r>
    </w:p>
    <w:p>
      <w:r>
        <w:rPr>
          <w:color w:val="000000"/>
        </w:rPr>
        <w:t>Utilizamos três arquivos CSV históricos já disponíveis na raiz do projeto. A leitura é local e não depende de API ou atualização automática.</w:t>
      </w:r>
    </w:p>
    <w:p>
      <w:pPr>
        <w:pStyle w:val="Heading2"/>
      </w:pPr>
      <w:r>
        <w:rPr>
          <w:color w:val="000000"/>
        </w:rPr>
        <w:t>Identificação das três fontes</w:t>
      </w:r>
    </w:p>
    <w:p>
      <w:pPr>
        <w:spacing w:after="160"/>
      </w:pPr>
      <w:r>
        <w:rPr>
          <w:b/>
        </w:rPr>
        <w:t xml:space="preserve">Identificação  </w:t>
      </w:r>
      <w:r>
        <w:rPr>
          <w:color w:val="000000"/>
        </w:rPr>
        <w:t>F1: covid_19_india.csv, registros de casos.</w:t>
        <w:br/>
        <w:t>F2: StatewiseTestingDetails.csv, registros de testagem.</w:t>
        <w:br/>
        <w:t>F3: covid_vaccine_statewise.csv, registros de vacinação.</w:t>
      </w:r>
    </w:p>
    <w:p>
      <w:pPr>
        <w:spacing w:after="160"/>
      </w:pPr>
      <w:r>
        <w:rPr>
          <w:b/>
        </w:rPr>
        <w:t xml:space="preserve">Origem e acesso  </w:t>
      </w:r>
      <w:r>
        <w:rPr>
          <w:color w:val="000000"/>
        </w:rPr>
        <w:t>Arquivos fornecidos como provenientes de COVID-19 in India, de Sudalai Rajkumar, distribuído no Kaggle. Referência: https://www.kaggle.com/datasets/sudalairajkumar/covid19-in-india. A data e a versão do download não foram informadas. A origem primária específica de cada arquivo não foi confirmada.</w:t>
      </w:r>
    </w:p>
    <w:p>
      <w:pPr>
        <w:spacing w:after="160"/>
      </w:pPr>
      <w:r>
        <w:rPr>
          <w:b/>
        </w:rPr>
        <w:t xml:space="preserve">Formato e volume  </w:t>
      </w:r>
      <w:r>
        <w:rPr>
          <w:color w:val="000000"/>
        </w:rPr>
        <w:t>CSV, vírgula, UTF-8.</w:t>
        <w:br/>
        <w:t>F1: 18.110 registros e 9 atributos.</w:t>
        <w:br/>
        <w:t>F2: 16.336 registros e 5 atributos.</w:t>
        <w:br/>
        <w:t>F3: 7.845 registros e 24 atributos.</w:t>
      </w:r>
    </w:p>
    <w:p>
      <w:pPr>
        <w:spacing w:after="160"/>
      </w:pPr>
      <w:r>
        <w:rPr>
          <w:b/>
        </w:rPr>
        <w:t xml:space="preserve">Cobertura  </w:t>
      </w:r>
      <w:r>
        <w:rPr>
          <w:color w:val="000000"/>
        </w:rPr>
        <w:t>F1: 30/01/2020 a 11/08/2021; 40 categorias territoriais após padronização, incluindo registros não atribuídos.</w:t>
        <w:br/>
        <w:t>F2: 01/04/2020 a 10/08/2021; 36 categorias territoriais.</w:t>
        <w:br/>
        <w:t>F3: 16/01/2021 a 16/08/2021; 37 categorias, incluindo o total nacional India.</w:t>
      </w:r>
    </w:p>
    <w:p>
      <w:pPr>
        <w:spacing w:after="160"/>
      </w:pPr>
      <w:r>
        <w:rPr>
          <w:b/>
        </w:rPr>
        <w:t xml:space="preserve">Condições de uso  </w:t>
      </w:r>
      <w:r>
        <w:rPr>
          <w:color w:val="000000"/>
        </w:rPr>
        <w:t>A licença específica do snapshot local não foi confirmada. Os arquivos são utilizados como material histórico do projeto; a atribuição da fonte é mantida. A reprodução local não exige credenciais.</w:t>
      </w:r>
    </w:p>
    <w:p>
      <w:pPr>
        <w:pStyle w:val="Heading2"/>
      </w:pPr>
      <w:r>
        <w:t>Relação com o problema</w:t>
      </w:r>
    </w:p>
    <w:p>
      <w:pPr>
        <w:spacing w:after="160"/>
      </w:pPr>
      <w:r>
        <w:rPr>
          <w:color w:val="000000"/>
        </w:rPr>
        <w:t>F1 apoia P1 com confirmados, recuperados e óbitos. F2 apoia P2 com o total de amostras testadas. F3 apoia P3 com primeira e segunda doses. Os campos de indivíduos vacinados não são usados como substitutos de doses.</w:t>
      </w:r>
    </w:p>
    <w:p>
      <w:pPr>
        <w:pStyle w:val="Heading2"/>
      </w:pPr>
      <w:r>
        <w:t>Procedimento de ingestão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4706"/>
        <w:gridCol w:w="4025"/>
      </w:tblGrid>
      <w:tr>
        <w:trPr>
          <w:cantSplit/>
          <w:tblHeader/>
        </w:trPr>
        <w:tc>
          <w:tcPr>
            <w:tcW w:type="dxa" w:w="73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706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Procedimento ou parâmetro</w:t>
            </w:r>
          </w:p>
        </w:tc>
        <w:tc>
          <w:tcPr>
            <w:tcW w:type="dxa" w:w="402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 no repositório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Manter os três CSVs originais na raiz ou enviá-los no Colab.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Arquivos F1, F2 e F3; notebook C1.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pd.read_csv: dtype="string", keep_default_na=False, encoding="utf-8-sig"; separador vírgula.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notebooks/ra1.ipynb, C1.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Mostrar dimensões e três primeiras linhas de cada base; registrar hashes dos originais.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notebooks/ra1.ipynb, C1.</w:t>
            </w:r>
          </w:p>
        </w:tc>
      </w:tr>
    </w:tbl>
    <w:p>
      <w:pPr>
        <w:pStyle w:val="Heading2"/>
      </w:pPr>
      <w:r>
        <w:t>Resultado da ingestão</w:t>
      </w:r>
    </w:p>
    <w:p>
      <w:pPr>
        <w:spacing w:after="160"/>
      </w:pPr>
      <w:r>
        <w:rPr>
          <w:color w:val="000000"/>
        </w:rPr>
        <w:t>Foram carregados 18.110 registros de casos, 16.336 de testes e 7.845 de vacinação. Os três originais permanecem na raiz. No Colab, o envio manual é solicitado quando faltam arquivos; no VS Code, o notebook procura na pasta atual ou na pasta acima. A célula de código 1 apresenta dimensões e amostras das três bases.</w:t>
      </w:r>
    </w:p>
    <w:p>
      <w:pPr>
        <w:pageBreakBefore/>
      </w:pPr>
      <w:r>
        <w:rPr>
          <w:b/>
          <w:color w:val="9B1830"/>
          <w:sz w:val="20"/>
        </w:rPr>
        <w:t>RA1   /   03</w:t>
      </w:r>
    </w:p>
    <w:p>
      <w:pPr>
        <w:pStyle w:val="Heading1"/>
      </w:pPr>
      <w:r>
        <w:t>Compreensão e qualidade</w:t>
      </w:r>
    </w:p>
    <w:p>
      <w:r>
        <w:rPr>
          <w:color w:val="000000"/>
        </w:rPr>
        <w:t>O diagnóstico foi feito com os dados carregados e repetido após a preparação. As contagens abaixo são verificações de qualidade, não indicadores epidemiológicos.</w:t>
      </w:r>
    </w:p>
    <w:p>
      <w:pPr>
        <w:spacing w:after="200"/>
      </w:pPr>
      <w:r>
        <w:rPr>
          <w:b/>
        </w:rPr>
        <w:t xml:space="preserve">Unidade de observação  </w:t>
      </w:r>
      <w:r>
        <w:rPr>
          <w:color w:val="000000"/>
        </w:rPr>
        <w:t>Uma linha representa um registro de território e data em uma das três bases. Vacinação também inclui o agregado nacional India; casos incluem categorias não atribuídas.</w:t>
      </w:r>
    </w:p>
    <w:p>
      <w:pPr>
        <w:spacing w:after="200"/>
      </w:pPr>
      <w:r>
        <w:rPr>
          <w:b/>
        </w:rPr>
        <w:t xml:space="preserve">Identificação dos registros  </w:t>
      </w:r>
      <w:r>
        <w:rPr>
          <w:color w:val="000000"/>
        </w:rPr>
        <w:t>A chave final é state + date, dentro de cada base. source_row indica a linha do arquivo de origem, contando o cabeçalho como linha 1. state_original preserva o texto territorial recebido.</w:t>
      </w:r>
    </w:p>
    <w:p>
      <w:pPr>
        <w:pStyle w:val="Heading2"/>
      </w:pPr>
      <w:r>
        <w:t>Dicionário inicial dos 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948"/>
        <w:gridCol w:w="2154"/>
        <w:gridCol w:w="2551"/>
      </w:tblGrid>
      <w:tr>
        <w:trPr>
          <w:cantSplit/>
          <w:tblHeader/>
        </w:trPr>
        <w:tc>
          <w:tcPr>
            <w:tcW w:type="dxa" w:w="181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294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215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Tipo e formato</w:t>
            </w:r>
          </w:p>
        </w:tc>
        <w:tc>
          <w:tcPr>
            <w:tcW w:type="dxa" w:w="255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Unidade ou domínio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Date / Updated On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Data do registro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Texto na leitura; AAAA-MM-DD ou DD/MM/AAAA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Dia do boletim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State / State/UnionTerritory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Território do registro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Texto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Estado, território, India ou categoria não atribuída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Confirmed, Cured, Deaths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Confirmados, recuperados e óbitos acumulados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Texto na leitura; Int64 final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Pessoas ou óbitos registrados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TotalSamples, Negative, Positive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Testagem e resultados informados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Texto na leitura; Int64 final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Amostras e resultados; não pessoas únicas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First / Second Dose Administered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Primeira e segunda doses administradas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Texto na leitura; Int64 final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Doses; não indivíduos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Demais campos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Nacionalidade, imunizantes, sexo, idade, sessões e locais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Detalhados no dicionário completo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Unidades conforme o campo</w:t>
            </w:r>
          </w:p>
        </w:tc>
      </w:tr>
    </w:tbl>
    <w:p>
      <w:pPr>
        <w:pStyle w:val="Heading2"/>
      </w:pPr>
      <w:r>
        <w:t>Diagnóstico de qualidade</w:t>
      </w:r>
    </w:p>
    <w:p>
      <w:pPr>
        <w:spacing w:after="160"/>
      </w:pPr>
      <w:r>
        <w:rPr>
          <w:i/>
          <w:color w:val="000000"/>
          <w:sz w:val="18"/>
        </w:rPr>
        <w:t>A lista completa de atributos, com todas as colunas originais e preparadas, está em docs/data_dictionary.md. C1 a C9 indicam as células de código do notebook, na ordem de execução.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3175"/>
        <w:gridCol w:w="3402"/>
        <w:gridCol w:w="2324"/>
      </w:tblGrid>
      <w:tr>
        <w:trPr>
          <w:cantSplit/>
          <w:tblHeader/>
        </w:trPr>
        <w:tc>
          <w:tcPr>
            <w:tcW w:type="dxa" w:w="56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7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Verificação e regra</w:t>
            </w:r>
          </w:p>
        </w:tc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Resultado observado</w:t>
            </w:r>
          </w:p>
        </w:tc>
        <w:tc>
          <w:tcPr>
            <w:tcW w:type="dxa" w:w="232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Q1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Ausências por coluna, incluindo marcadores como "-".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Casos: 17.664 em cada campo de nacionalidade. Testes: 9.368 negativos e 10.674 positivos. Vacinação: 224 em cada campo central de doses; recortes têm lacunas maiores.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Notebook C2 e C8.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Q2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Duplicatas idênticas e unicidade de território/data.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Uma duplicata em testes; nenhuma nas outras bases. Após a preparação, zero chaves repetidas.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Notebook C2, C4 e C8.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Q3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Datas válidas e contagens inteiras não negativas.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Zero datas ou contagens inválidas nos arquivos atuais. Horas também puderam ser convertidas.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Notebook C3, C5 e C6.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Q4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Categorias territoriais e espaços.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433 registros de casos com grafias corrigidas. Cabeçalhos com espaços também foram padronizados.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Notebook C2 e C4.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Q5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Quedas de acumulados e relações entre campos.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52 quedas em casos, 23 em testes e 124 em vacinação. Sete ocorrências de divergência em regras de casos; nenhuma nas regras de doses. Uma linha pode violar mais de uma regra.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Notebook C7; validation.json.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Q6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Mínimos e máximos por medida.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Extremos exibidos para revisão. Nenhuma exclusão: valores elevados não comprovam erro em séries acumuladas de territórios diferentes.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Notebook C7.</w:t>
            </w:r>
          </w:p>
        </w:tc>
      </w:tr>
    </w:tbl>
    <w:p>
      <w:pPr>
        <w:pStyle w:val="Heading2"/>
      </w:pPr>
      <w:r>
        <w:t>Impacto dos problemas identificados</w:t>
      </w:r>
    </w:p>
    <w:p>
      <w:pPr>
        <w:spacing w:after="160"/>
      </w:pPr>
      <w:r>
        <w:rPr>
          <w:color w:val="000000"/>
        </w:rPr>
        <w:t>As ausências limitam a comparação entre estados e períodos, principalmente nos recortes de vacinação e nos resultados de testes. A duplicata pode repetir uma contagem; grafias diferentes podem separar registros do mesmo estado. Priorizamos unicidade, nomes e tipos. Quedas e divergências são mantidas como alertas, pois corrigi-las sem evidência poderia modificar os boletins.</w:t>
      </w:r>
    </w:p>
    <w:p>
      <w:pPr>
        <w:pageBreakBefore/>
      </w:pPr>
      <w:r>
        <w:rPr>
          <w:b/>
          <w:color w:val="9B1830"/>
          <w:sz w:val="20"/>
        </w:rPr>
        <w:t>RA1   /   04</w:t>
      </w:r>
    </w:p>
    <w:p>
      <w:pPr>
        <w:pStyle w:val="Heading1"/>
      </w:pPr>
      <w:r>
        <w:t>Limpeza e preparação</w:t>
      </w:r>
    </w:p>
    <w:p>
      <w:r>
        <w:rPr>
          <w:color w:val="000000"/>
        </w:rPr>
        <w:t>Cada tratamento corresponde a um problema observado. Mantivemos todas as variáveis e evitamos preenchimentos ou correções estimadas.</w:t>
      </w:r>
    </w:p>
    <w:p>
      <w:pPr>
        <w:pStyle w:val="Heading2"/>
      </w:pPr>
      <w:r>
        <w:t>Registro das decisões</w:t>
      </w:r>
    </w:p>
    <w:p>
      <w:pPr>
        <w:spacing w:after="200"/>
      </w:pPr>
      <w:r>
        <w:rPr>
          <w:b/>
        </w:rPr>
        <w:t xml:space="preserve">Decisão e diagnóstico  </w:t>
      </w:r>
      <w:r>
        <w:rPr>
          <w:color w:val="000000"/>
        </w:rPr>
        <w:t>D1 a D5, relacionados às verificações Q1 a Q6.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>
          <w:color w:val="000000"/>
        </w:rPr>
        <w:t>D1 / Q2: uma linha idêntica em testes, de Uttar Pradesh em 05/04/2020. D2 / Q4: grafias como Karanataka, Himanchal Pradesh e Telengana, além de asteriscos e espaços. D3 / Q3: datas em dois formatos, horas e contagens lidas como texto. D4 / Q1: valores ausentes. D5 / Q5 e Q6: quedas, divergências e extremos.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>
          <w:color w:val="000000"/>
        </w:rPr>
        <w:t>D1: removemos somente a repetição idêntica. D2: aplicamos um mapa explícito de nomes e preservamos os territórios históricos. D3: padronizamos datas e horas e convertemos contagens para Int64 anulável, sem arredondar. D4: mantivemos ausências, sem trocar por zero ou interpolar. D5: preservamos quedas, divergências e extremos, pois não há justificativa para estimar correções. Acrescentamos source_row, state_original e geographic_level para rastrear a origem e distinguir níveis geográficos.</w:t>
      </w:r>
    </w:p>
    <w:p>
      <w:pPr>
        <w:spacing w:after="200"/>
      </w:pPr>
      <w:r>
        <w:rPr>
          <w:b/>
        </w:rPr>
        <w:t xml:space="preserve">Implementação  </w:t>
      </w:r>
      <w:r>
        <w:rPr>
          <w:color w:val="000000"/>
        </w:rPr>
        <w:t>notebooks/ra1.ipynb, C4: duplicatas, nomes e metadados; C5: datas, chaves e contagens; C6: horas e ordenação; C7: alertas; C8: verificações finais.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>
          <w:color w:val="000000"/>
        </w:rPr>
        <w:t>As bases finais não possuem chaves ausentes ou repetidas. A única exclusão foi a duplicata de testes. As ausências por coluna, as 199 quedas de acumulados e as 7 ocorrências de divergência entre campos foram preservadas. Os três CSVs coincidem byte a byte com os resultados anteriores. Evidências: C8 e reports/validation.json.</w:t>
      </w:r>
    </w:p>
    <w:p>
      <w:pPr>
        <w:pStyle w:val="Heading2"/>
      </w:pPr>
      <w:r>
        <w:t>Resumo das intervenções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3458"/>
        <w:gridCol w:w="2835"/>
        <w:gridCol w:w="2324"/>
      </w:tblGrid>
      <w:tr>
        <w:trPr>
          <w:cantSplit/>
          <w:tblHeader/>
        </w:trPr>
        <w:tc>
          <w:tcPr>
            <w:tcW w:type="dxa" w:w="850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345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Ação executada</w:t>
            </w:r>
          </w:p>
        </w:tc>
        <w:tc>
          <w:tcPr>
            <w:tcW w:type="dxa" w:w="283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Impacto nos dados</w:t>
            </w:r>
          </w:p>
        </w:tc>
        <w:tc>
          <w:tcPr>
            <w:tcW w:type="dxa" w:w="232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D1</w:t>
            </w:r>
          </w:p>
        </w:tc>
        <w:tc>
          <w:tcPr>
            <w:tcW w:type="dxa" w:w="345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Remover a duplicata idêntica.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Testes: 16.336 → 16.335 linhas.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C4 e C8.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D2</w:t>
            </w:r>
          </w:p>
        </w:tc>
        <w:tc>
          <w:tcPr>
            <w:tcW w:type="dxa" w:w="345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Padronizar nomes e distinguir níveis geográficos.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Grafias corrigidas; territórios históricos e India preservados.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C4.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D3</w:t>
            </w:r>
          </w:p>
        </w:tc>
        <w:tc>
          <w:tcPr>
            <w:tcW w:type="dxa" w:w="345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Converter datas, horas e contagens.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Datas ISO, horas HH:MM:SS e contagens Int64; sem arredondamento.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C5 e C6.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D4</w:t>
            </w:r>
          </w:p>
        </w:tc>
        <w:tc>
          <w:tcPr>
            <w:tcW w:type="dxa" w:w="345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Manter ausências.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Nenhum preenchimento por zero ou estimativa.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C4, C5 e C8.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D5</w:t>
            </w:r>
          </w:p>
        </w:tc>
        <w:tc>
          <w:tcPr>
            <w:tcW w:type="dxa" w:w="345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Preservar alertas e extremos.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199 quedas e 7 ocorrências entre campos mantidas.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C7.</w:t>
            </w:r>
          </w:p>
        </w:tc>
      </w:tr>
    </w:tbl>
    <w:p>
      <w:pPr>
        <w:pageBreakBefore/>
      </w:pPr>
      <w:r>
        <w:rPr>
          <w:b/>
          <w:color w:val="9B1830"/>
          <w:sz w:val="20"/>
        </w:rPr>
        <w:t>RA1   /   05</w:t>
      </w:r>
    </w:p>
    <w:p>
      <w:pPr>
        <w:pStyle w:val="Heading1"/>
      </w:pPr>
      <w:r>
        <w:t>Conjunto de dados resultante</w:t>
      </w:r>
    </w:p>
    <w:p>
      <w:r>
        <w:rPr>
          <w:color w:val="000000"/>
        </w:rPr>
        <w:t>As saídas mantêm as três bases separadas e todas as variáveis da fonte. Os nomes das colunas foram padronizados para facilitar o uso com Pandas.</w:t>
      </w:r>
    </w:p>
    <w:p>
      <w:pPr>
        <w:spacing w:after="200"/>
      </w:pPr>
      <w:r>
        <w:rPr>
          <w:b/>
        </w:rPr>
        <w:t xml:space="preserve">Arquivo ou conjunto final  </w:t>
      </w:r>
      <w:r>
        <w:rPr>
          <w:color w:val="000000"/>
        </w:rPr>
        <w:t>data/processed/casos.csv; data/processed/testes.csv; data/processed/vacinacao.csv. Formato CSV, UTF-8, vírgula, datas AAAA-MM-DD e ausências vazias.</w:t>
      </w:r>
    </w:p>
    <w:p>
      <w:pPr>
        <w:spacing w:after="200"/>
      </w:pPr>
      <w:r>
        <w:rPr>
          <w:b/>
        </w:rPr>
        <w:t xml:space="preserve">Unidade de observação final  </w:t>
      </w:r>
      <w:r>
        <w:rPr>
          <w:color w:val="000000"/>
        </w:rPr>
        <w:t>Um registro por território e data em cada base, ordenado por state, date e source_row.</w:t>
      </w:r>
    </w:p>
    <w:p>
      <w:pPr>
        <w:spacing w:after="200"/>
      </w:pPr>
      <w:r>
        <w:rPr>
          <w:b/>
        </w:rPr>
        <w:t xml:space="preserve">Dicionário atualizado  </w:t>
      </w:r>
      <w:r>
        <w:rPr>
          <w:color w:val="000000"/>
        </w:rPr>
        <w:t>docs/data_dictionary.md, incluindo source_row, state_original e geographic_level.</w:t>
      </w:r>
    </w:p>
    <w:p>
      <w:pPr>
        <w:pStyle w:val="Heading2"/>
      </w:pPr>
      <w:r>
        <w:t>Comparação antes e depois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701"/>
        <w:gridCol w:w="1701"/>
        <w:gridCol w:w="3798"/>
      </w:tblGrid>
      <w:tr>
        <w:trPr>
          <w:cantSplit/>
          <w:tblHeader/>
        </w:trPr>
        <w:tc>
          <w:tcPr>
            <w:tcW w:type="dxa" w:w="226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Após ingestão</w:t>
            </w:r>
          </w:p>
        </w:tc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Após preparação</w:t>
            </w:r>
          </w:p>
        </w:tc>
        <w:tc>
          <w:tcPr>
            <w:tcW w:type="dxa" w:w="379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Explicação da diferença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Registros de casos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18.110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18.110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Sem exclusões.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Registros de testes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16.336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16.335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Uma duplicata idêntica removida.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Registros de vacinação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7.845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7.845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Sem exclusões.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Atributos: casos / testes / vacinação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9 / 5 / 24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12 / 8 / 27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Três metadados adicionados por base.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Duplicatas idênticas removíveis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0 / 1 / 0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0 / 0 / 0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Ordem: casos, testes e vacinação.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Chaves repetidas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Uma chave repetida em testes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Zero nas três bases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Unicidade de state + date.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Ausências nas variáveis originais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Conforme Q1 e C2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Mesmas quantidades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Lacunas preservadas, sem imputação.</w:t>
            </w:r>
          </w:p>
        </w:tc>
      </w:tr>
    </w:tbl>
    <w:p>
      <w:pPr>
        <w:pStyle w:val="Heading2"/>
      </w:pPr>
      <w:r>
        <w:t>Verificações finais</w:t>
      </w:r>
    </w:p>
    <w:p>
      <w:pPr>
        <w:spacing w:after="160"/>
      </w:pPr>
      <w:r>
        <w:rPr>
          <w:color w:val="000000"/>
        </w:rPr>
        <w:t>Verificamos chaves não nulas e únicas, contagens Int64 não negativas, datas e horas válidas e a reconciliação entre entradas, saídas e duplicatas removidas. A releitura dos CSVs foi testada. As ausências permaneceram iguais às anteriores e os hashes SHA-256 confirmaram a preservação dos originais. Sete cenários de entradas inválidas foram bloqueados antes da exportação; um teste adicional confirmou precisão para um inteiro acima de 2⁵³. Evidências: C8 e reports/validation.json.</w:t>
      </w:r>
    </w:p>
    <w:p>
      <w:pPr>
        <w:pStyle w:val="Heading2"/>
      </w:pPr>
      <w:r>
        <w:t>Limitações e pendências</w:t>
      </w:r>
    </w:p>
    <w:p>
      <w:pPr>
        <w:spacing w:after="160"/>
      </w:pPr>
      <w:r>
        <w:rPr>
          <w:color w:val="000000"/>
        </w:rPr>
        <w:t>Permanecem lacunas, diferenças de cobertura e revisões dos boletins. Não somar acumulados entre datas nem India aos estados; não misturar doses, indivíduos e amostras. Totais absolutos não representam taxas populacionais. O notebook foi testado em kernels locais; a interface do VS Code e uma sessão real do Colab não foram validadas. A versão e a licença do snapshot continuam não confirmadas.</w:t>
      </w:r>
    </w:p>
    <w:p>
      <w:pPr>
        <w:pageBreakBefore/>
      </w:pPr>
      <w:r>
        <w:rPr>
          <w:b/>
          <w:color w:val="9B1830"/>
          <w:sz w:val="20"/>
        </w:rPr>
        <w:t>RA1   /   06</w:t>
      </w:r>
    </w:p>
    <w:p>
      <w:pPr>
        <w:pStyle w:val="Heading1"/>
      </w:pPr>
      <w:r>
        <w:t>Organização e reprodutibilidade</w:t>
      </w:r>
    </w:p>
    <w:p>
      <w:r>
        <w:rPr>
          <w:color w:val="000000"/>
        </w:rPr>
        <w:t>O fluxo é concentrado em notebooks/ra1.ipynb e depende apenas dos três CSVs originais. Não exige scripts externos nem saídas de uma execução anterior.</w:t>
      </w:r>
    </w:p>
    <w:p>
      <w:pPr>
        <w:spacing w:after="200"/>
      </w:pPr>
      <w:r>
        <w:rPr>
          <w:b/>
        </w:rPr>
        <w:t xml:space="preserve">Repositório e versão  </w:t>
      </w:r>
      <w:r>
        <w:rPr>
          <w:color w:val="000000"/>
        </w:rPr>
        <w:t>https://github.com/bbymicka/RA1-Data-Analytics • Branch: main. Primeiro commit: subindo o projeto. Os hashes dos arquivos estão em reports/validation.json.</w:t>
        <w:t/>
      </w:r>
    </w:p>
    <w:p>
      <w:pPr>
        <w:spacing w:after="200"/>
      </w:pPr>
      <w:r>
        <w:rPr>
          <w:b/>
        </w:rPr>
        <w:t xml:space="preserve">Ambiente  </w:t>
      </w:r>
      <w:r>
        <w:rPr>
          <w:color w:val="000000"/>
        </w:rPr>
        <w:t>Python 3.12.14 e Pandas 3.0.1 na validação. requirements.txt fixa pandas==3.0.1 e ipykernel==7.3.0 para execução local. A preparação usa Pandas e biblioteca padrão.</w:t>
      </w:r>
    </w:p>
    <w:p>
      <w:pPr>
        <w:pStyle w:val="Heading2"/>
      </w:pPr>
      <w:r>
        <w:t>Localização dos artefatos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066"/>
      </w:tblGrid>
      <w:tr>
        <w:trPr>
          <w:cantSplit/>
          <w:tblHeader/>
        </w:trPr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Artefato</w:t>
            </w:r>
          </w:p>
        </w:tc>
        <w:tc>
          <w:tcPr>
            <w:tcW w:type="dxa" w:w="6066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Caminho ou forma de obtenção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Dados brutos</w:t>
            </w:r>
          </w:p>
        </w:tc>
        <w:tc>
          <w:tcPr>
            <w:tcW w:type="dxa" w:w="606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Na raiz: covid_19_india.csv; StatewiseTestingDetails.csv; covid_vaccine_statewise.csv.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Código de ingestão e preparação</w:t>
            </w:r>
          </w:p>
        </w:tc>
        <w:tc>
          <w:tcPr>
            <w:tcW w:type="dxa" w:w="606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notebooks/ra1.ipynb, nove células de código executadas.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Dados preparados</w:t>
            </w:r>
          </w:p>
        </w:tc>
        <w:tc>
          <w:tcPr>
            <w:tcW w:type="dxa" w:w="606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data/processed/casos.csv; testes.csv; vacinacao.csv.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Documentação e dependências</w:t>
            </w:r>
          </w:p>
        </w:tc>
        <w:tc>
          <w:tcPr>
            <w:tcW w:type="dxa" w:w="606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README.md; docs/data_dictionary.md; requirements.txt; este documento.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Evidências de validação</w:t>
            </w:r>
          </w:p>
        </w:tc>
        <w:tc>
          <w:tcPr>
            <w:tcW w:type="dxa" w:w="606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reports/validation.json.</w:t>
            </w:r>
          </w:p>
        </w:tc>
      </w:tr>
    </w:tbl>
    <w:p>
      <w:pPr>
        <w:pStyle w:val="Heading2"/>
      </w:pPr>
      <w:r>
        <w:t>Passos para reprodução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5329"/>
        <w:gridCol w:w="3402"/>
      </w:tblGrid>
      <w:tr>
        <w:trPr>
          <w:cantSplit/>
          <w:tblHeader/>
        </w:trPr>
        <w:tc>
          <w:tcPr>
            <w:tcW w:type="dxa" w:w="73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Ordem</w:t>
            </w:r>
          </w:p>
        </w:tc>
        <w:tc>
          <w:tcPr>
            <w:tcW w:type="dxa" w:w="5329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Instrução executável</w:t>
            </w:r>
          </w:p>
        </w:tc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329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No terminal PowerShell, na raiz: py -3.12 -m venv .venv</w:t>
              <w:br/>
              <w:t>Depois: .\.venv\Scripts\python.exe -m pip install -r requirements.txt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Ambiente com Pandas e ipykernel instalado.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329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Manter os três CSVs originais na raiz. No Colab, abrir o .ipynb e enviar os CSVs quando solicitado.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Leitura das três bases e apresentação de dimensões em C1.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329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No VS Code, selecionar o kernel da .venv. Reiniciar o kernel e executar todas as células em ordem. No Colab, executar todas.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Nove células de código sem erros.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5329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Conferir o resumo final, localizar os CSVs em data/processed e salvar o notebook. No Colab, baixar os CSVs e o .ipynb.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18.110 casos, 16.335 testes e 7.845 registros de vacinação.</w:t>
            </w:r>
          </w:p>
        </w:tc>
      </w:tr>
    </w:tbl>
    <w:p>
      <w:pPr>
        <w:pStyle w:val="Heading2"/>
      </w:pPr>
      <w:r>
        <w:t>Verificação da reprodução</w:t>
      </w:r>
    </w:p>
    <w:p>
      <w:pPr>
        <w:spacing w:after="160"/>
      </w:pPr>
      <w:r>
        <w:rPr>
          <w:color w:val="000000"/>
        </w:rPr>
        <w:t>Em 14/10/2026, a validação automatizada executou as nove células de código em três kernels novos: pela raiz sem saídas anteriores, pela pasta notebooks sem saídas anteriores e repetindo sobre resultados existentes. Todas terminaram sem erros. A comparação de todas as células e dos hashes confirmou igualdade dos CSVs com a versão anterior. O notebook foi salvo com as saídas. Ambiente: Python 3.12.14 e Pandas 3.0.1; registro em reports/validation.json.</w:t>
      </w:r>
    </w:p>
    <w:p>
      <w:pPr>
        <w:pageBreakBefore/>
      </w:pPr>
      <w:r>
        <w:rPr>
          <w:b/>
          <w:color w:val="9B1830"/>
          <w:sz w:val="20"/>
        </w:rPr>
        <w:t>RA1   /   07</w:t>
      </w:r>
    </w:p>
    <w:p>
      <w:pPr>
        <w:pStyle w:val="Heading1"/>
      </w:pPr>
      <w:r>
        <w:t>Referências e anexos</w:t>
      </w:r>
    </w:p>
    <w:p>
      <w:r>
        <w:rPr>
          <w:color w:val="000000"/>
        </w:rPr>
        <w:t>As referências e os anexos abaixo identificam a fonte informada e os arquivos que permitem conferir a entrega.</w:t>
      </w:r>
    </w:p>
    <w:p>
      <w:pPr>
        <w:pStyle w:val="Heading2"/>
      </w:pPr>
      <w:r>
        <w:t>Referências</w:t>
      </w:r>
    </w:p>
    <w:p>
      <w:r>
        <w:rPr>
          <w:color w:val="000000"/>
        </w:rPr>
        <w:t>RAJKUMAR, Sudalai. COVID-19 in India. Kaggle, s.d. Disponível em: https://www.kaggle.com/datasets/sudalairajkumar/covid19-in-india. Fonte informada dos arquivos locais; data de acesso e versão do download não registradas.</w:t>
      </w:r>
    </w:p>
    <w:p>
      <w:r>
        <w:rPr>
          <w:color w:val="000000"/>
        </w:rPr>
        <w:t>NASCIMENTO, Richard Mickaell Santos; SOUSA, Edmund Soares de; AGOSTINI, Marco Alija Ramos. Preparação de dados de COVID-19 na Índia. Artefatos do projeto: notebooks/ra1.ipynb; README.md; docs/data_dictionary.md; reports/validation.json. Validação técnica registrada em 14 out. 2026.</w:t>
      </w:r>
    </w:p>
    <w:p>
      <w:pPr>
        <w:pStyle w:val="Heading2"/>
      </w:pPr>
      <w:r>
        <w:rPr>
          <w:color w:val="000000"/>
        </w:rPr>
        <w:t>Anexos e evidências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932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Identificação</w:t>
            </w:r>
          </w:p>
        </w:tc>
        <w:tc>
          <w:tcPr>
            <w:tcW w:type="dxa" w:w="493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283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Localização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Anexo A</w:t>
            </w:r>
          </w:p>
        </w:tc>
        <w:tc>
          <w:tcPr>
            <w:tcW w:type="dxa" w:w="493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Dicionário completo das variáveis e regras de releitura.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docs/data_dictionary.md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Anexo B</w:t>
            </w:r>
          </w:p>
        </w:tc>
        <w:tc>
          <w:tcPr>
            <w:tcW w:type="dxa" w:w="493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Execuções, hashes, comparação e verificações de entradas inválidas.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reports/validation.json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Anexo C</w:t>
            </w:r>
          </w:p>
        </w:tc>
        <w:tc>
          <w:tcPr>
            <w:tcW w:type="dxa" w:w="493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Código e saídas de todas as etapas. C1 a C9 são as células de código em ordem.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18"/>
              </w:rPr>
              <w:t>notebooks/ra1.ipynb</w:t>
            </w:r>
          </w:p>
        </w:tc>
      </w:tr>
    </w:tbl>
    <w:p>
      <w:pPr>
        <w:pStyle w:val="Heading2"/>
      </w:pPr>
      <w:r>
        <w:t>Conferência da entrega</w:t>
      </w:r>
    </w:p>
    <w:p>
      <w:r>
        <w:rPr>
          <w:color w:val="000000"/>
        </w:rPr>
        <w:t>☑  Problema, recorte e perguntas analíticas estão definidos.</w:t>
      </w:r>
    </w:p>
    <w:p>
      <w:r>
        <w:rPr>
          <w:color w:val="000000"/>
        </w:rPr>
        <w:t>☑  Fontes e procedimentos de ingestão estão documentados.</w:t>
      </w:r>
    </w:p>
    <w:p>
      <w:r>
        <w:rPr>
          <w:color w:val="000000"/>
        </w:rPr>
        <w:t>☑  A qualidade foi avaliada com evidências verificáveis.</w:t>
      </w:r>
    </w:p>
    <w:p>
      <w:r>
        <w:rPr>
          <w:color w:val="000000"/>
        </w:rPr>
        <w:t>☑  As decisões de limpeza estão justificadas e validadas.</w:t>
      </w:r>
    </w:p>
    <w:p>
      <w:r>
        <w:rPr>
          <w:color w:val="000000"/>
        </w:rPr>
        <w:t>☑  O conjunto de dados preparado está identificado.</w:t>
      </w:r>
    </w:p>
    <w:p>
      <w:r>
        <w:rPr>
          <w:color w:val="000000"/>
        </w:rPr>
        <w:t>☑  O repositório contém instruções suficientes para reprodução.</w:t>
      </w:r>
    </w:p>
    <w:p>
      <w:r>
        <w:rPr>
          <w:color w:val="000000"/>
        </w:rPr>
        <w:t>☐  Completar RAs, turma, período letivo e data de entrega.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30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RA1   /   INGESTÃO E PREPARAÇÃO DOS DADOS</w:t>
    </w:r>
    <w:r>
      <w:t xml:space="preserve">  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PUCPR   /   DATA ANALYTICS                                               PjBL   •   RA1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RA1 — Ingestão e preparação dos dados</dc:title>
  <dc:subject>Template preenchível para Data Analytics</dc:subject>
  <dc:creator/>
  <cp:keywords>RA1, Data Analytics, template, preparação de dados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