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ind w:firstLine="281"/>
        <w:jc w:val="center"/>
        <w:rPr>
          <w:rFonts w:ascii="宋体"/>
          <w:b/>
          <w:sz w:val="28"/>
          <w:szCs w:val="28"/>
        </w:rPr>
      </w:pPr>
      <w:r>
        <w:rPr>
          <w:rFonts w:hint="eastAsia" w:ascii="宋体"/>
          <w:b/>
          <w:sz w:val="28"/>
          <w:szCs w:val="28"/>
        </w:rPr>
        <w:t>迭代评估报告</w:t>
      </w:r>
    </w:p>
    <w:p>
      <w:pPr>
        <w:pStyle w:val="5"/>
        <w:ind w:firstLine="0" w:firstLineChars="0"/>
        <w:jc w:val="center"/>
        <w:rPr>
          <w:rFonts w:hint="default" w:ascii="宋体" w:eastAsia="宋体"/>
          <w:szCs w:val="21"/>
          <w:lang w:val="en-US" w:eastAsia="zh-CN"/>
        </w:rPr>
      </w:pPr>
      <w:r>
        <w:rPr>
          <w:rFonts w:hint="eastAsia" w:ascii="宋体"/>
          <w:szCs w:val="21"/>
        </w:rPr>
        <w:t>　　　　　　　　　　　　　　　　　　评估日期：2</w:t>
      </w:r>
      <w:r>
        <w:rPr>
          <w:rFonts w:ascii="宋体"/>
          <w:szCs w:val="21"/>
        </w:rPr>
        <w:t>024.</w:t>
      </w:r>
      <w:r>
        <w:rPr>
          <w:rFonts w:hint="eastAsia"/>
          <w:lang w:val="en-US" w:eastAsia="zh-CN"/>
        </w:rPr>
        <w:t>10.31</w:t>
      </w:r>
    </w:p>
    <w:tbl>
      <w:tblPr>
        <w:tblStyle w:val="6"/>
        <w:tblW w:w="85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1674"/>
        <w:gridCol w:w="1866"/>
        <w:gridCol w:w="3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组号</w:t>
            </w:r>
          </w:p>
        </w:tc>
        <w:tc>
          <w:tcPr>
            <w:tcW w:w="1674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866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shd w:val="clear" w:color="auto" w:fill="auto"/>
            <w:vAlign w:val="bottom"/>
          </w:tcPr>
          <w:p>
            <w:pPr>
              <w:pStyle w:val="11"/>
              <w:ind w:firstLine="0" w:firstLineChars="0"/>
              <w:rPr>
                <w:rFonts w:eastAsia="黑体"/>
                <w:szCs w:val="21"/>
              </w:rPr>
            </w:pPr>
            <w:r>
              <w:rPr>
                <w:rFonts w:hint="eastAsia" w:eastAsia="黑体"/>
                <w:szCs w:val="21"/>
              </w:rPr>
              <w:t>基于多Agent的C2Rust代码翻译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</w:rPr>
              <w:t>初步框架</w:t>
            </w:r>
          </w:p>
        </w:tc>
        <w:tc>
          <w:tcPr>
            <w:tcW w:w="1866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实际起止日期</w:t>
            </w:r>
          </w:p>
        </w:tc>
        <w:tc>
          <w:tcPr>
            <w:tcW w:w="3379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.1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.3</w:t>
            </w:r>
            <w:r>
              <w:rPr>
                <w:rFonts w:hint="eastAsia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任务达成情况：（完成的任务、实现的功能、进度、质量等）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</w:rPr>
            </w:pPr>
            <w:r>
              <w:rPr>
                <w:rFonts w:hint="eastAsia"/>
              </w:rPr>
              <w:t>1.完成代码翻译模块开发与测试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</w:rPr>
            </w:pPr>
            <w:r>
              <w:rPr>
                <w:rFonts w:hint="eastAsia"/>
              </w:rPr>
              <w:t>2.完成</w:t>
            </w:r>
            <w:bookmarkStart w:id="0" w:name="OLE_LINK1"/>
            <w:r>
              <w:rPr>
                <w:rFonts w:hint="eastAsia"/>
              </w:rPr>
              <w:t>编译测试模块</w:t>
            </w:r>
            <w:bookmarkEnd w:id="0"/>
            <w:r>
              <w:rPr>
                <w:rFonts w:hint="eastAsia"/>
              </w:rPr>
              <w:t>开发与测试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</w:rPr>
            </w:pPr>
            <w:r>
              <w:rPr>
                <w:rFonts w:hint="eastAsia"/>
              </w:rPr>
              <w:t>3.初步完成代码优化模块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</w:rPr>
            </w:pPr>
            <w:r>
              <w:rPr>
                <w:rFonts w:hint="eastAsia"/>
              </w:rPr>
              <w:t>4.用小型数据集进行初步验证</w:t>
            </w: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评</w:t>
            </w:r>
            <w:r>
              <w:rPr>
                <w:szCs w:val="21"/>
              </w:rPr>
              <w:t>审</w:t>
            </w:r>
            <w:r>
              <w:rPr>
                <w:rFonts w:hint="eastAsia"/>
                <w:szCs w:val="21"/>
              </w:rPr>
              <w:t>/测</w:t>
            </w:r>
            <w:r>
              <w:rPr>
                <w:szCs w:val="21"/>
              </w:rPr>
              <w:t>试的结</w:t>
            </w:r>
            <w:r>
              <w:rPr>
                <w:rFonts w:hint="eastAsia"/>
                <w:szCs w:val="21"/>
              </w:rPr>
              <w:t>果</w:t>
            </w:r>
            <w:r>
              <w:rPr>
                <w:szCs w:val="21"/>
              </w:rPr>
              <w:t>：</w:t>
            </w:r>
            <w:r>
              <w:rPr>
                <w:rFonts w:hint="eastAsia"/>
                <w:szCs w:val="21"/>
              </w:rPr>
              <w:t>（执</w:t>
            </w:r>
            <w:r>
              <w:rPr>
                <w:szCs w:val="21"/>
              </w:rPr>
              <w:t>行了</w:t>
            </w:r>
            <w:r>
              <w:rPr>
                <w:rFonts w:hint="eastAsia"/>
                <w:szCs w:val="21"/>
              </w:rPr>
              <w:t>哪</w:t>
            </w:r>
            <w:r>
              <w:rPr>
                <w:szCs w:val="21"/>
              </w:rPr>
              <w:t>些评审和测试？评</w:t>
            </w:r>
            <w:r>
              <w:rPr>
                <w:rFonts w:hint="eastAsia"/>
                <w:szCs w:val="21"/>
              </w:rPr>
              <w:t>审</w:t>
            </w:r>
            <w:r>
              <w:rPr>
                <w:szCs w:val="21"/>
              </w:rPr>
              <w:t>和测试的结果如何？）</w:t>
            </w:r>
          </w:p>
          <w:p>
            <w:pPr>
              <w:pStyle w:val="11"/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整体框架通过了集成测试，并使用了小型数据集rosetta进行了初步评估，翻译成功率达到了75.94%。</w:t>
            </w:r>
          </w:p>
          <w:p>
            <w:pPr>
              <w:pStyle w:val="11"/>
              <w:numPr>
                <w:ilvl w:val="0"/>
                <w:numId w:val="0"/>
              </w:numPr>
              <w:adjustRightInd w:val="0"/>
              <w:snapToGrid w:val="0"/>
              <w:spacing w:line="460" w:lineRule="atLeast"/>
              <w:ind w:leftChars="0"/>
              <w:rPr>
                <w:szCs w:val="21"/>
              </w:rPr>
            </w:pPr>
          </w:p>
          <w:p>
            <w:pPr>
              <w:pStyle w:val="11"/>
              <w:numPr>
                <w:ilvl w:val="0"/>
                <w:numId w:val="0"/>
              </w:numPr>
              <w:adjustRightInd w:val="0"/>
              <w:snapToGrid w:val="0"/>
              <w:spacing w:line="460" w:lineRule="atLeast"/>
              <w:ind w:leftChars="0"/>
              <w:jc w:val="center"/>
              <w:rPr>
                <w:szCs w:val="21"/>
              </w:rPr>
            </w:pPr>
            <w:r>
              <w:rPr>
                <w:szCs w:val="21"/>
              </w:rPr>
              <w:drawing>
                <wp:inline distT="0" distB="0" distL="114300" distR="114300">
                  <wp:extent cx="2789555" cy="452755"/>
                  <wp:effectExtent l="0" t="0" r="4445" b="4445"/>
                  <wp:docPr id="1" name="图片 1" descr="17367733435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73677334351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9555" cy="45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djustRightInd w:val="0"/>
              <w:snapToGrid w:val="0"/>
              <w:spacing w:line="460" w:lineRule="atLeast"/>
              <w:jc w:val="center"/>
              <w:rPr>
                <w:rFonts w:hint="eastAsia"/>
                <w:szCs w:val="21"/>
              </w:rPr>
            </w:pPr>
          </w:p>
          <w:p>
            <w:pPr>
              <w:pStyle w:val="11"/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ind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针对</w:t>
            </w:r>
            <w:r>
              <w:rPr>
                <w:rFonts w:hint="eastAsia"/>
              </w:rPr>
              <w:t>代码翻译模块</w:t>
            </w:r>
            <w:r>
              <w:rPr>
                <w:rFonts w:hint="eastAsia"/>
                <w:lang w:val="en-US" w:eastAsia="zh-CN"/>
              </w:rPr>
              <w:t>和</w:t>
            </w:r>
            <w:r>
              <w:rPr>
                <w:rFonts w:hint="eastAsia"/>
              </w:rPr>
              <w:t>编译测试模块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编写了简单的测试用例并执行，</w:t>
            </w:r>
            <w:r>
              <w:rPr>
                <w:rFonts w:hint="eastAsia"/>
                <w:szCs w:val="21"/>
              </w:rPr>
              <w:t>这些测试用例都可以通过。</w:t>
            </w: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问题、变更和返工：（遇到的问题、发生的变更、是否需要返工等）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.</w:t>
            </w:r>
            <w:r>
              <w:rPr>
                <w:rFonts w:hint="eastAsia"/>
                <w:szCs w:val="21"/>
              </w:rPr>
              <w:t>问题：</w:t>
            </w:r>
            <w:r>
              <w:rPr>
                <w:rFonts w:hint="eastAsia"/>
                <w:szCs w:val="21"/>
                <w:lang w:val="en-US" w:eastAsia="zh-CN"/>
              </w:rPr>
              <w:t>LLM输出格式存在一定随机性。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原因：</w:t>
            </w:r>
            <w:r>
              <w:rPr>
                <w:rFonts w:hint="eastAsia"/>
                <w:szCs w:val="21"/>
                <w:lang w:val="en-US" w:eastAsia="zh-CN"/>
              </w:rPr>
              <w:t>无法保证LLM的每次输出都按照指定格式，可能导致输出内容提取失败，或因格式问题与后续流程的处理出现不匹配，导致翻译失败甚至程序崩溃。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变更：增加输出提取及格式化模块。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返工：已</w:t>
            </w:r>
            <w:r>
              <w:rPr>
                <w:rFonts w:hint="eastAsia"/>
                <w:szCs w:val="21"/>
                <w:lang w:val="en-US" w:eastAsia="zh-CN"/>
              </w:rPr>
              <w:t>返工</w:t>
            </w:r>
            <w:r>
              <w:rPr>
                <w:rFonts w:hint="eastAsia"/>
                <w:szCs w:val="21"/>
              </w:rPr>
              <w:t>。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</w:p>
          <w:p>
            <w:pPr>
              <w:adjustRightInd w:val="0"/>
              <w:snapToGrid w:val="0"/>
              <w:spacing w:line="460" w:lineRule="atLeast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.</w:t>
            </w:r>
            <w:r>
              <w:rPr>
                <w:rFonts w:hint="eastAsia"/>
                <w:szCs w:val="21"/>
              </w:rPr>
              <w:t>问题：</w:t>
            </w:r>
            <w:r>
              <w:rPr>
                <w:rFonts w:hint="eastAsia"/>
                <w:szCs w:val="21"/>
                <w:lang w:val="en-US" w:eastAsia="zh-CN"/>
              </w:rPr>
              <w:t>优化专家成功率问题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描述：</w:t>
            </w:r>
            <w:r>
              <w:rPr>
                <w:rFonts w:hint="eastAsia"/>
                <w:szCs w:val="21"/>
                <w:lang w:val="en-US" w:eastAsia="zh-CN"/>
              </w:rPr>
              <w:t>对于进入优化流程的代码，往往是要么一次性优化成功，要么用完所有迭代次数也无法成功优化。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原因：</w:t>
            </w:r>
            <w:r>
              <w:rPr>
                <w:rFonts w:hint="eastAsia"/>
                <w:szCs w:val="21"/>
                <w:lang w:val="en-US" w:eastAsia="zh-CN"/>
              </w:rPr>
              <w:t>有的代码错误是简单的语法错误，有的是较为复杂的语义逻辑错误，目前的prompt能有效指导大模型修复前者，而对于后者需要更深入的分析才能解决，故</w:t>
            </w:r>
            <w:bookmarkStart w:id="1" w:name="_GoBack"/>
            <w:bookmarkEnd w:id="1"/>
            <w:r>
              <w:rPr>
                <w:rFonts w:hint="eastAsia"/>
                <w:szCs w:val="21"/>
                <w:lang w:val="en-US" w:eastAsia="zh-CN"/>
              </w:rPr>
              <w:t>成功率较低。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返工：</w:t>
            </w:r>
            <w:r>
              <w:rPr>
                <w:rFonts w:hint="eastAsia"/>
                <w:szCs w:val="21"/>
                <w:lang w:val="en-US" w:eastAsia="zh-CN"/>
              </w:rPr>
              <w:t>留待下一个迭代解决</w:t>
            </w:r>
            <w:r>
              <w:rPr>
                <w:rFonts w:hint="eastAsia"/>
                <w:szCs w:val="21"/>
              </w:rPr>
              <w:t>，无需返工。</w:t>
            </w: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经验和教训：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.</w:t>
            </w:r>
            <w:r>
              <w:rPr>
                <w:rFonts w:hint="eastAsia"/>
                <w:szCs w:val="21"/>
              </w:rPr>
              <w:t>设计全面的测试用例不仅有助于验证编写代码的正确性和覆盖情况，还能帮助发现潜在的边界问题。通过编写测试用例，发现并修复了多处隐藏的问题。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教训：初期编写的代码测试用例覆盖率不足，导致部分问题未能及时暴露。未来需要在测试设计阶段引入更多边界条件和异常场景。</w:t>
            </w: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</w:t>
            </w:r>
          </w:p>
        </w:tc>
      </w:tr>
    </w:tbl>
    <w:p>
      <w:pPr>
        <w:ind w:left="36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8E50C6"/>
    <w:multiLevelType w:val="multilevel"/>
    <w:tmpl w:val="408E50C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M4YTgyNWNmOGIyOTY0MTg5NGFmMmJmZjhlMzg0YzYifQ=="/>
  </w:docVars>
  <w:rsids>
    <w:rsidRoot w:val="00FC0732"/>
    <w:rsid w:val="0000143F"/>
    <w:rsid w:val="00002DD1"/>
    <w:rsid w:val="0001316C"/>
    <w:rsid w:val="00017D8B"/>
    <w:rsid w:val="00043E1B"/>
    <w:rsid w:val="00063642"/>
    <w:rsid w:val="00077B90"/>
    <w:rsid w:val="000829DA"/>
    <w:rsid w:val="00082BA8"/>
    <w:rsid w:val="00095B8A"/>
    <w:rsid w:val="000B2A00"/>
    <w:rsid w:val="000B43D1"/>
    <w:rsid w:val="000C16E3"/>
    <w:rsid w:val="000E0E5E"/>
    <w:rsid w:val="000E7158"/>
    <w:rsid w:val="00105513"/>
    <w:rsid w:val="0010663F"/>
    <w:rsid w:val="00125024"/>
    <w:rsid w:val="00144D5F"/>
    <w:rsid w:val="00150035"/>
    <w:rsid w:val="00172EE7"/>
    <w:rsid w:val="001765E4"/>
    <w:rsid w:val="0019574A"/>
    <w:rsid w:val="001A2DDD"/>
    <w:rsid w:val="001A6C53"/>
    <w:rsid w:val="001B4A36"/>
    <w:rsid w:val="001C3FE8"/>
    <w:rsid w:val="001C648F"/>
    <w:rsid w:val="001F295C"/>
    <w:rsid w:val="00226358"/>
    <w:rsid w:val="00227979"/>
    <w:rsid w:val="00240DDD"/>
    <w:rsid w:val="002457A7"/>
    <w:rsid w:val="002459B0"/>
    <w:rsid w:val="00245C5A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24CB5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390E"/>
    <w:rsid w:val="005564D3"/>
    <w:rsid w:val="00567244"/>
    <w:rsid w:val="00576031"/>
    <w:rsid w:val="00585820"/>
    <w:rsid w:val="00593BBF"/>
    <w:rsid w:val="005961C5"/>
    <w:rsid w:val="005A3A46"/>
    <w:rsid w:val="005B63CB"/>
    <w:rsid w:val="005D0B3A"/>
    <w:rsid w:val="005F66E9"/>
    <w:rsid w:val="00601D25"/>
    <w:rsid w:val="00621F13"/>
    <w:rsid w:val="0064141B"/>
    <w:rsid w:val="00641FCA"/>
    <w:rsid w:val="00644329"/>
    <w:rsid w:val="00696469"/>
    <w:rsid w:val="006A50B4"/>
    <w:rsid w:val="006F303E"/>
    <w:rsid w:val="006F4261"/>
    <w:rsid w:val="006F4315"/>
    <w:rsid w:val="00707A63"/>
    <w:rsid w:val="007110D3"/>
    <w:rsid w:val="007546DC"/>
    <w:rsid w:val="00754FB5"/>
    <w:rsid w:val="00760870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93872"/>
    <w:rsid w:val="008A099E"/>
    <w:rsid w:val="008B2660"/>
    <w:rsid w:val="008B5F9C"/>
    <w:rsid w:val="008E54F9"/>
    <w:rsid w:val="008E75C4"/>
    <w:rsid w:val="0090676A"/>
    <w:rsid w:val="0091585C"/>
    <w:rsid w:val="00922912"/>
    <w:rsid w:val="00941ADB"/>
    <w:rsid w:val="00945A7B"/>
    <w:rsid w:val="00945FCC"/>
    <w:rsid w:val="009548E1"/>
    <w:rsid w:val="009A4BBC"/>
    <w:rsid w:val="009A4EA7"/>
    <w:rsid w:val="009B20B5"/>
    <w:rsid w:val="009F0368"/>
    <w:rsid w:val="009F2178"/>
    <w:rsid w:val="009F5B31"/>
    <w:rsid w:val="009F5C91"/>
    <w:rsid w:val="00A16A7F"/>
    <w:rsid w:val="00A4514B"/>
    <w:rsid w:val="00A46E7B"/>
    <w:rsid w:val="00A727D7"/>
    <w:rsid w:val="00A822DC"/>
    <w:rsid w:val="00AA0EC6"/>
    <w:rsid w:val="00AC04CA"/>
    <w:rsid w:val="00AD448B"/>
    <w:rsid w:val="00AD765B"/>
    <w:rsid w:val="00AE021A"/>
    <w:rsid w:val="00AE3900"/>
    <w:rsid w:val="00AE568B"/>
    <w:rsid w:val="00AE6348"/>
    <w:rsid w:val="00AF1DBA"/>
    <w:rsid w:val="00B07B7F"/>
    <w:rsid w:val="00B16DB3"/>
    <w:rsid w:val="00B17B8E"/>
    <w:rsid w:val="00B31DAF"/>
    <w:rsid w:val="00B53E48"/>
    <w:rsid w:val="00B66924"/>
    <w:rsid w:val="00B9321C"/>
    <w:rsid w:val="00BB1462"/>
    <w:rsid w:val="00BD2738"/>
    <w:rsid w:val="00BD553A"/>
    <w:rsid w:val="00BD61CA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D6737"/>
    <w:rsid w:val="00DE7071"/>
    <w:rsid w:val="00E061F6"/>
    <w:rsid w:val="00E07347"/>
    <w:rsid w:val="00E20B4F"/>
    <w:rsid w:val="00E21D88"/>
    <w:rsid w:val="00E23154"/>
    <w:rsid w:val="00E314EE"/>
    <w:rsid w:val="00E32686"/>
    <w:rsid w:val="00E4194A"/>
    <w:rsid w:val="00E419F6"/>
    <w:rsid w:val="00E42673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1193"/>
    <w:rsid w:val="00F92631"/>
    <w:rsid w:val="00FA1968"/>
    <w:rsid w:val="00FA352D"/>
    <w:rsid w:val="00FB646E"/>
    <w:rsid w:val="00FC0732"/>
    <w:rsid w:val="00FC6EFD"/>
    <w:rsid w:val="00FD0E3B"/>
    <w:rsid w:val="00FE129B"/>
    <w:rsid w:val="00FF1CC8"/>
    <w:rsid w:val="00FF31D1"/>
    <w:rsid w:val="03E726C9"/>
    <w:rsid w:val="049847A3"/>
    <w:rsid w:val="0C104C1F"/>
    <w:rsid w:val="25A73154"/>
    <w:rsid w:val="3D2E4D81"/>
    <w:rsid w:val="3FB256F1"/>
    <w:rsid w:val="44EB3558"/>
    <w:rsid w:val="4BA44460"/>
    <w:rsid w:val="637D464D"/>
    <w:rsid w:val="78A96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Body Text First Indent"/>
    <w:basedOn w:val="2"/>
    <w:qFormat/>
    <w:uiPriority w:val="0"/>
    <w:pPr>
      <w:ind w:firstLine="420" w:firstLineChars="100"/>
    </w:p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SJTU</Company>
  <Pages>2</Pages>
  <Words>142</Words>
  <Characters>811</Characters>
  <Lines>6</Lines>
  <Paragraphs>1</Paragraphs>
  <TotalTime>7</TotalTime>
  <ScaleCrop>false</ScaleCrop>
  <LinksUpToDate>false</LinksUpToDate>
  <CharactersWithSpaces>952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2020-09-03T11:01:00Z</dcterms:created>
  <dc:creator>QC</dc:creator>
  <cp:lastModifiedBy>Xie Chen</cp:lastModifiedBy>
  <dcterms:modified xsi:type="dcterms:W3CDTF">2025-01-13T13:31:12Z</dcterms:modified>
  <dc:title>周活动总结表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5E25B7B4483C46229140FC2528BAA8C4_13</vt:lpwstr>
  </property>
</Properties>
</file>