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STATEMENT OF DEFICIENCIES AND PLAN OF CORRECTION</w:t>
      </w:r>
    </w:p>
    <w:p>
      <w:pPr>
        <w:spacing w:after="200"/>
        <w:jc w:val="right"/>
      </w:pPr>
      <w:r>
        <w:rPr>
          <w:b/>
          <w:bCs/>
        </w:rPr>
        <w:t xml:space="preserve">Date Printed: </w:t>
      </w:r>
      <w:r>
        <w:t xml:space="preserve">1/13/2026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PROVIDER NUMBER:</w:t>
            </w:r>
          </w:p>
        </w:tc>
        <w:tc>
          <w:tcPr>
            <w:tcW w:type="pct" w:w="70%"/>
          </w:tcPr>
          <w:p>
            <w:r>
              <w:t xml:space="preserve">075397</w:t>
            </w:r>
          </w:p>
        </w:tc>
      </w:tr>
      <w:tr>
        <w:tc>
          <w:p>
            <w:r>
              <w:t xml:space="preserve">DATE SURVEY COMPLETED:</w:t>
            </w:r>
          </w:p>
        </w:tc>
        <w:tc>
          <w:p>
            <w:r>
              <w:t xml:space="preserve">1/13/2026</w:t>
            </w:r>
          </w:p>
        </w:tc>
      </w:tr>
      <w:tr>
        <w:tc>
          <w:p>
            <w:r>
              <w:t xml:space="preserve">NAME OF PROVIDER OR SUPPLIER:</w:t>
            </w:r>
          </w:p>
        </w:tc>
        <w:tc>
          <w:p>
            <w:r>
              <w:t xml:space="preserve">NEW HAVEN CENTER FOR NURSING &amp; REHABILITATION LLC</w:t>
            </w:r>
          </w:p>
        </w:tc>
      </w:tr>
      <w:tr>
        <w:tc>
          <w:p>
            <w:r>
              <w:t xml:space="preserve">STREET ADDRESS, CITY, STATE, ZIP CODE:</w:t>
            </w:r>
          </w:p>
        </w:tc>
        <w:tc>
          <w:p>
            <w:r>
              <w:t xml:space="preserve">181 CLIFTON STREET NEW HAVEN CT 6513</w:t>
            </w:r>
          </w:p>
        </w:tc>
      </w:tr>
    </w:tbl>
    <w:p>
      <w:pPr>
        <w:spacing w:after="200"/>
      </w:pPr>
    </w:p>
    <w:p>
      <w:pPr>
        <w:pStyle w:val="Heading2"/>
        <w:spacing w:before="200" w:after="100"/>
      </w:pPr>
      <w:r>
        <w:t xml:space="preserve">INITIAL COMMENTS</w:t>
      </w:r>
    </w:p>
    <w:p>
      <w:pPr>
        <w:spacing w:after="50"/>
      </w:pPr>
      <w:r>
        <w:rPr>
          <w:b/>
          <w:bCs/>
        </w:rPr>
        <w:t xml:space="preserve">Census: </w:t>
      </w:r>
      <w:r>
        <w:t xml:space="preserve">20</w:t>
      </w:r>
    </w:p>
    <w:p>
      <w:pPr>
        <w:spacing w:after="50"/>
      </w:pPr>
      <w:r>
        <w:rPr>
          <w:b/>
          <w:bCs/>
        </w:rPr>
        <w:t xml:space="preserve">Purpose of Visit: </w:t>
      </w:r>
      <w:r>
        <w:t xml:space="preserve">Annual</w:t>
      </w:r>
    </w:p>
    <w:p>
      <w:pPr>
        <w:spacing w:after="100"/>
      </w:pPr>
      <w:r>
        <w:rPr>
          <w:b/>
          <w:bCs/>
        </w:rPr>
        <w:t xml:space="preserve">Entrance: </w:t>
      </w:r>
      <w:r>
        <w:t xml:space="preserve">1/11/2026</w:t>
      </w:r>
    </w:p>
    <w:p>
      <w:pPr>
        <w:spacing w:before="100" w:after="50"/>
      </w:pPr>
      <w:r>
        <w:t xml:space="preserve">Common Abbreviations:</w:t>
      </w:r>
    </w:p>
    <w:p>
      <w:pPr>
        <w:spacing w:after="30"/>
      </w:pPr>
      <w:r>
        <w:rPr>
          <w:b/>
          <w:bCs/>
        </w:rPr>
        <w:t xml:space="preserve">ADON: </w:t>
      </w:r>
      <w:r>
        <w:t xml:space="preserve">Assistant Director of Nursing</w:t>
      </w:r>
    </w:p>
    <w:p>
      <w:pPr>
        <w:spacing w:after="30"/>
      </w:pPr>
      <w:r>
        <w:rPr>
          <w:b/>
          <w:bCs/>
        </w:rPr>
        <w:t xml:space="preserve">BIMS: </w:t>
      </w:r>
      <w:r>
        <w:t xml:space="preserve">Brief interview of mental status</w:t>
      </w:r>
    </w:p>
    <w:p>
      <w:pPr>
        <w:spacing w:after="30"/>
      </w:pPr>
      <w:r>
        <w:rPr>
          <w:b/>
          <w:bCs/>
        </w:rPr>
        <w:t xml:space="preserve">CNA: </w:t>
      </w:r>
      <w:r>
        <w:t xml:space="preserve">Certified Nurse Aide</w:t>
      </w:r>
    </w:p>
    <w:p>
      <w:pPr>
        <w:spacing w:after="30"/>
      </w:pPr>
      <w:r>
        <w:rPr>
          <w:b/>
          <w:bCs/>
        </w:rPr>
        <w:t xml:space="preserve">DON: </w:t>
      </w:r>
      <w:r>
        <w:t xml:space="preserve">Director of Nursing</w:t>
      </w:r>
    </w:p>
    <w:p>
      <w:pPr>
        <w:spacing w:after="30"/>
      </w:pPr>
      <w:r>
        <w:rPr>
          <w:b/>
          <w:bCs/>
        </w:rPr>
        <w:t xml:space="preserve">Dx: </w:t>
      </w:r>
      <w:r>
        <w:t xml:space="preserve">Diagnosis</w:t>
      </w:r>
    </w:p>
    <w:p>
      <w:pPr>
        <w:spacing w:after="30"/>
      </w:pPr>
      <w:r>
        <w:rPr>
          <w:b/>
          <w:bCs/>
        </w:rPr>
        <w:t xml:space="preserve">LVN: </w:t>
      </w:r>
      <w:r>
        <w:t xml:space="preserve">Licensed Vocational Nurse</w:t>
      </w:r>
    </w:p>
    <w:p>
      <w:pPr>
        <w:spacing w:after="30"/>
      </w:pPr>
      <w:r>
        <w:rPr>
          <w:b/>
          <w:bCs/>
        </w:rPr>
        <w:t xml:space="preserve">MD: </w:t>
      </w:r>
      <w:r>
        <w:t xml:space="preserve">Medical Doctor</w:t>
      </w:r>
    </w:p>
    <w:p>
      <w:pPr>
        <w:spacing w:after="30"/>
      </w:pPr>
      <w:r>
        <w:rPr>
          <w:b/>
          <w:bCs/>
        </w:rPr>
        <w:t xml:space="preserve">MDS: </w:t>
      </w:r>
      <w:r>
        <w:t xml:space="preserve">Minimum Data Set</w:t>
      </w:r>
    </w:p>
    <w:p>
      <w:pPr>
        <w:spacing w:after="30"/>
      </w:pPr>
      <w:r>
        <w:rPr>
          <w:b/>
          <w:bCs/>
        </w:rPr>
        <w:t xml:space="preserve">PRN: </w:t>
      </w:r>
      <w:r>
        <w:t xml:space="preserve">as needed</w:t>
      </w:r>
    </w:p>
    <w:p>
      <w:pPr>
        <w:spacing w:after="30"/>
      </w:pPr>
      <w:r>
        <w:rPr>
          <w:b/>
          <w:bCs/>
        </w:rPr>
        <w:t xml:space="preserve">RP: </w:t>
      </w:r>
      <w:r>
        <w:t xml:space="preserve">Responsible Party</w:t>
      </w:r>
    </w:p>
    <w:p>
      <w:pPr>
        <w:spacing w:after="200"/>
      </w:pPr>
    </w:p>
    <w:p>
      <w:pPr>
        <w:pStyle w:val="Heading2"/>
        <w:spacing w:before="300" w:after="100"/>
      </w:pPr>
      <w:r>
        <w:t xml:space="preserve">F557 - Right to Retain and Use Personal Possessions</w:t>
      </w:r>
    </w:p>
    <w:p>
      <w:pPr>
        <w:spacing w:before="100" w:after="50"/>
      </w:pPr>
      <w:r>
        <w:t xml:space="preserve">Regulatory Requirement:</w:t>
      </w:r>
    </w:p>
    <w:p>
      <w:pPr>
        <w:spacing w:after="100"/>
      </w:pPr>
      <w:r>
        <w:t xml:space="preserve">§483.10(e)(2) - The right to retain and use personal possessions promotes a homelike environment and supports each resident in maintaining their independence.</w:t>
      </w:r>
    </w:p>
    <w:p>
      <w:pPr>
        <w:spacing w:before="100" w:after="50"/>
      </w:pPr>
      <w:r>
        <w:t xml:space="preserve">Intent of the Regulation:</w:t>
      </w:r>
    </w:p>
    <w:p>
      <w:pPr>
        <w:spacing w:after="100"/>
      </w:pPr>
      <w:r>
        <w:t xml:space="preserve">To ensure residents can retain and use personal possessions, promoting a homelike environment and supporting independence.</w:t>
      </w:r>
    </w:p>
    <w:p>
      <w:pPr>
        <w:spacing w:before="100" w:after="50"/>
      </w:pPr>
      <w:r>
        <w:t xml:space="preserve">Deficiency Statement:</w:t>
      </w:r>
    </w:p>
    <w:p>
      <w:pPr>
        <w:spacing w:after="100"/>
      </w:pPr>
      <w:r>
        <w:t xml:space="preserve">Based on observations and record reviews, the facility failed to ensure residents had access to their personal possessions, impacting their ability to maintain a homelike environment.</w:t>
      </w:r>
    </w:p>
    <w:p>
      <w:pPr>
        <w:spacing w:before="100" w:after="50"/>
      </w:pPr>
      <w:r>
        <w:t xml:space="preserve">Findings:</w:t>
      </w:r>
    </w:p>
    <w:p>
      <w:pPr>
        <w:spacing w:after="50"/>
        <w:ind w:left="360"/>
      </w:pPr>
      <w:r>
        <w:t xml:space="preserve">A review of facility documentation revealed that residents were unable to access their personal items. This lack of accessibility was not justified by space, health, or safety concerns, indicating a failure to comply with the regulation that supports residents' rights to retain and use personal possessions.</w:t>
      </w:r>
    </w:p>
    <w:p>
      <w:pPr>
        <w:pStyle w:val="Heading2"/>
        <w:spacing w:before="300" w:after="100"/>
      </w:pPr>
      <w:r>
        <w:t xml:space="preserve">F689 - Accidents</w:t>
      </w:r>
    </w:p>
    <w:p>
      <w:pPr>
        <w:spacing w:before="100" w:after="50"/>
      </w:pPr>
      <w:r>
        <w:t xml:space="preserve">Regulatory Requirement:</w:t>
      </w:r>
    </w:p>
    <w:p>
      <w:pPr>
        <w:spacing w:after="100"/>
      </w:pPr>
      <w:r>
        <w:t xml:space="preserve">§483.25(d) Accidents - The facility must ensure that the resident environment remains as free of accident hazards as is possible and each resident receives adequate supervision and assistance devices to prevent accidents.</w:t>
      </w:r>
    </w:p>
    <w:p>
      <w:pPr>
        <w:spacing w:before="100" w:after="50"/>
      </w:pPr>
      <w:r>
        <w:t xml:space="preserve">Intent of the Regulation:</w:t>
      </w:r>
    </w:p>
    <w:p>
      <w:pPr>
        <w:spacing w:after="100"/>
      </w:pPr>
      <w:r>
        <w:t xml:space="preserve">To ensure the resident environment is free of accident hazards and residents receive adequate supervision and assistance to prevent accidents.</w:t>
      </w:r>
    </w:p>
    <w:p>
      <w:pPr>
        <w:spacing w:before="100" w:after="50"/>
      </w:pPr>
      <w:r>
        <w:t xml:space="preserve">Deficiency Statement:</w:t>
      </w:r>
    </w:p>
    <w:p>
      <w:pPr>
        <w:spacing w:after="100"/>
      </w:pPr>
      <w:r>
        <w:t xml:space="preserve">Based on record review and observations, the facility failed to maintain a safe environment by not ensuring safe water temperatures and proper storage of oxygen tanks, and by not completing accident investigations.</w:t>
      </w:r>
    </w:p>
    <w:p>
      <w:pPr>
        <w:spacing w:before="100" w:after="50"/>
      </w:pPr>
      <w:r>
        <w:t xml:space="preserve">Findings:</w:t>
      </w:r>
    </w:p>
    <w:p>
      <w:pPr>
        <w:spacing w:after="50"/>
        <w:ind w:left="360"/>
      </w:pPr>
      <w:r>
        <w:t xml:space="preserve">A review of facility documentation revealed that water temperatures were not maintained at safe levels, posing a risk of burns to residents. Additionally, oxygen tanks were observed to be stored unsafely, increasing the risk of accidents.</w:t>
      </w:r>
    </w:p>
    <w:p>
      <w:pPr>
        <w:spacing w:after="50"/>
        <w:ind w:left="360"/>
      </w:pPr>
      <w:r>
        <w:t xml:space="preserve">A record review of Resident LAY, VOONG's clinical record (Room 1st 102) indicated multiple risk factors, including fall risk and use of anticoagulants. However, the facility failed to conduct a thorough accident investigation following a fall incident, as three nursing assistants were not interviewed, contrary to facility policy.</w:t>
      </w:r>
    </w:p>
    <w:p>
      <w:pPr>
        <w:pStyle w:val="Heading2"/>
        <w:spacing w:before="300" w:after="100"/>
      </w:pPr>
      <w:r>
        <w:t xml:space="preserve">F700 - Bed Rails</w:t>
      </w:r>
    </w:p>
    <w:p>
      <w:pPr>
        <w:spacing w:before="100" w:after="50"/>
      </w:pPr>
      <w:r>
        <w:t xml:space="preserve">Regulatory Requirement:</w:t>
      </w:r>
    </w:p>
    <w:p>
      <w:pPr>
        <w:spacing w:after="100"/>
      </w:pPr>
      <w:r>
        <w:t xml:space="preserve">§483.25(n) – Bed Rails: Facilities must ensure that bed rails are correctly installed, used, and maintained, and that appropriate alternatives are attempted before using bed rails.</w:t>
      </w:r>
    </w:p>
    <w:p>
      <w:pPr>
        <w:spacing w:before="100" w:after="50"/>
      </w:pPr>
      <w:r>
        <w:t xml:space="preserve">Intent of the Regulation:</w:t>
      </w:r>
    </w:p>
    <w:p>
      <w:pPr>
        <w:spacing w:after="100"/>
      </w:pPr>
      <w:r>
        <w:t xml:space="preserve">To ensure bed rails are safely used and maintained, preventing risks such as entrapment and injury.</w:t>
      </w:r>
    </w:p>
    <w:p>
      <w:pPr>
        <w:spacing w:before="100" w:after="50"/>
      </w:pPr>
      <w:r>
        <w:t xml:space="preserve">Deficiency Statement:</w:t>
      </w:r>
    </w:p>
    <w:p>
      <w:pPr>
        <w:spacing w:after="100"/>
      </w:pPr>
      <w:r>
        <w:t xml:space="preserve">Based on observations, the facility failed to ensure bed rails were correctly installed and maintained, posing risks of entrapment and injury to residents.</w:t>
      </w:r>
    </w:p>
    <w:p>
      <w:pPr>
        <w:spacing w:before="100" w:after="50"/>
      </w:pPr>
      <w:r>
        <w:t xml:space="preserve">Findings:</w:t>
      </w:r>
    </w:p>
    <w:p>
      <w:pPr>
        <w:spacing w:after="50"/>
        <w:ind w:left="360"/>
      </w:pPr>
      <w:r>
        <w:t xml:space="preserve">A review of facility documentation and observations revealed that bed rails were not consistently assessed for risks associated with their use. The facility did not document attempts to use appropriate alternatives before resorting to bed rails, nor did they ensure proper maintenance of the rails.</w:t>
      </w:r>
    </w:p>
    <w:p>
      <w:pPr>
        <w:pStyle w:val="Heading2"/>
        <w:spacing w:before="300" w:after="100"/>
      </w:pPr>
      <w:r>
        <w:t xml:space="preserve">F741 - Behavioral Health Services - Staff Competencies</w:t>
      </w:r>
    </w:p>
    <w:p>
      <w:pPr>
        <w:spacing w:before="100" w:after="50"/>
      </w:pPr>
      <w:r>
        <w:t xml:space="preserve">Regulatory Requirement:</w:t>
      </w:r>
    </w:p>
    <w:p>
      <w:pPr>
        <w:spacing w:after="100"/>
      </w:pPr>
      <w:r>
        <w:t xml:space="preserve">F741: Behavioral Health Services - Staff Competencies. This tag addresses staff competency concerns related to Behavioral Health staff caring for residents with dementia or a history of trauma and/or post-traumatic stress disorder.</w:t>
      </w:r>
    </w:p>
    <w:p>
      <w:pPr>
        <w:spacing w:before="100" w:after="50"/>
      </w:pPr>
      <w:r>
        <w:t xml:space="preserve">Intent of the Regulation:</w:t>
      </w:r>
    </w:p>
    <w:p>
      <w:pPr>
        <w:spacing w:after="100"/>
      </w:pPr>
      <w:r>
        <w:t xml:space="preserve">To ensure staff are competent in providing care to residents with dementia or a history of trauma, ensuring appropriate behavioral health services.</w:t>
      </w:r>
    </w:p>
    <w:p>
      <w:pPr>
        <w:spacing w:before="100" w:after="50"/>
      </w:pPr>
      <w:r>
        <w:t xml:space="preserve">Deficiency Statement:</w:t>
      </w:r>
    </w:p>
    <w:p>
      <w:pPr>
        <w:spacing w:after="100"/>
      </w:pPr>
      <w:r>
        <w:t xml:space="preserve">Based on record review, the facility failed to ensure staff competency in providing care to residents with dementia, impacting the quality of behavioral health services.</w:t>
      </w:r>
    </w:p>
    <w:p>
      <w:pPr>
        <w:spacing w:before="100" w:after="50"/>
      </w:pPr>
      <w:r>
        <w:t xml:space="preserve">Findings:</w:t>
      </w:r>
    </w:p>
    <w:p>
      <w:pPr>
        <w:spacing w:after="50"/>
        <w:ind w:left="360"/>
      </w:pPr>
      <w:r>
        <w:t xml:space="preserve">A record review of Resident YUEN, KAM's clinical record (Room 1st 104) revealed the resident had Alzheimer's/Dementia and was receiving end-of-life care. The facility documentation did not demonstrate that staff had the necessary competencies to address the behavioral health needs of residents with dementia, as required by the regulation.</w:t>
      </w:r>
    </w:p>
    <w:p>
      <w:pPr>
        <w:pStyle w:val="Heading2"/>
        <w:spacing w:before="300" w:after="100"/>
      </w:pPr>
      <w:r>
        <w:t xml:space="preserve">F761 - Labeling and Storage of Drugs and Biologicals</w:t>
      </w:r>
    </w:p>
    <w:p>
      <w:pPr>
        <w:spacing w:before="100" w:after="50"/>
      </w:pPr>
      <w:r>
        <w:t xml:space="preserve">Regulatory Requirement:</w:t>
      </w:r>
    </w:p>
    <w:p>
      <w:pPr>
        <w:spacing w:after="100"/>
      </w:pPr>
      <w:r>
        <w:t xml:space="preserve">To cite deficient practice at F761, the surveyor’s investigation will generally show that the facility failed to: Ensure that all drugs and biologicals used in the facility are labeled in accordance with professional standards, including expiration dates and with appropriate accessory and cautionary instructions.</w:t>
      </w:r>
    </w:p>
    <w:p>
      <w:pPr>
        <w:spacing w:before="100" w:after="50"/>
      </w:pPr>
      <w:r>
        <w:t xml:space="preserve">Intent of the Regulation:</w:t>
      </w:r>
    </w:p>
    <w:p>
      <w:pPr>
        <w:spacing w:after="100"/>
      </w:pPr>
      <w:r>
        <w:t xml:space="preserve">To ensure all drugs and biologicals are properly labeled and stored, preventing the use of expired or improperly labeled medications.</w:t>
      </w:r>
    </w:p>
    <w:p>
      <w:pPr>
        <w:spacing w:before="100" w:after="50"/>
      </w:pPr>
      <w:r>
        <w:t xml:space="preserve">Deficiency Statement:</w:t>
      </w:r>
    </w:p>
    <w:p>
      <w:pPr>
        <w:spacing w:after="100"/>
      </w:pPr>
      <w:r>
        <w:t xml:space="preserve">Based on observations, the facility failed to ensure that drugs and biologicals were labeled and stored according to professional standards, including monitoring expiration dates.</w:t>
      </w:r>
    </w:p>
    <w:p>
      <w:pPr>
        <w:spacing w:before="100" w:after="50"/>
      </w:pPr>
      <w:r>
        <w:t xml:space="preserve">Findings:</w:t>
      </w:r>
    </w:p>
    <w:p>
      <w:pPr>
        <w:spacing w:after="50"/>
        <w:ind w:left="360"/>
      </w:pPr>
      <w:r>
        <w:t xml:space="preserve">A review of facility documentation revealed that several drugs and biologicals were not labeled with expiration dates, and some were found to be past their expiration. This lack of compliance with labeling and storage standards poses a risk to resident safety.</w:t>
      </w:r>
    </w:p>
    <w:p>
      <w:pPr>
        <w:pStyle w:val="Heading2"/>
        <w:spacing w:before="300" w:after="100"/>
      </w:pPr>
      <w:r>
        <w:t xml:space="preserve">F805 - Food Prepared in a Form Designed to Meet Individual Needs</w:t>
      </w:r>
    </w:p>
    <w:p>
      <w:pPr>
        <w:spacing w:before="100" w:after="50"/>
      </w:pPr>
      <w:r>
        <w:t xml:space="preserve">Regulatory Requirement:</w:t>
      </w:r>
    </w:p>
    <w:p>
      <w:pPr>
        <w:spacing w:after="100"/>
      </w:pPr>
      <w:r>
        <w:t xml:space="preserve">§483.60(d)(3) Food prepared in a form designed to meet individual needs.</w:t>
      </w:r>
    </w:p>
    <w:p>
      <w:pPr>
        <w:spacing w:before="100" w:after="50"/>
      </w:pPr>
      <w:r>
        <w:t xml:space="preserve">Intent of the Regulation:</w:t>
      </w:r>
    </w:p>
    <w:p>
      <w:pPr>
        <w:spacing w:after="100"/>
      </w:pPr>
      <w:r>
        <w:t xml:space="preserve">To ensure food is prepared in a form that meets the individual needs of each resident, supporting their nutritional and dietary requirements.</w:t>
      </w:r>
    </w:p>
    <w:p>
      <w:pPr>
        <w:spacing w:before="100" w:after="50"/>
      </w:pPr>
      <w:r>
        <w:t xml:space="preserve">Deficiency Statement:</w:t>
      </w:r>
    </w:p>
    <w:p>
      <w:pPr>
        <w:spacing w:after="100"/>
      </w:pPr>
      <w:r>
        <w:t xml:space="preserve">Based on observations, the facility failed to prepare food in a form that meets the individual needs of residents, impacting their nutritional intake.</w:t>
      </w:r>
    </w:p>
    <w:p>
      <w:pPr>
        <w:spacing w:before="100" w:after="50"/>
      </w:pPr>
      <w:r>
        <w:t xml:space="preserve">Findings:</w:t>
      </w:r>
    </w:p>
    <w:p>
      <w:pPr>
        <w:spacing w:after="50"/>
        <w:ind w:left="360"/>
      </w:pPr>
      <w:r>
        <w:t xml:space="preserve">A review of facility documentation and observations revealed that food was not consistently prepared in forms such as chopped, ground, or pureed, as required by residents' care plans. This failure to meet individual dietary needs could affect residents' nutritional status and overall health.</w:t>
      </w:r>
    </w:p>
    <w:p>
      <w:pPr>
        <w:pStyle w:val="Heading2"/>
        <w:spacing w:before="300" w:after="100"/>
      </w:pPr>
      <w:r>
        <w:t xml:space="preserve">F812 - Sanitary Conditions in Food Service</w:t>
      </w:r>
    </w:p>
    <w:p>
      <w:pPr>
        <w:spacing w:before="100" w:after="50"/>
      </w:pPr>
      <w:r>
        <w:t xml:space="preserve">Regulatory Requirement:</w:t>
      </w:r>
    </w:p>
    <w:p>
      <w:pPr>
        <w:spacing w:after="100"/>
      </w:pPr>
      <w:r>
        <w:t xml:space="preserve">§483.60(i)(1)-(2) - Sanitary conditions must be present in health care food service settings to promote safe food handling.</w:t>
      </w:r>
    </w:p>
    <w:p>
      <w:pPr>
        <w:spacing w:before="100" w:after="50"/>
      </w:pPr>
      <w:r>
        <w:t xml:space="preserve">Intent of the Regulation:</w:t>
      </w:r>
    </w:p>
    <w:p>
      <w:pPr>
        <w:spacing w:after="100"/>
      </w:pPr>
      <w:r>
        <w:t xml:space="preserve">To ensure sanitary conditions in food service areas, preventing exposure to pathogens and promoting safe food handling.</w:t>
      </w:r>
    </w:p>
    <w:p>
      <w:pPr>
        <w:spacing w:before="100" w:after="50"/>
      </w:pPr>
      <w:r>
        <w:t xml:space="preserve">Deficiency Statement:</w:t>
      </w:r>
    </w:p>
    <w:p>
      <w:pPr>
        <w:spacing w:after="100"/>
      </w:pPr>
      <w:r>
        <w:t xml:space="preserve">Based on observations, the facility failed to maintain sanitary conditions in the dining room and ensure safe availability of snacks and drinks, posing a risk to resident health.</w:t>
      </w:r>
    </w:p>
    <w:p>
      <w:pPr>
        <w:spacing w:before="100" w:after="50"/>
      </w:pPr>
      <w:r>
        <w:t xml:space="preserve">Findings:</w:t>
      </w:r>
    </w:p>
    <w:p>
      <w:pPr>
        <w:spacing w:after="50"/>
        <w:ind w:left="360"/>
      </w:pPr>
      <w:r>
        <w:t xml:space="preserve">A review of facility documentation and observations revealed that the dining room was not maintained in a clean and sanitary condition. Additionally, snacks and drinks were not safely available, and food was not consistently served at safe temperatures, compromising food safety and resident health.</w:t>
      </w:r>
    </w:p>
    <w:p>
      <w:pPr>
        <w:pStyle w:val="Heading2"/>
        <w:spacing w:before="300" w:after="100"/>
      </w:pPr>
      <w:r>
        <w:t xml:space="preserve">F867 - Quality Assurance and Performance Improvement (QAPI)</w:t>
      </w:r>
    </w:p>
    <w:p>
      <w:pPr>
        <w:spacing w:before="100" w:after="50"/>
      </w:pPr>
      <w:r>
        <w:t xml:space="preserve">Regulatory Requirement:</w:t>
      </w:r>
    </w:p>
    <w:p>
      <w:pPr>
        <w:spacing w:after="100"/>
      </w:pPr>
      <w:r>
        <w:t xml:space="preserve">To cite deficient practice at F867, the surveyor's investigation will must generally show that the facility failed to do any one of the following: Include in its policies and procedures how it obtains and uses feedback from residents, resident representatives, and staff to identify high-risk, high-volume, or problem prone issues as well as opportunities for improvement; or Develop and implement policies and procedures which include how it ensures data is collected, used and monitored for all departments; or Develop and implement policies and procedures for how the facility develops, monitors and evaluates performance indicators and the frequency for these activities; or Develop policies and procedures for how it will identify, report, and track, adverse events, and high risk, high volume, and/or problem-prone concerns; or Establish priorities for its improvement activities, that focus on high-risk, high-volume or problem-prone areas, as well as resident safety, choice, autonomy, and quality of care; or Ensure the QAA Committee developed and implemented action plans to correct identified quality deficiencies; or Measure the success of actions implemented and track performance to ensure improvements are realized and sustained.</w:t>
      </w:r>
    </w:p>
    <w:p>
      <w:pPr>
        <w:spacing w:before="100" w:after="50"/>
      </w:pPr>
      <w:r>
        <w:t xml:space="preserve">Intent of the Regulation:</w:t>
      </w:r>
    </w:p>
    <w:p>
      <w:pPr>
        <w:spacing w:after="100"/>
      </w:pPr>
      <w:r>
        <w:t xml:space="preserve">To ensure the facility develops and implements effective QAPI programs to identify and address high-risk, high-volume, or problem-prone issues.</w:t>
      </w:r>
    </w:p>
    <w:p>
      <w:pPr>
        <w:spacing w:before="100" w:after="50"/>
      </w:pPr>
      <w:r>
        <w:t xml:space="preserve">Deficiency Statement:</w:t>
      </w:r>
    </w:p>
    <w:p>
      <w:pPr>
        <w:spacing w:after="100"/>
      </w:pPr>
      <w:r>
        <w:t xml:space="preserve">Based on record review, the facility failed to implement effective QAPI procedures to address behavioral and emotional status investigations, impacting resident care quality.</w:t>
      </w:r>
    </w:p>
    <w:p>
      <w:pPr>
        <w:spacing w:before="100" w:after="50"/>
      </w:pPr>
      <w:r>
        <w:t xml:space="preserve">Findings:</w:t>
      </w:r>
    </w:p>
    <w:p>
      <w:pPr>
        <w:spacing w:after="50"/>
        <w:ind w:left="360"/>
      </w:pPr>
      <w:r>
        <w:t xml:space="preserve">A review of facility documentation revealed that the facility did not have effective policies and procedures in place for identifying and addressing behavioral and emotional status issues for residents like YUEN, KAM (Room 1st 104). The lack of a structured QAPI approach to these issues indicates a failure to prioritize and address problem-prone areas effectively.</w:t>
      </w:r>
    </w:p>
    <w:p>
      <w:pPr>
        <w:pStyle w:val="Heading2"/>
        <w:spacing w:before="300" w:after="100"/>
      </w:pPr>
      <w:r>
        <w:t xml:space="preserve">F880 - Infection Control</w:t>
      </w:r>
    </w:p>
    <w:p>
      <w:pPr>
        <w:spacing w:before="100" w:after="50"/>
      </w:pPr>
      <w:r>
        <w:t xml:space="preserve">Regulatory Requirement:</w:t>
      </w:r>
    </w:p>
    <w:p>
      <w:pPr>
        <w:spacing w:after="100"/>
      </w:pPr>
      <w:r>
        <w:t xml:space="preserve">42 CFR §483.80(a)(2)(v), F880, Infection Control, requiring a facility to have an infection prevention and control program that specifies policies for, among other things, the circumstances under which a facility must prohibit an employee from direct contact with residents or their food.</w:t>
      </w:r>
    </w:p>
    <w:p>
      <w:pPr>
        <w:spacing w:before="100" w:after="50"/>
      </w:pPr>
      <w:r>
        <w:t xml:space="preserve">Intent of the Regulation:</w:t>
      </w:r>
    </w:p>
    <w:p>
      <w:pPr>
        <w:spacing w:after="100"/>
      </w:pPr>
      <w:r>
        <w:t xml:space="preserve">To ensure that the facility maintains an effective infection prevention and control program to prevent the spread of infections.</w:t>
      </w:r>
    </w:p>
    <w:p>
      <w:pPr>
        <w:spacing w:before="100" w:after="50"/>
      </w:pPr>
      <w:r>
        <w:t xml:space="preserve">Deficiency Statement:</w:t>
      </w:r>
    </w:p>
    <w:p>
      <w:pPr>
        <w:spacing w:after="100"/>
      </w:pPr>
      <w:r>
        <w:t xml:space="preserve">Based on observations and record reviews, the facility failed to maintain an effective infection prevention and control program by not ensuring hand hygiene stations were stocked, PPE was available, and proper separation of clean and soiled items was maintained.</w:t>
      </w:r>
    </w:p>
    <w:p>
      <w:pPr>
        <w:spacing w:before="100" w:after="50"/>
      </w:pPr>
      <w:r>
        <w:t xml:space="preserve">Findings:</w:t>
      </w:r>
    </w:p>
    <w:p>
      <w:pPr>
        <w:spacing w:after="50"/>
        <w:ind w:left="360"/>
      </w:pPr>
      <w:r>
        <w:t xml:space="preserve">A review of facility documentation revealed that hand hygiene stations throughout the facility were not stocked with necessary supplies, such as soap and hand sanitizer. This deficiency was observed in multiple locations, including resident care areas and common spaces, which compromised the facility's ability to maintain proper hand hygiene practices.</w:t>
      </w:r>
    </w:p>
    <w:p>
      <w:pPr>
        <w:spacing w:after="50"/>
        <w:ind w:left="360"/>
      </w:pPr>
      <w:r>
        <w:t xml:space="preserve">An observation during a tour of the facility's isolation rooms indicated that personal protective equipment (PPE) was not available outside these rooms. This lack of PPE availability posed a significant risk for the transmission of infections, as staff were unable to don appropriate protective gear before entering isolation areas.</w:t>
      </w:r>
    </w:p>
    <w:p>
      <w:pPr>
        <w:spacing w:after="50"/>
        <w:ind w:left="360"/>
      </w:pPr>
      <w:r>
        <w:t xml:space="preserve">A review of the facility's laundry handling procedures showed that there was no clear separation between clean and soiled linens. This failure to maintain proper separation increased the risk of cross-contamination and the spread of infections within the facility.</w:t>
      </w:r>
    </w:p>
    <w:p>
      <w:pPr>
        <w:spacing w:after="50"/>
        <w:ind w:left="360"/>
      </w:pPr>
      <w:r>
        <w:t xml:space="preserve">An inspection of the laundry areas revealed unsanitary conditions, including the presence of pests. These conditions violated infection control standards and posed a risk to both residents and staff by potentially facilitating the spread of infectious agents.</w:t>
      </w:r>
    </w:p>
    <w:p>
      <w:pPr>
        <w:pStyle w:val="Heading2"/>
        <w:spacing w:before="300" w:after="100"/>
      </w:pPr>
      <w:r>
        <w:t xml:space="preserve">F919 - Resident Call System</w:t>
      </w:r>
    </w:p>
    <w:p>
      <w:pPr>
        <w:spacing w:before="100" w:after="50"/>
      </w:pPr>
      <w:r>
        <w:t xml:space="preserve">Regulatory Requirement:</w:t>
      </w:r>
    </w:p>
    <w:p>
      <w:pPr>
        <w:spacing w:after="100"/>
      </w:pPr>
      <w:r>
        <w:t xml:space="preserve">§483.90(g)(1) and (g)(2) - The intent of this requirement is that residents, when in their rooms and toilet and bathing areas, have a means of directly contacting caregivers. This requirement is met only if all portions of the system are functioning, and calls are being answered.</w:t>
      </w:r>
    </w:p>
    <w:p>
      <w:pPr>
        <w:spacing w:before="100" w:after="50"/>
      </w:pPr>
      <w:r>
        <w:t xml:space="preserve">Intent of the Regulation:</w:t>
      </w:r>
    </w:p>
    <w:p>
      <w:pPr>
        <w:spacing w:after="100"/>
      </w:pPr>
      <w:r>
        <w:t xml:space="preserve">To ensure that residents have a reliable means of contacting caregivers from their rooms and toilet and bathing areas.</w:t>
      </w:r>
    </w:p>
    <w:p>
      <w:pPr>
        <w:spacing w:before="100" w:after="50"/>
      </w:pPr>
      <w:r>
        <w:t xml:space="preserve">Deficiency Statement:</w:t>
      </w:r>
    </w:p>
    <w:p>
      <w:pPr>
        <w:spacing w:after="100"/>
      </w:pPr>
      <w:r>
        <w:t xml:space="preserve">Based on observations, the facility failed to ensure that the resident call system was accessible and functional, compromising residents' ability to communicate with caregivers.</w:t>
      </w:r>
    </w:p>
    <w:p>
      <w:pPr>
        <w:spacing w:before="100" w:after="50"/>
      </w:pPr>
      <w:r>
        <w:t xml:space="preserve">Findings:</w:t>
      </w:r>
    </w:p>
    <w:p>
      <w:pPr>
        <w:spacing w:after="50"/>
        <w:ind w:left="360"/>
      </w:pPr>
      <w:r>
        <w:t xml:space="preserve">An observation during a facility tour revealed that call bells in several resident rooms were not accessible to residents. In some cases, call bells were placed out of reach, preventing residents from being able to summon assistance when needed.</w:t>
      </w:r>
    </w:p>
    <w:p>
      <w:pPr>
        <w:spacing w:after="50"/>
        <w:ind w:left="360"/>
      </w:pPr>
      <w:r>
        <w:t xml:space="preserve">Further inspection showed that in certain toilet and bathing areas, the call system was either non-functional or not present, which posed a significant risk to resident safety by hindering their ability to request help in emergencies.</w:t>
      </w:r>
    </w:p>
    <w:p>
      <w:pPr>
        <w:pStyle w:val="Heading2"/>
        <w:spacing w:before="300" w:after="100"/>
      </w:pPr>
      <w:r>
        <w:t xml:space="preserve">F921 - Environmental Conditions</w:t>
      </w:r>
    </w:p>
    <w:p>
      <w:pPr>
        <w:spacing w:before="100" w:after="50"/>
      </w:pPr>
      <w:r>
        <w:t xml:space="preserve">Regulatory Requirement:</w:t>
      </w:r>
    </w:p>
    <w:p>
      <w:pPr>
        <w:spacing w:after="100"/>
      </w:pPr>
      <w:r>
        <w:t xml:space="preserve">§483.90(h) Other Environmental Conditions. This section addresses the cleanliness of areas of the facility used by staff only (such as the break room, medication room, laundry, kitchen, etc.) or the public only (such as the parking lot).</w:t>
      </w:r>
    </w:p>
    <w:p>
      <w:pPr>
        <w:spacing w:before="100" w:after="50"/>
      </w:pPr>
      <w:r>
        <w:t xml:space="preserve">Intent of the Regulation:</w:t>
      </w:r>
    </w:p>
    <w:p>
      <w:pPr>
        <w:spacing w:after="100"/>
      </w:pPr>
      <w:r>
        <w:t xml:space="preserve">To ensure that the facility environment is maintained in a clean, safe, and orderly condition for the well-being of residents and staff.</w:t>
      </w:r>
    </w:p>
    <w:p>
      <w:pPr>
        <w:spacing w:before="100" w:after="50"/>
      </w:pPr>
      <w:r>
        <w:t xml:space="preserve">Deficiency Statement:</w:t>
      </w:r>
    </w:p>
    <w:p>
      <w:pPr>
        <w:spacing w:after="100"/>
      </w:pPr>
      <w:r>
        <w:t xml:space="preserve">Based on observations, the facility failed to maintain cleanliness and organization in resident care areas, leading to clutter and odors that compromised the living environment.</w:t>
      </w:r>
    </w:p>
    <w:p>
      <w:pPr>
        <w:spacing w:before="100" w:after="50"/>
      </w:pPr>
      <w:r>
        <w:t xml:space="preserve">Findings:</w:t>
      </w:r>
    </w:p>
    <w:p>
      <w:pPr>
        <w:spacing w:after="50"/>
        <w:ind w:left="360"/>
      </w:pPr>
      <w:r>
        <w:t xml:space="preserve">A review of the facility's environmental conditions revealed significant clutter and unpleasant odors in several resident care areas. These conditions were noted in common areas and hallways, detracting from the overall cleanliness and comfort of the facility.</w:t>
      </w:r>
    </w:p>
    <w:p>
      <w:pPr>
        <w:spacing w:after="50"/>
        <w:ind w:left="360"/>
      </w:pPr>
      <w:r>
        <w:t xml:space="preserve">An inspection of the facility's toilets and sinks showed that they were not consistently clean or in working order. This lack of maintenance posed hygiene risks and affected the residents' quality of life.</w:t>
      </w:r>
    </w:p>
    <w:p>
      <w:pPr>
        <w:spacing w:after="50"/>
        <w:ind w:left="360"/>
      </w:pPr>
      <w:r>
        <w:t xml:space="preserve">Observations during the survey indicated that fire safety compliance was not consistently maintained, with blocked exits and improperly stored materials noted in several areas, which could impede emergency evacuation efforts.</w:t>
      </w:r>
    </w:p>
    <w:p>
      <w:pPr>
        <w:spacing w:before="300" w:after="100"/>
      </w:pPr>
      <w:r>
        <w:t xml:space="preserve">Any deficiency statement ending with an asterisk (*) denotes a deficiency which the institution may be excused from correcting providing it is determined that other safeguards provide sufficient protection to the patients. (See instructions.) Except for nursing homes, the findings stated above are disclosable 90 days following the date of survey whether or not a plan of correction is provided. For nursing homes, the above findings and plans of correction are disclosable 14 days following the date these documents are made available to the facility. If deficiencies are cited, an approved plan of correction is requisite to continued program participation.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2026-01-13T05:44:45.044Z</dcterms:created>
  <dcterms:modified xsi:type="dcterms:W3CDTF">2026-01-13T05:44:45.044Z</dcterms:modified>
</cp:coreProperties>
</file>

<file path=docProps/custom.xml><?xml version="1.0" encoding="utf-8"?>
<Properties xmlns="http://schemas.openxmlformats.org/officeDocument/2006/custom-properties" xmlns:vt="http://schemas.openxmlformats.org/officeDocument/2006/docPropsVTypes"/>
</file>