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Vault–Venafi PKI Integration: Use Case and Context View Documentation</w:t>
      </w:r>
    </w:p>
    <w:p>
      <w:pPr>
        <w:pStyle w:val="Heading2"/>
      </w:pPr>
      <w:r>
        <w:t>1. Use Case Diagram</w:t>
      </w:r>
    </w:p>
    <w:p>
      <w:r>
        <w:t>The following diagram represents the interaction between Vault Agent, HashiCorp Vault, Venafi PKI Secret Engine, and Venafi TPP for certificate management lifecycle. The Venafi PKI Secret Engine acts as a passthrough between Vault and Venafi TPP, while the Certificate Store ensures certificates and private keys are securely stored.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UML_use_case_diagram_in_a_digital_vector_graphi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2. Functional Requirements (FRs) and Non-Functional Requirements (NFRs)</w:t>
      </w:r>
    </w:p>
    <w:p>
      <w:pPr>
        <w:pStyle w:val="Heading3"/>
      </w:pPr>
      <w:r>
        <w:t>Functional Requirements (FRs)</w:t>
      </w:r>
    </w:p>
    <w:p>
      <w:pPr>
        <w:pStyle w:val="ListNumber"/>
      </w:pPr>
      <w:r>
        <w:t>FR1: Vault Agent authenticates with Vault and requests or renews certificates.</w:t>
      </w:r>
    </w:p>
    <w:p>
      <w:pPr>
        <w:pStyle w:val="ListNumber"/>
      </w:pPr>
      <w:r>
        <w:t>FR2: Vault authenticates the agent and enforces access policies using Vault cert-auth method.</w:t>
      </w:r>
    </w:p>
    <w:p>
      <w:pPr>
        <w:pStyle w:val="ListNumber"/>
      </w:pPr>
      <w:r>
        <w:t>FR3: Vault forwards CSR via Venafi PKI Secret Engine to Venafi TPP.</w:t>
      </w:r>
    </w:p>
    <w:p>
      <w:pPr>
        <w:pStyle w:val="ListNumber"/>
      </w:pPr>
      <w:r>
        <w:t>FR4: Venafi TPP generates certificate and private key, returning them to Vault.</w:t>
      </w:r>
    </w:p>
    <w:p>
      <w:pPr>
        <w:pStyle w:val="ListNumber"/>
      </w:pPr>
      <w:r>
        <w:t>FR5: Vault stores certificate and key in its Certificate Store to avoid redundant issuance.</w:t>
      </w:r>
    </w:p>
    <w:p>
      <w:pPr>
        <w:pStyle w:val="ListNumber"/>
      </w:pPr>
      <w:r>
        <w:t>FR6: Vault Agent retrieves the certificate and key securely from Vault.</w:t>
      </w:r>
    </w:p>
    <w:p>
      <w:pPr>
        <w:pStyle w:val="ListNumber"/>
      </w:pPr>
      <w:r>
        <w:t>FR7: All operations are logged for audit and compliance.</w:t>
      </w:r>
    </w:p>
    <w:p>
      <w:pPr>
        <w:pStyle w:val="Heading3"/>
      </w:pPr>
      <w:r>
        <w:t>Non-Functional Requirements (NFRs)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Category</w:t>
            </w:r>
          </w:p>
        </w:tc>
        <w:tc>
          <w:tcPr>
            <w:tcW w:type="dxa" w:w="4320"/>
          </w:tcPr>
          <w:p>
            <w:r>
              <w:t>Requirement</w:t>
            </w:r>
          </w:p>
        </w:tc>
      </w:tr>
      <w:tr>
        <w:tc>
          <w:tcPr>
            <w:tcW w:type="dxa" w:w="4320"/>
          </w:tcPr>
          <w:p>
            <w:r>
              <w:t>Performance</w:t>
            </w:r>
          </w:p>
        </w:tc>
        <w:tc>
          <w:tcPr>
            <w:tcW w:type="dxa" w:w="4320"/>
          </w:tcPr>
          <w:p>
            <w:r>
              <w:t>Certificate issuance should complete within 5 seconds under normal load.</w:t>
            </w:r>
          </w:p>
        </w:tc>
      </w:tr>
      <w:tr>
        <w:tc>
          <w:tcPr>
            <w:tcW w:type="dxa" w:w="4320"/>
          </w:tcPr>
          <w:p>
            <w:r>
              <w:t>Scalability</w:t>
            </w:r>
          </w:p>
        </w:tc>
        <w:tc>
          <w:tcPr>
            <w:tcW w:type="dxa" w:w="4320"/>
          </w:tcPr>
          <w:p>
            <w:r>
              <w:t>Support at least 100 concurrent certificate requests.</w:t>
            </w:r>
          </w:p>
        </w:tc>
      </w:tr>
      <w:tr>
        <w:tc>
          <w:tcPr>
            <w:tcW w:type="dxa" w:w="4320"/>
          </w:tcPr>
          <w:p>
            <w:r>
              <w:t>Availability</w:t>
            </w:r>
          </w:p>
        </w:tc>
        <w:tc>
          <w:tcPr>
            <w:tcW w:type="dxa" w:w="4320"/>
          </w:tcPr>
          <w:p>
            <w:r>
              <w:t>System uptime should be 99.9% or higher.</w:t>
            </w:r>
          </w:p>
        </w:tc>
      </w:tr>
      <w:tr>
        <w:tc>
          <w:tcPr>
            <w:tcW w:type="dxa" w:w="4320"/>
          </w:tcPr>
          <w:p>
            <w:r>
              <w:t>Security</w:t>
            </w:r>
          </w:p>
        </w:tc>
        <w:tc>
          <w:tcPr>
            <w:tcW w:type="dxa" w:w="4320"/>
          </w:tcPr>
          <w:p>
            <w:r>
              <w:t>All communications must use TLS 1.2+ with mutual authentication.</w:t>
            </w:r>
          </w:p>
        </w:tc>
      </w:tr>
      <w:tr>
        <w:tc>
          <w:tcPr>
            <w:tcW w:type="dxa" w:w="4320"/>
          </w:tcPr>
          <w:p>
            <w:r>
              <w:t>Confidentiality</w:t>
            </w:r>
          </w:p>
        </w:tc>
        <w:tc>
          <w:tcPr>
            <w:tcW w:type="dxa" w:w="4320"/>
          </w:tcPr>
          <w:p>
            <w:r>
              <w:t>Private keys never leave Vault or Venafi TPP unencrypted.</w:t>
            </w:r>
          </w:p>
        </w:tc>
      </w:tr>
      <w:tr>
        <w:tc>
          <w:tcPr>
            <w:tcW w:type="dxa" w:w="4320"/>
          </w:tcPr>
          <w:p>
            <w:r>
              <w:t>Auditability</w:t>
            </w:r>
          </w:p>
        </w:tc>
        <w:tc>
          <w:tcPr>
            <w:tcW w:type="dxa" w:w="4320"/>
          </w:tcPr>
          <w:p>
            <w:r>
              <w:t>All actions must be logged for traceability.</w:t>
            </w:r>
          </w:p>
        </w:tc>
      </w:tr>
      <w:tr>
        <w:tc>
          <w:tcPr>
            <w:tcW w:type="dxa" w:w="4320"/>
          </w:tcPr>
          <w:p>
            <w:r>
              <w:t>Maintainability</w:t>
            </w:r>
          </w:p>
        </w:tc>
        <w:tc>
          <w:tcPr>
            <w:tcW w:type="dxa" w:w="4320"/>
          </w:tcPr>
          <w:p>
            <w:r>
              <w:t>System configurations should be changeable without downtime.</w:t>
            </w:r>
          </w:p>
        </w:tc>
      </w:tr>
      <w:tr>
        <w:tc>
          <w:tcPr>
            <w:tcW w:type="dxa" w:w="4320"/>
          </w:tcPr>
          <w:p>
            <w:r>
              <w:t>Compliance</w:t>
            </w:r>
          </w:p>
        </w:tc>
        <w:tc>
          <w:tcPr>
            <w:tcW w:type="dxa" w:w="4320"/>
          </w:tcPr>
          <w:p>
            <w:r>
              <w:t>System must adhere to X.509, FIPS 140-2, and organizational PKI standards.</w:t>
            </w:r>
          </w:p>
        </w:tc>
      </w:tr>
    </w:tbl>
    <w:p>
      <w:r>
        <w:br w:type="page"/>
      </w:r>
    </w:p>
    <w:p>
      <w:pPr>
        <w:pStyle w:val="Heading2"/>
      </w:pPr>
      <w:r>
        <w:t>3. Context View Diagram</w:t>
      </w:r>
    </w:p>
    <w:p>
      <w:r>
        <w:t>The Context View Diagram represents the high-level interactions between external actors and the Vault system. It illustrates the main system boundaries, external entities, and the flow of data between them.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system_context_diagram_in_the_image_illustrates_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4. Context View Details</w:t>
      </w:r>
    </w:p>
    <w:p>
      <w:r>
        <w:t>System: Vault-based Certificate Management System (HashiCorp Vault with Venafi PKI Secret Engine)</w:t>
        <w:br/>
        <w:br/>
        <w:t>Actors:</w:t>
        <w:br/>
        <w:t xml:space="preserve"> - Vault Agent: Requests and renews certificates.</w:t>
        <w:br/>
        <w:t xml:space="preserve"> - Venafi TPP: External PKI authority generating certificates and private keys.</w:t>
        <w:br/>
        <w:t xml:space="preserve"> - Application/Service: Consumes certificates from Vault Agent.</w:t>
        <w:br/>
        <w:t xml:space="preserve"> - Vault Admin / PKI Ops: Configures Vault PKI engine and policies.</w:t>
        <w:br/>
        <w:t xml:space="preserve"> - Audit System: Receives logs and compliance data.</w:t>
        <w:br/>
        <w:br/>
        <w:t>Key Interactions:</w:t>
        <w:br/>
        <w:t xml:space="preserve"> 1. Vault Agent authenticates and requests certificates.</w:t>
        <w:br/>
        <w:t xml:space="preserve"> 2. Vault authenticates and authorizes the agent.</w:t>
        <w:br/>
        <w:t xml:space="preserve"> 3. CSR forwarded via Venafi PKI Engine to Venafi TPP.</w:t>
        <w:br/>
        <w:t xml:space="preserve"> 4. Venafi TPP generates and returns certificate and key.</w:t>
        <w:br/>
        <w:t xml:space="preserve"> 5. Vault stores certificate and key in Certificate Store.</w:t>
        <w:br/>
        <w:t xml:space="preserve"> 6. Vault Agent retrieves the certificate.</w:t>
        <w:br/>
        <w:t xml:space="preserve"> 7. Vault sends audit logs to the Audit System.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