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Utilizing the Linux commands to view and modify permission settings on files and directories the goal is to ensure a secure environment that upholds the standards of least privilege to ensure only authorized users have access to the files and directories necessary to complete their work.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check the file and directory details I would utilize the following Linux command: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“ ls -al “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is the Linux “list” command which lists all files and directories within the current working directory. The “-al” options allow me to view the list in long format (containing the permission settings) and view hidden files and directories.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permissions string is the 10 character long string at the beginning of a file listed in long format (starts with a “-”, not considered a part of the 10 character string).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character (either “d” or “-”) is used to indicate if it is a file or directory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second-fourth characters list the user permissions (either “r” read, “w” write, or “x” execute).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fifth-seventh characters list the group permissions.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eighth-tenth character list the “other” permissions (other refers to any user on the system not associated with the group).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file permissions I will utilize the chmod Linux command (chmod stands for change mode). The chmod command takes two arguments, the permissions being changed (separated by a “,” if multiple, example: u=rw,g=r).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[permissions changes] [file/directory being changed]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Again using the chmod command in the same specifications only the file/directory is prefixed with “.”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[permissions changes]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[file/directory being changed]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Again using the chmod command in the same specifications as a file only with the directory name.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[permissions changes] [directory to be changed]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summarize, in order to ensure optimal system security by enforcing least privilege I would utilize the Linux commands enabling me to list the files and directories in the working directory I am in. The “ls” command with the “-al” options to list the files and directories (including the hidden ones) in long format so I can view the current permissions set for the user, group and other on all files and directories. I would then utilize the chmod command to make the permissions adjustments according to what is required for the files/directories.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