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黑体" w:hAnsi="黑体" w:eastAsia="黑体"/>
          <w:color w:val="8A8178"/>
          <w:sz w:val="30"/>
        </w:rPr>
        <w:t>智极松 AI Skillathon 大赛</w:t>
      </w:r>
    </w:p>
    <w:p>
      <w:pPr>
        <w:jc w:val="center"/>
      </w:pPr>
      <w:r>
        <w:rPr>
          <w:rFonts w:ascii="黑体" w:hAnsi="黑体" w:eastAsia="黑体"/>
          <w:b/>
          <w:color w:val="1E1C1A"/>
          <w:sz w:val="60"/>
        </w:rPr>
        <w:t>项目申报表</w:t>
      </w:r>
    </w:p>
    <w:p>
      <w:pPr>
        <w:spacing w:after="520" w:line="348" w:lineRule="auto"/>
      </w:pPr>
      <w:r>
        <w:rPr>
          <w:rFonts w:ascii="宋体" w:hAnsi="宋体" w:eastAsia="宋体"/>
          <w:b w:val="0"/>
          <w:sz w:val="21"/>
        </w:rPr>
      </w:r>
    </w:p>
    <w:p>
      <w:pPr>
        <w:jc w:val="center"/>
      </w:pPr>
      <w:r>
        <w:rPr>
          <w:rFonts w:ascii="黑体" w:hAnsi="黑体" w:eastAsia="黑体"/>
          <w:b/>
          <w:color w:val="A8322A"/>
          <w:sz w:val="46"/>
        </w:rPr>
        <w:t>城设 CityBible</w:t>
      </w:r>
    </w:p>
    <w:p>
      <w:pPr>
        <w:spacing w:after="600" w:line="348" w:lineRule="auto"/>
        <w:jc w:val="center"/>
      </w:pPr>
      <w:r>
        <w:rPr>
          <w:rFonts w:ascii="宋体" w:hAnsi="宋体" w:eastAsia="宋体"/>
          <w:b w:val="0"/>
          <w:color w:val="8A8178"/>
          <w:sz w:val="26"/>
        </w:rPr>
        <w:t>给每一座城市，写一本设定集</w:t>
      </w:r>
    </w:p>
    <w:p>
      <w:pPr>
        <w:spacing w:after="920" w:line="348" w:lineRule="auto"/>
        <w:jc w:val="center"/>
      </w:pPr>
      <w:r>
        <w:rPr>
          <w:rFonts w:ascii="宋体" w:hAnsi="宋体" w:eastAsia="宋体"/>
          <w:b w:val="0"/>
          <w:sz w:val="24"/>
        </w:rPr>
        <w:t>城市文旅内容的真实素材资产库与地理真实性验真门禁</w:t>
      </w:r>
    </w:p>
    <w:tbl>
      <w:tblPr>
        <w:tblStyle w:val="TableGrid"/>
        <w:tblW w:type="auto" w:w="0"/>
        <w:jc w:val="center"/>
        <w:tblLook w:firstColumn="1" w:firstRow="1" w:lastColumn="0" w:lastRow="0" w:noHBand="0" w:noVBand="1" w:val="04A0"/>
      </w:tblPr>
      <w:tblGrid>
        <w:gridCol w:w="4759"/>
        <w:gridCol w:w="4759"/>
      </w:tblGrid>
      <w:tr>
        <w:tc>
          <w:tcPr>
            <w:tcW w:type="dxa" w:w="2041"/>
          </w:tcPr>
          <w:p>
            <w:r/>
            <w:r>
              <w:rPr>
                <w:rFonts w:ascii="黑体" w:hAnsi="黑体" w:eastAsia="黑体"/>
                <w:b/>
                <w:sz w:val="19"/>
              </w:rPr>
              <w:t>项目</w:t>
            </w:r>
          </w:p>
        </w:tc>
        <w:tc>
          <w:tcPr>
            <w:tcW w:type="dxa" w:w="6520"/>
          </w:tcPr>
          <w:p>
            <w:r/>
            <w:r>
              <w:rPr>
                <w:rFonts w:ascii="黑体" w:hAnsi="黑体" w:eastAsia="黑体"/>
                <w:b/>
                <w:sz w:val="19"/>
              </w:rPr>
              <w:t>内容</w:t>
            </w:r>
          </w:p>
        </w:tc>
      </w:tr>
      <w:tr>
        <w:tc>
          <w:tcPr>
            <w:tcW w:type="dxa" w:w="2041"/>
          </w:tcPr>
          <w:p>
            <w:r/>
            <w:r>
              <w:rPr>
                <w:rFonts w:ascii="宋体" w:hAnsi="宋体" w:eastAsia="宋体"/>
                <w:sz w:val="19"/>
              </w:rPr>
              <w:t>申报赛道</w:t>
            </w:r>
          </w:p>
        </w:tc>
        <w:tc>
          <w:tcPr>
            <w:tcW w:type="dxa" w:w="6520"/>
          </w:tcPr>
          <w:p>
            <w:r/>
            <w:r>
              <w:rPr>
                <w:rFonts w:ascii="宋体" w:hAnsi="宋体" w:eastAsia="宋体"/>
                <w:sz w:val="19"/>
              </w:rPr>
              <w:t>AI + 文创及服务</w:t>
            </w:r>
          </w:p>
        </w:tc>
      </w:tr>
      <w:tr>
        <w:tc>
          <w:tcPr>
            <w:tcW w:type="dxa" w:w="2041"/>
          </w:tcPr>
          <w:p>
            <w:r/>
            <w:r>
              <w:rPr>
                <w:rFonts w:ascii="宋体" w:hAnsi="宋体" w:eastAsia="宋体"/>
                <w:sz w:val="19"/>
              </w:rPr>
              <w:t>项目阶段</w:t>
            </w:r>
          </w:p>
        </w:tc>
        <w:tc>
          <w:tcPr>
            <w:tcW w:type="dxa" w:w="6520"/>
          </w:tcPr>
          <w:p>
            <w:r/>
            <w:r>
              <w:rPr>
                <w:rFonts w:ascii="宋体" w:hAnsi="宋体" w:eastAsia="宋体"/>
                <w:sz w:val="19"/>
              </w:rPr>
              <w:t>Demo / MVP</w:t>
            </w:r>
          </w:p>
        </w:tc>
      </w:tr>
      <w:tr>
        <w:tc>
          <w:tcPr>
            <w:tcW w:type="dxa" w:w="2041"/>
          </w:tcPr>
          <w:p>
            <w:r/>
            <w:r>
              <w:rPr>
                <w:rFonts w:ascii="宋体" w:hAnsi="宋体" w:eastAsia="宋体"/>
                <w:sz w:val="19"/>
              </w:rPr>
              <w:t>核心指标</w:t>
            </w:r>
          </w:p>
        </w:tc>
        <w:tc>
          <w:tcPr>
            <w:tcW w:type="dxa" w:w="6520"/>
          </w:tcPr>
          <w:p>
            <w:r/>
            <w:r>
              <w:rPr>
                <w:rFonts w:ascii="宋体" w:hAnsi="宋体" w:eastAsia="宋体"/>
                <w:sz w:val="19"/>
              </w:rPr>
              <w:t>68 条埋真值校准样本，准确率 100%，正负内点数分离 200 倍</w:t>
            </w:r>
          </w:p>
        </w:tc>
      </w:tr>
      <w:tr>
        <w:tc>
          <w:tcPr>
            <w:tcW w:type="dxa" w:w="2041"/>
          </w:tcPr>
          <w:p>
            <w:r/>
            <w:r>
              <w:rPr>
                <w:rFonts w:ascii="宋体" w:hAnsi="宋体" w:eastAsia="宋体"/>
                <w:sz w:val="19"/>
              </w:rPr>
              <w:t>在线体验</w:t>
            </w:r>
          </w:p>
        </w:tc>
        <w:tc>
          <w:tcPr>
            <w:tcW w:type="dxa" w:w="6520"/>
          </w:tcPr>
          <w:p>
            <w:r/>
            <w:r>
              <w:rPr>
                <w:rFonts w:ascii="宋体" w:hAnsi="宋体" w:eastAsia="宋体"/>
                <w:sz w:val="19"/>
              </w:rPr>
              <w:t>http://47.119.112.225/citybible/ （免注册，预置示例，打开即看）</w:t>
            </w:r>
          </w:p>
        </w:tc>
      </w:tr>
      <w:tr>
        <w:tc>
          <w:tcPr>
            <w:tcW w:type="dxa" w:w="2041"/>
          </w:tcPr>
          <w:p>
            <w:r/>
            <w:r>
              <w:rPr>
                <w:rFonts w:ascii="宋体" w:hAnsi="宋体" w:eastAsia="宋体"/>
                <w:sz w:val="19"/>
              </w:rPr>
              <w:t>代码仓库</w:t>
            </w:r>
          </w:p>
        </w:tc>
        <w:tc>
          <w:tcPr>
            <w:tcW w:type="dxa" w:w="6520"/>
          </w:tcPr>
          <w:p>
            <w:r/>
            <w:r>
              <w:rPr>
                <w:rFonts w:ascii="宋体" w:hAnsi="宋体" w:eastAsia="宋体"/>
                <w:sz w:val="19"/>
              </w:rPr>
              <w:t>见附录，含完整源码、校准脚本与部署脚本</w:t>
            </w:r>
          </w:p>
        </w:tc>
      </w:tr>
      <w:tr>
        <w:tc>
          <w:tcPr>
            <w:tcW w:type="dxa" w:w="2041"/>
          </w:tcPr>
          <w:p>
            <w:r/>
            <w:r>
              <w:rPr>
                <w:rFonts w:ascii="宋体" w:hAnsi="宋体" w:eastAsia="宋体"/>
                <w:sz w:val="19"/>
              </w:rPr>
              <w:t>提交日期</w:t>
            </w:r>
          </w:p>
        </w:tc>
        <w:tc>
          <w:tcPr>
            <w:tcW w:type="dxa" w:w="6520"/>
          </w:tcPr>
          <w:p>
            <w:r/>
            <w:r>
              <w:rPr>
                <w:rFonts w:ascii="宋体" w:hAnsi="宋体" w:eastAsia="宋体"/>
                <w:sz w:val="19"/>
              </w:rPr>
              <w:t>2026 年 07 月 25 日</w:t>
            </w:r>
          </w:p>
        </w:tc>
      </w:tr>
    </w:tbl>
    <w:p>
      <w:pPr>
        <w:spacing w:after="160"/>
      </w:pPr>
    </w:p>
    <w:p>
      <w:r>
        <w:br w:type="page"/>
      </w:r>
    </w:p>
    <w:p>
      <w:pPr>
        <w:pStyle w:val="Heading1"/>
      </w:pPr>
      <w:r>
        <w:rPr>
          <w:rFonts w:ascii="黑体" w:hAnsi="黑体" w:eastAsia="黑体"/>
          <w:color w:val="A8322A"/>
        </w:rPr>
        <w:t>一、基本信息</w:t>
      </w:r>
    </w:p>
    <w:tbl>
      <w:tblPr>
        <w:tblStyle w:val="TableGrid"/>
        <w:tblW w:type="auto" w:w="0"/>
        <w:jc w:val="center"/>
        <w:tblLook w:firstColumn="1" w:firstRow="1" w:lastColumn="0" w:lastRow="0" w:noHBand="0" w:noVBand="1" w:val="04A0"/>
      </w:tblPr>
      <w:tblGrid>
        <w:gridCol w:w="4759"/>
        <w:gridCol w:w="4759"/>
      </w:tblGrid>
      <w:tr>
        <w:tc>
          <w:tcPr>
            <w:tcW w:type="dxa" w:w="2041"/>
          </w:tcPr>
          <w:p>
            <w:r/>
            <w:r>
              <w:rPr>
                <w:rFonts w:ascii="黑体" w:hAnsi="黑体" w:eastAsia="黑体"/>
                <w:b/>
                <w:sz w:val="19"/>
              </w:rPr>
              <w:t>字段</w:t>
            </w:r>
          </w:p>
        </w:tc>
        <w:tc>
          <w:tcPr>
            <w:tcW w:type="dxa" w:w="6520"/>
          </w:tcPr>
          <w:p>
            <w:r/>
            <w:r>
              <w:rPr>
                <w:rFonts w:ascii="黑体" w:hAnsi="黑体" w:eastAsia="黑体"/>
                <w:b/>
                <w:sz w:val="19"/>
              </w:rPr>
              <w:t>填写内容</w:t>
            </w:r>
          </w:p>
        </w:tc>
      </w:tr>
      <w:tr>
        <w:tc>
          <w:tcPr>
            <w:tcW w:type="dxa" w:w="2041"/>
          </w:tcPr>
          <w:p>
            <w:r/>
            <w:r>
              <w:rPr>
                <w:rFonts w:ascii="宋体" w:hAnsi="宋体" w:eastAsia="宋体"/>
                <w:sz w:val="19"/>
              </w:rPr>
              <w:t>项目名称</w:t>
            </w:r>
          </w:p>
        </w:tc>
        <w:tc>
          <w:tcPr>
            <w:tcW w:type="dxa" w:w="6520"/>
          </w:tcPr>
          <w:p>
            <w:r/>
            <w:r>
              <w:rPr>
                <w:rFonts w:ascii="宋体" w:hAnsi="宋体" w:eastAsia="宋体"/>
                <w:sz w:val="19"/>
              </w:rPr>
              <w:t>城设 CityBible</w:t>
            </w:r>
          </w:p>
        </w:tc>
      </w:tr>
      <w:tr>
        <w:tc>
          <w:tcPr>
            <w:tcW w:type="dxa" w:w="2041"/>
          </w:tcPr>
          <w:p>
            <w:r/>
            <w:r>
              <w:rPr>
                <w:rFonts w:ascii="宋体" w:hAnsi="宋体" w:eastAsia="宋体"/>
                <w:sz w:val="19"/>
              </w:rPr>
              <w:t>申报赛道</w:t>
            </w:r>
          </w:p>
        </w:tc>
        <w:tc>
          <w:tcPr>
            <w:tcW w:type="dxa" w:w="6520"/>
          </w:tcPr>
          <w:p>
            <w:r/>
            <w:r>
              <w:rPr>
                <w:rFonts w:ascii="宋体" w:hAnsi="宋体" w:eastAsia="宋体"/>
                <w:sz w:val="19"/>
              </w:rPr>
              <w:t>☑ AI+文创及服务　（□工业制造 □健康与生命科学 □新能源物流 □安全可信 □具身智能）</w:t>
            </w:r>
          </w:p>
        </w:tc>
      </w:tr>
      <w:tr>
        <w:tc>
          <w:tcPr>
            <w:tcW w:type="dxa" w:w="2041"/>
          </w:tcPr>
          <w:p>
            <w:r/>
            <w:r>
              <w:rPr>
                <w:rFonts w:ascii="宋体" w:hAnsi="宋体" w:eastAsia="宋体"/>
                <w:sz w:val="19"/>
              </w:rPr>
              <w:t>团队/个人名称</w:t>
            </w:r>
          </w:p>
        </w:tc>
        <w:tc>
          <w:tcPr>
            <w:tcW w:type="dxa" w:w="6520"/>
          </w:tcPr>
          <w:p>
            <w:r/>
            <w:r>
              <w:rPr>
                <w:rFonts w:ascii="宋体" w:hAnsi="宋体" w:eastAsia="宋体"/>
                <w:sz w:val="19"/>
              </w:rPr>
              <w:t>戴尚好</w:t>
            </w:r>
          </w:p>
        </w:tc>
      </w:tr>
      <w:tr>
        <w:tc>
          <w:tcPr>
            <w:tcW w:type="dxa" w:w="2041"/>
          </w:tcPr>
          <w:p>
            <w:r/>
            <w:r>
              <w:rPr>
                <w:rFonts w:ascii="宋体" w:hAnsi="宋体" w:eastAsia="宋体"/>
                <w:sz w:val="19"/>
              </w:rPr>
              <w:t>团队类型</w:t>
            </w:r>
          </w:p>
        </w:tc>
        <w:tc>
          <w:tcPr>
            <w:tcW w:type="dxa" w:w="6520"/>
          </w:tcPr>
          <w:p>
            <w:r/>
            <w:r>
              <w:rPr>
                <w:rFonts w:ascii="宋体" w:hAnsi="宋体" w:eastAsia="宋体"/>
                <w:sz w:val="19"/>
              </w:rPr>
              <w:t>☑ 开发者团队</w:t>
            </w:r>
          </w:p>
        </w:tc>
      </w:tr>
      <w:tr>
        <w:tc>
          <w:tcPr>
            <w:tcW w:type="dxa" w:w="2041"/>
          </w:tcPr>
          <w:p>
            <w:r/>
            <w:r>
              <w:rPr>
                <w:rFonts w:ascii="宋体" w:hAnsi="宋体" w:eastAsia="宋体"/>
                <w:sz w:val="19"/>
              </w:rPr>
              <w:t>项目阶段</w:t>
            </w:r>
          </w:p>
        </w:tc>
        <w:tc>
          <w:tcPr>
            <w:tcW w:type="dxa" w:w="6520"/>
          </w:tcPr>
          <w:p>
            <w:r/>
            <w:r>
              <w:rPr>
                <w:rFonts w:ascii="宋体" w:hAnsi="宋体" w:eastAsia="宋体"/>
                <w:sz w:val="19"/>
              </w:rPr>
              <w:t>☑ Demo/MVP　（□概念验证 □试点应用 □已有收入 □规模化推广）</w:t>
            </w:r>
          </w:p>
        </w:tc>
      </w:tr>
      <w:tr>
        <w:tc>
          <w:tcPr>
            <w:tcW w:type="dxa" w:w="2041"/>
          </w:tcPr>
          <w:p>
            <w:r/>
            <w:r>
              <w:rPr>
                <w:rFonts w:ascii="宋体" w:hAnsi="宋体" w:eastAsia="宋体"/>
                <w:sz w:val="19"/>
              </w:rPr>
              <w:t>参赛模式</w:t>
            </w:r>
          </w:p>
        </w:tc>
        <w:tc>
          <w:tcPr>
            <w:tcW w:type="dxa" w:w="6520"/>
          </w:tcPr>
          <w:p>
            <w:r/>
            <w:r>
              <w:rPr>
                <w:rFonts w:ascii="宋体" w:hAnsi="宋体" w:eastAsia="宋体"/>
                <w:sz w:val="19"/>
              </w:rPr>
              <w:t>☑ 个人参赛（OPC 模式）</w:t>
            </w:r>
          </w:p>
        </w:tc>
      </w:tr>
      <w:tr>
        <w:tc>
          <w:tcPr>
            <w:tcW w:type="dxa" w:w="2041"/>
          </w:tcPr>
          <w:p>
            <w:r/>
            <w:r>
              <w:rPr>
                <w:rFonts w:ascii="宋体" w:hAnsi="宋体" w:eastAsia="宋体"/>
                <w:sz w:val="19"/>
              </w:rPr>
              <w:t>联系人</w:t>
            </w:r>
          </w:p>
        </w:tc>
        <w:tc>
          <w:tcPr>
            <w:tcW w:type="dxa" w:w="6520"/>
          </w:tcPr>
          <w:p>
            <w:r/>
            <w:r>
              <w:rPr>
                <w:rFonts w:ascii="宋体" w:hAnsi="宋体" w:eastAsia="宋体"/>
                <w:sz w:val="19"/>
              </w:rPr>
              <w:t>戴尚好</w:t>
            </w:r>
          </w:p>
        </w:tc>
      </w:tr>
      <w:tr>
        <w:tc>
          <w:tcPr>
            <w:tcW w:type="dxa" w:w="2041"/>
          </w:tcPr>
          <w:p>
            <w:r/>
            <w:r>
              <w:rPr>
                <w:rFonts w:ascii="宋体" w:hAnsi="宋体" w:eastAsia="宋体"/>
                <w:sz w:val="19"/>
              </w:rPr>
              <w:t>联系方式</w:t>
            </w:r>
          </w:p>
        </w:tc>
        <w:tc>
          <w:tcPr>
            <w:tcW w:type="dxa" w:w="6520"/>
          </w:tcPr>
          <w:p>
            <w:r/>
            <w:r>
              <w:rPr>
                <w:rFonts w:ascii="宋体" w:hAnsi="宋体" w:eastAsia="宋体"/>
                <w:sz w:val="19"/>
              </w:rPr>
              <w:t>手机：（请填写）　　邮箱：bcefghj@163.com</w:t>
            </w:r>
          </w:p>
        </w:tc>
      </w:tr>
    </w:tbl>
    <w:p>
      <w:pPr>
        <w:spacing w:after="160"/>
      </w:pPr>
    </w:p>
    <w:p>
      <w:pPr>
        <w:pStyle w:val="Heading1"/>
      </w:pPr>
      <w:r>
        <w:rPr>
          <w:rFonts w:ascii="黑体" w:hAnsi="黑体" w:eastAsia="黑体"/>
          <w:color w:val="A8322A"/>
        </w:rPr>
        <w:t>二、团队成员与分工</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134"/>
          </w:tcPr>
          <w:p>
            <w:r/>
            <w:r>
              <w:rPr>
                <w:rFonts w:ascii="黑体" w:hAnsi="黑体" w:eastAsia="黑体"/>
                <w:b/>
                <w:sz w:val="19"/>
              </w:rPr>
              <w:t>姓名</w:t>
            </w:r>
          </w:p>
        </w:tc>
        <w:tc>
          <w:tcPr>
            <w:tcW w:type="dxa" w:w="1474"/>
          </w:tcPr>
          <w:p>
            <w:r/>
            <w:r>
              <w:rPr>
                <w:rFonts w:ascii="黑体" w:hAnsi="黑体" w:eastAsia="黑体"/>
                <w:b/>
                <w:sz w:val="19"/>
              </w:rPr>
              <w:t>角色/职务</w:t>
            </w:r>
          </w:p>
        </w:tc>
        <w:tc>
          <w:tcPr>
            <w:tcW w:type="dxa" w:w="1474"/>
          </w:tcPr>
          <w:p>
            <w:r/>
            <w:r>
              <w:rPr>
                <w:rFonts w:ascii="黑体" w:hAnsi="黑体" w:eastAsia="黑体"/>
                <w:b/>
                <w:sz w:val="19"/>
              </w:rPr>
              <w:t>所在单位</w:t>
            </w:r>
          </w:p>
        </w:tc>
        <w:tc>
          <w:tcPr>
            <w:tcW w:type="dxa" w:w="1701"/>
          </w:tcPr>
          <w:p>
            <w:r/>
            <w:r>
              <w:rPr>
                <w:rFonts w:ascii="黑体" w:hAnsi="黑体" w:eastAsia="黑体"/>
                <w:b/>
                <w:sz w:val="19"/>
              </w:rPr>
              <w:t>专业背景</w:t>
            </w:r>
          </w:p>
        </w:tc>
        <w:tc>
          <w:tcPr>
            <w:tcW w:type="dxa" w:w="2778"/>
          </w:tcPr>
          <w:p>
            <w:r/>
            <w:r>
              <w:rPr>
                <w:rFonts w:ascii="黑体" w:hAnsi="黑体" w:eastAsia="黑体"/>
                <w:b/>
                <w:sz w:val="19"/>
              </w:rPr>
              <w:t>核心贡献</w:t>
            </w:r>
          </w:p>
        </w:tc>
      </w:tr>
      <w:tr>
        <w:tc>
          <w:tcPr>
            <w:tcW w:type="dxa" w:w="1134"/>
          </w:tcPr>
          <w:p>
            <w:r/>
            <w:r>
              <w:rPr>
                <w:rFonts w:ascii="宋体" w:hAnsi="宋体" w:eastAsia="宋体"/>
                <w:sz w:val="19"/>
              </w:rPr>
              <w:t>戴尚好</w:t>
            </w:r>
          </w:p>
        </w:tc>
        <w:tc>
          <w:tcPr>
            <w:tcW w:type="dxa" w:w="1474"/>
          </w:tcPr>
          <w:p>
            <w:r/>
            <w:r>
              <w:rPr>
                <w:rFonts w:ascii="宋体" w:hAnsi="宋体" w:eastAsia="宋体"/>
                <w:sz w:val="19"/>
              </w:rPr>
              <w:t>项目负责人 / 技术负责人 / 产品</w:t>
            </w:r>
          </w:p>
        </w:tc>
        <w:tc>
          <w:tcPr>
            <w:tcW w:type="dxa" w:w="1474"/>
          </w:tcPr>
          <w:p>
            <w:r/>
            <w:r>
              <w:rPr>
                <w:rFonts w:ascii="宋体" w:hAnsi="宋体" w:eastAsia="宋体"/>
                <w:sz w:val="19"/>
              </w:rPr>
              <w:t>（请填写）</w:t>
            </w:r>
          </w:p>
        </w:tc>
        <w:tc>
          <w:tcPr>
            <w:tcW w:type="dxa" w:w="1701"/>
          </w:tcPr>
          <w:p>
            <w:r/>
            <w:r>
              <w:rPr>
                <w:rFonts w:ascii="宋体" w:hAnsi="宋体" w:eastAsia="宋体"/>
                <w:sz w:val="19"/>
              </w:rPr>
              <w:t>全栈开发、多 Agent 系统</w:t>
            </w:r>
          </w:p>
        </w:tc>
        <w:tc>
          <w:tcPr>
            <w:tcW w:type="dxa" w:w="2778"/>
          </w:tcPr>
          <w:p>
            <w:r/>
            <w:r>
              <w:rPr>
                <w:rFonts w:ascii="宋体" w:hAnsi="宋体" w:eastAsia="宋体"/>
                <w:sz w:val="19"/>
              </w:rPr>
              <w:t>独立完成判定引擎、校准体系、后端服务、MCP/CLI 三形态、展示页与全部文档</w:t>
            </w:r>
          </w:p>
        </w:tc>
      </w:tr>
    </w:tbl>
    <w:p>
      <w:pPr>
        <w:spacing w:after="160"/>
      </w:pPr>
    </w:p>
    <w:p>
      <w:pPr>
        <w:spacing w:after="80" w:line="348" w:lineRule="auto"/>
      </w:pPr>
      <w:r>
        <w:rPr>
          <w:rFonts w:ascii="宋体" w:hAnsi="宋体" w:eastAsia="宋体"/>
          <w:b w:val="0"/>
          <w:sz w:val="21"/>
        </w:rPr>
        <w:t>说明：本项目为 OPC 个人参赛。曾独立完成字节跳动 AI 全栈挑战赛竞品分析赛道参赛作品CompetitorLens（多 Agent 协作 + 证据链报告系统），本项目在该工程经验基础上展开。</w:t>
      </w:r>
    </w:p>
    <w:p>
      <w:r>
        <w:br w:type="page"/>
      </w:r>
    </w:p>
    <w:p>
      <w:pPr>
        <w:pStyle w:val="Heading1"/>
      </w:pPr>
      <w:r>
        <w:rPr>
          <w:rFonts w:ascii="黑体" w:hAnsi="黑体" w:eastAsia="黑体"/>
          <w:color w:val="A8322A"/>
        </w:rPr>
        <w:t>三、项目摘要</w:t>
      </w:r>
    </w:p>
    <w:p>
      <w:pPr>
        <w:pStyle w:val="Heading2"/>
      </w:pPr>
      <w:r>
        <w:rPr>
          <w:rFonts w:ascii="黑体" w:hAnsi="黑体" w:eastAsia="黑体"/>
          <w:color w:val="1E1C1A"/>
        </w:rPr>
        <w:t>1. 一句话介绍（不超过 50 字）</w:t>
      </w:r>
    </w:p>
    <w:p>
      <w:pPr>
        <w:spacing w:after="80" w:line="348" w:lineRule="auto"/>
      </w:pPr>
      <w:r>
        <w:rPr>
          <w:rFonts w:ascii="宋体" w:hAnsi="宋体" w:eastAsia="宋体"/>
          <w:b/>
          <w:color w:val="A8322A"/>
          <w:sz w:val="24"/>
        </w:rPr>
        <w:t>为城市与县域沉淀可复用的真实文旅素材资产，量产地理真实、可归因到店的短视频内容。</w:t>
      </w:r>
    </w:p>
    <w:p>
      <w:pPr>
        <w:spacing w:after="80" w:line="348" w:lineRule="auto"/>
      </w:pPr>
      <w:r>
        <w:rPr>
          <w:rFonts w:ascii="宋体" w:hAnsi="宋体" w:eastAsia="宋体"/>
          <w:b w:val="0"/>
          <w:color w:val="8A8178"/>
          <w:sz w:val="18"/>
        </w:rPr>
        <w:t>（共 44 字）</w:t>
      </w:r>
    </w:p>
    <w:p>
      <w:pPr>
        <w:pStyle w:val="Heading2"/>
      </w:pPr>
      <w:r>
        <w:rPr>
          <w:rFonts w:ascii="黑体" w:hAnsi="黑体" w:eastAsia="黑体"/>
          <w:color w:val="1E1C1A"/>
        </w:rPr>
        <w:t>2. 目标客户 / 使用者</w:t>
      </w:r>
    </w:p>
    <w:p>
      <w:pPr>
        <w:spacing w:after="80" w:line="348" w:lineRule="auto"/>
      </w:pPr>
      <w:r>
        <w:rPr>
          <w:rFonts w:ascii="宋体" w:hAnsi="宋体" w:eastAsia="宋体"/>
          <w:b w:val="0"/>
          <w:sz w:val="21"/>
        </w:rPr>
        <w:t>第一顺位：县级及地市级文旅局、文旅集团与县级融媒体中心（全国 2800+ 个县级行政区，2000+ 家县级融媒体中心）。他们有内容任务、有考核指标，但普遍缺乏内容产能与专业审核能力。</w:t>
      </w:r>
    </w:p>
    <w:p>
      <w:pPr>
        <w:spacing w:after="80" w:line="348" w:lineRule="auto"/>
      </w:pPr>
      <w:r>
        <w:rPr>
          <w:rFonts w:ascii="宋体" w:hAnsi="宋体" w:eastAsia="宋体"/>
          <w:b w:val="0"/>
          <w:sz w:val="21"/>
        </w:rPr>
        <w:t>第二顺位：景区运营方、非遗工坊、民宿与本地小微商户。2026 年起微短剧投资门槛上调至普通 100 万元、重点 300 万元，这类主体被彻底挤出专业内容生产。</w:t>
      </w:r>
    </w:p>
    <w:p>
      <w:pPr>
        <w:spacing w:after="80" w:line="348" w:lineRule="auto"/>
      </w:pPr>
      <w:r>
        <w:rPr>
          <w:rFonts w:ascii="宋体" w:hAnsi="宋体" w:eastAsia="宋体"/>
          <w:b w:val="0"/>
          <w:sz w:val="21"/>
        </w:rPr>
        <w:t>第三顺位：承接文旅内容业务的 MCN、短视频制作方与文旅营销公司——他们需要在交付前自证素材真实、地点无误，以规避甲方与舆论风险。</w:t>
      </w:r>
    </w:p>
    <w:p>
      <w:pPr>
        <w:pStyle w:val="Heading2"/>
      </w:pPr>
      <w:r>
        <w:rPr>
          <w:rFonts w:ascii="黑体" w:hAnsi="黑体" w:eastAsia="黑体"/>
          <w:color w:val="1E1C1A"/>
        </w:rPr>
        <w:t>3. 核心痛点</w:t>
      </w:r>
    </w:p>
    <w:p>
      <w:pPr>
        <w:spacing w:after="80" w:line="348" w:lineRule="auto"/>
      </w:pPr>
      <w:r>
        <w:rPr>
          <w:rFonts w:ascii="宋体" w:hAnsi="宋体" w:eastAsia="宋体"/>
          <w:b/>
          <w:sz w:val="21"/>
        </w:rPr>
        <w:t>痛点一：产能已经不是问题，真实性才是。</w:t>
      </w:r>
    </w:p>
    <w:p>
      <w:pPr>
        <w:spacing w:after="80" w:line="348" w:lineRule="auto"/>
      </w:pPr>
      <w:r>
        <w:rPr>
          <w:rFonts w:ascii="宋体" w:hAnsi="宋体" w:eastAsia="宋体"/>
          <w:b w:val="0"/>
          <w:sz w:val="21"/>
        </w:rPr>
        <w:t>2026 年第一季度全网新增上线微短剧约 12.8 万部，其中 AI 参与制作的内容占比超过 95%，行业同期出现「同质化、抽卡式批量作品流量持续下滑」的判断。文旅内容与其他内容有一个根本区别——它拍摄的是真实存在的地方。一张看着像、实际不是岳麓书院的图片一旦发布，对文旅主管部门就是一次可被公众核查的事故。目前市面上所有工具都在解决「怎么生成得更快」，没有任何一个工具回答「你生成的这个地方，现实中长这样吗」。</w:t>
      </w:r>
    </w:p>
    <w:p>
      <w:pPr>
        <w:spacing w:after="80" w:line="348" w:lineRule="auto"/>
      </w:pPr>
      <w:r>
        <w:rPr>
          <w:rFonts w:ascii="宋体" w:hAnsi="宋体" w:eastAsia="宋体"/>
          <w:b/>
          <w:sz w:val="21"/>
        </w:rPr>
        <w:t>痛点二：素材是散的。</w:t>
      </w:r>
    </w:p>
    <w:p>
      <w:pPr>
        <w:spacing w:after="80" w:line="348" w:lineRule="auto"/>
      </w:pPr>
      <w:r>
        <w:rPr>
          <w:rFonts w:ascii="宋体" w:hAnsi="宋体" w:eastAsia="宋体"/>
          <w:b w:val="0"/>
          <w:sz w:val="21"/>
        </w:rPr>
        <w:t>同一座城市的摄影素材在宣传部门、地方志在方志办、文物影像在博物馆、非遗档案在文化馆，彼此不互通。每做一次宣传就要重新拍一次，历史投入无法沉淀为可复用资产。</w:t>
      </w:r>
    </w:p>
    <w:p>
      <w:pPr>
        <w:spacing w:after="80" w:line="348" w:lineRule="auto"/>
      </w:pPr>
      <w:r>
        <w:rPr>
          <w:rFonts w:ascii="宋体" w:hAnsi="宋体" w:eastAsia="宋体"/>
          <w:b/>
          <w:sz w:val="21"/>
        </w:rPr>
        <w:t>痛点三：效果是黑的。</w:t>
      </w:r>
    </w:p>
    <w:p>
      <w:pPr>
        <w:spacing w:after="80" w:line="348" w:lineRule="auto"/>
      </w:pPr>
      <w:r>
        <w:rPr>
          <w:rFonts w:ascii="宋体" w:hAnsi="宋体" w:eastAsia="宋体"/>
          <w:b w:val="0"/>
          <w:sz w:val="21"/>
        </w:rPr>
        <w:t>文旅宣传预算花出去，年终能提交的只有播放量。没有任何一方能回答「这条内容带来了多少实际到访」。这使得文旅内容投放长期无法进行 ROI 核算。</w:t>
      </w:r>
    </w:p>
    <w:p>
      <w:pPr>
        <w:pStyle w:val="Heading2"/>
      </w:pPr>
      <w:r>
        <w:rPr>
          <w:rFonts w:ascii="黑体" w:hAnsi="黑体" w:eastAsia="黑体"/>
          <w:color w:val="1E1C1A"/>
        </w:rPr>
        <w:t>4. 解决方案概述</w:t>
      </w:r>
    </w:p>
    <w:p>
      <w:pPr>
        <w:spacing w:after="80" w:line="348" w:lineRule="auto"/>
      </w:pPr>
      <w:r>
        <w:rPr>
          <w:rFonts w:ascii="宋体" w:hAnsi="宋体" w:eastAsia="宋体"/>
          <w:b w:val="0"/>
          <w:sz w:val="21"/>
        </w:rPr>
        <w:t>城设 CityBible 由三层构成，当前 Demo 已完整实现前两层：</w:t>
      </w:r>
    </w:p>
    <w:p>
      <w:pPr>
        <w:spacing w:after="80" w:line="348" w:lineRule="auto"/>
      </w:pPr>
      <w:r>
        <w:rPr>
          <w:rFonts w:ascii="宋体" w:hAnsi="宋体" w:eastAsia="宋体"/>
          <w:b/>
          <w:sz w:val="21"/>
        </w:rPr>
        <w:t>第一层 · 城市素材资产库。</w:t>
      </w:r>
    </w:p>
    <w:p>
      <w:pPr>
        <w:spacing w:after="80" w:line="348" w:lineRule="auto"/>
      </w:pPr>
      <w:r>
        <w:rPr>
          <w:rFonts w:ascii="宋体" w:hAnsi="宋体" w:eastAsia="宋体"/>
          <w:b w:val="0"/>
          <w:sz w:val="21"/>
        </w:rPr>
        <w:t>为每个地点沉淀多方位、多时段的参考素材，并登记来源与授权状态，形成这座城市的「数字底片」。一次沉淀，后续所有内容生成与验真都从这里取材，边际成本趋近于零。</w:t>
      </w:r>
    </w:p>
    <w:p>
      <w:pPr>
        <w:spacing w:after="80" w:line="348" w:lineRule="auto"/>
      </w:pPr>
      <w:r>
        <w:rPr>
          <w:rFonts w:ascii="宋体" w:hAnsi="宋体" w:eastAsia="宋体"/>
          <w:b/>
          <w:sz w:val="21"/>
        </w:rPr>
        <w:t>第二层 · 地理真实性验真门禁（本项目的技术核心）。</w:t>
      </w:r>
    </w:p>
    <w:p>
      <w:pPr>
        <w:spacing w:after="80" w:line="348" w:lineRule="auto"/>
      </w:pPr>
      <w:r>
        <w:rPr>
          <w:rFonts w:ascii="宋体" w:hAnsi="宋体" w:eastAsia="宋体"/>
          <w:b w:val="0"/>
          <w:sz w:val="21"/>
        </w:rPr>
        <w:t>待验图片与该地点的参考照片库逐一比对，主判定链路完全不调用大模型：由 OpenCV 特征点检测、Lowe's ratio test 与 RANSAC 单应矩阵几何校验算出内点数与内点率，输出match / mismatch / needs_human_review 三态门禁结论，并附带匹配点连线证据图。同一输入任意次运行结果完全一致，可复现、可调参、可审计。</w:t>
      </w:r>
    </w:p>
    <w:p>
      <w:pPr>
        <w:spacing w:after="80" w:line="348" w:lineRule="auto"/>
      </w:pPr>
      <w:r>
        <w:rPr>
          <w:rFonts w:ascii="宋体" w:hAnsi="宋体" w:eastAsia="宋体"/>
          <w:b/>
          <w:sz w:val="21"/>
        </w:rPr>
        <w:t>第三层 · 到店转化归因（架构已设计，尚未接入真实数据）。</w:t>
      </w:r>
    </w:p>
    <w:p>
      <w:pPr>
        <w:spacing w:after="80" w:line="348" w:lineRule="auto"/>
      </w:pPr>
      <w:r>
        <w:rPr>
          <w:rFonts w:ascii="宋体" w:hAnsi="宋体" w:eastAsia="宋体"/>
          <w:b w:val="0"/>
          <w:sz w:val="21"/>
        </w:rPr>
        <w:t>播放 → 搜索 → 加入行程 → 到访 → 核销的链路归因，产出内容投放效益报表。本阶段无真实核销数据，故 Demo 中不展示该模块，避免与真实跑出的判定结果混淆。</w:t>
      </w:r>
    </w:p>
    <w:p>
      <w:pPr>
        <w:jc w:val="center"/>
      </w:pPr>
      <w:r>
        <w:drawing>
          <wp:inline xmlns:a="http://schemas.openxmlformats.org/drawingml/2006/main" xmlns:pic="http://schemas.openxmlformats.org/drawingml/2006/picture">
            <wp:extent cx="5580000" cy="2968085"/>
            <wp:docPr id="1" name="Picture 1"/>
            <wp:cNvGraphicFramePr>
              <a:graphicFrameLocks noChangeAspect="1"/>
            </wp:cNvGraphicFramePr>
            <a:graphic>
              <a:graphicData uri="http://schemas.openxmlformats.org/drawingml/2006/picture">
                <pic:pic>
                  <pic:nvPicPr>
                    <pic:cNvPr id="0" name="fig0_architecture.png"/>
                    <pic:cNvPicPr/>
                  </pic:nvPicPr>
                  <pic:blipFill>
                    <a:blip r:embed="rId9"/>
                    <a:stretch>
                      <a:fillRect/>
                    </a:stretch>
                  </pic:blipFill>
                  <pic:spPr>
                    <a:xfrm>
                      <a:off x="0" y="0"/>
                      <a:ext cx="5580000" cy="2968085"/>
                    </a:xfrm>
                    <a:prstGeom prst="rect"/>
                  </pic:spPr>
                </pic:pic>
              </a:graphicData>
            </a:graphic>
          </wp:inline>
        </w:drawing>
      </w:r>
    </w:p>
    <w:p>
      <w:pPr>
        <w:spacing w:after="200" w:line="348" w:lineRule="auto"/>
        <w:jc w:val="center"/>
      </w:pPr>
      <w:r>
        <w:rPr>
          <w:rFonts w:ascii="宋体" w:hAnsi="宋体" w:eastAsia="宋体"/>
          <w:b w:val="0"/>
          <w:color w:val="8A8178"/>
          <w:sz w:val="18"/>
        </w:rPr>
        <w:t>图 1　城设 CityBible 系统架构。主判定链路零大模型调用，结论绑定证据，三种对外形态共用一份实现。</w:t>
      </w:r>
    </w:p>
    <w:p>
      <w:pPr>
        <w:pStyle w:val="Heading2"/>
      </w:pPr>
      <w:r>
        <w:rPr>
          <w:rFonts w:ascii="黑体" w:hAnsi="黑体" w:eastAsia="黑体"/>
          <w:color w:val="1E1C1A"/>
        </w:rPr>
        <w:t>5. 当前进展</w:t>
      </w:r>
    </w:p>
    <w:tbl>
      <w:tblPr>
        <w:tblStyle w:val="TableGrid"/>
        <w:tblW w:type="auto" w:w="0"/>
        <w:jc w:val="center"/>
        <w:tblLook w:firstColumn="1" w:firstRow="1" w:lastColumn="0" w:lastRow="0" w:noHBand="0" w:noVBand="1" w:val="04A0"/>
      </w:tblPr>
      <w:tblGrid>
        <w:gridCol w:w="3173"/>
        <w:gridCol w:w="3173"/>
        <w:gridCol w:w="3173"/>
      </w:tblGrid>
      <w:tr>
        <w:tc>
          <w:tcPr>
            <w:tcW w:type="dxa" w:w="2494"/>
          </w:tcPr>
          <w:p>
            <w:r/>
            <w:r>
              <w:rPr>
                <w:rFonts w:ascii="黑体" w:hAnsi="黑体" w:eastAsia="黑体"/>
                <w:b/>
                <w:sz w:val="19"/>
              </w:rPr>
              <w:t>事项</w:t>
            </w:r>
          </w:p>
        </w:tc>
        <w:tc>
          <w:tcPr>
            <w:tcW w:type="dxa" w:w="1814"/>
          </w:tcPr>
          <w:p>
            <w:r/>
            <w:r>
              <w:rPr>
                <w:rFonts w:ascii="黑体" w:hAnsi="黑体" w:eastAsia="黑体"/>
                <w:b/>
                <w:sz w:val="19"/>
              </w:rPr>
              <w:t>状态</w:t>
            </w:r>
          </w:p>
        </w:tc>
        <w:tc>
          <w:tcPr>
            <w:tcW w:type="dxa" w:w="4252"/>
          </w:tcPr>
          <w:p>
            <w:r/>
            <w:r>
              <w:rPr>
                <w:rFonts w:ascii="黑体" w:hAnsi="黑体" w:eastAsia="黑体"/>
                <w:b/>
                <w:sz w:val="19"/>
              </w:rPr>
              <w:t>可验证方式</w:t>
            </w:r>
          </w:p>
        </w:tc>
      </w:tr>
      <w:tr>
        <w:tc>
          <w:tcPr>
            <w:tcW w:type="dxa" w:w="2494"/>
          </w:tcPr>
          <w:p>
            <w:r/>
            <w:r>
              <w:rPr>
                <w:rFonts w:ascii="宋体" w:hAnsi="宋体" w:eastAsia="宋体"/>
                <w:sz w:val="19"/>
              </w:rPr>
              <w:t>地理真实性判定引擎</w:t>
            </w:r>
          </w:p>
        </w:tc>
        <w:tc>
          <w:tcPr>
            <w:tcW w:type="dxa" w:w="1814"/>
          </w:tcPr>
          <w:p>
            <w:r/>
            <w:r>
              <w:rPr>
                <w:rFonts w:ascii="宋体" w:hAnsi="宋体" w:eastAsia="宋体"/>
                <w:sz w:val="19"/>
              </w:rPr>
              <w:t>已完成</w:t>
            </w:r>
          </w:p>
        </w:tc>
        <w:tc>
          <w:tcPr>
            <w:tcW w:type="dxa" w:w="4252"/>
          </w:tcPr>
          <w:p>
            <w:r/>
            <w:r>
              <w:rPr>
                <w:rFonts w:ascii="宋体" w:hAnsi="宋体" w:eastAsia="宋体"/>
                <w:sz w:val="19"/>
              </w:rPr>
              <w:t>engine/verify.py，可直接命令行运行</w:t>
            </w:r>
          </w:p>
        </w:tc>
      </w:tr>
      <w:tr>
        <w:tc>
          <w:tcPr>
            <w:tcW w:type="dxa" w:w="2494"/>
          </w:tcPr>
          <w:p>
            <w:r/>
            <w:r>
              <w:rPr>
                <w:rFonts w:ascii="宋体" w:hAnsi="宋体" w:eastAsia="宋体"/>
                <w:sz w:val="19"/>
              </w:rPr>
              <w:t>裁判校准体系</w:t>
            </w:r>
          </w:p>
        </w:tc>
        <w:tc>
          <w:tcPr>
            <w:tcW w:type="dxa" w:w="1814"/>
          </w:tcPr>
          <w:p>
            <w:r/>
            <w:r>
              <w:rPr>
                <w:rFonts w:ascii="宋体" w:hAnsi="宋体" w:eastAsia="宋体"/>
                <w:sz w:val="19"/>
              </w:rPr>
              <w:t>已完成</w:t>
            </w:r>
          </w:p>
        </w:tc>
        <w:tc>
          <w:tcPr>
            <w:tcW w:type="dxa" w:w="4252"/>
          </w:tcPr>
          <w:p>
            <w:r/>
            <w:r>
              <w:rPr>
                <w:rFonts w:ascii="宋体" w:hAnsi="宋体" w:eastAsia="宋体"/>
                <w:sz w:val="19"/>
              </w:rPr>
              <w:t>eval/calibrate.py，一条命令复现全部指标</w:t>
            </w:r>
          </w:p>
        </w:tc>
      </w:tr>
      <w:tr>
        <w:tc>
          <w:tcPr>
            <w:tcW w:type="dxa" w:w="2494"/>
          </w:tcPr>
          <w:p>
            <w:r/>
            <w:r>
              <w:rPr>
                <w:rFonts w:ascii="宋体" w:hAnsi="宋体" w:eastAsia="宋体"/>
                <w:sz w:val="19"/>
              </w:rPr>
              <w:t>城市素材资产库（演示版）</w:t>
            </w:r>
          </w:p>
        </w:tc>
        <w:tc>
          <w:tcPr>
            <w:tcW w:type="dxa" w:w="1814"/>
          </w:tcPr>
          <w:p>
            <w:r/>
            <w:r>
              <w:rPr>
                <w:rFonts w:ascii="宋体" w:hAnsi="宋体" w:eastAsia="宋体"/>
                <w:sz w:val="19"/>
              </w:rPr>
              <w:t>已完成</w:t>
            </w:r>
          </w:p>
        </w:tc>
        <w:tc>
          <w:tcPr>
            <w:tcW w:type="dxa" w:w="4252"/>
          </w:tcPr>
          <w:p>
            <w:r/>
            <w:r>
              <w:rPr>
                <w:rFonts w:ascii="宋体" w:hAnsi="宋体" w:eastAsia="宋体"/>
                <w:sz w:val="19"/>
              </w:rPr>
              <w:t>长沙 4 个地标，16 张素材，均为自有版权</w:t>
            </w:r>
          </w:p>
        </w:tc>
      </w:tr>
      <w:tr>
        <w:tc>
          <w:tcPr>
            <w:tcW w:type="dxa" w:w="2494"/>
          </w:tcPr>
          <w:p>
            <w:r/>
            <w:r>
              <w:rPr>
                <w:rFonts w:ascii="宋体" w:hAnsi="宋体" w:eastAsia="宋体"/>
                <w:sz w:val="19"/>
              </w:rPr>
              <w:t>后端服务 REST + MCP</w:t>
            </w:r>
          </w:p>
        </w:tc>
        <w:tc>
          <w:tcPr>
            <w:tcW w:type="dxa" w:w="1814"/>
          </w:tcPr>
          <w:p>
            <w:r/>
            <w:r>
              <w:rPr>
                <w:rFonts w:ascii="宋体" w:hAnsi="宋体" w:eastAsia="宋体"/>
                <w:sz w:val="19"/>
              </w:rPr>
              <w:t>已完成</w:t>
            </w:r>
          </w:p>
        </w:tc>
        <w:tc>
          <w:tcPr>
            <w:tcW w:type="dxa" w:w="4252"/>
          </w:tcPr>
          <w:p>
            <w:r/>
            <w:r>
              <w:rPr>
                <w:rFonts w:ascii="宋体" w:hAnsi="宋体" w:eastAsia="宋体"/>
                <w:sz w:val="19"/>
              </w:rPr>
              <w:t>server/，含 FastAPI 与标准库两种运行模式</w:t>
            </w:r>
          </w:p>
        </w:tc>
      </w:tr>
      <w:tr>
        <w:tc>
          <w:tcPr>
            <w:tcW w:type="dxa" w:w="2494"/>
          </w:tcPr>
          <w:p>
            <w:r/>
            <w:r>
              <w:rPr>
                <w:rFonts w:ascii="宋体" w:hAnsi="宋体" w:eastAsia="宋体"/>
                <w:sz w:val="19"/>
              </w:rPr>
              <w:t>命令行工具 CLI</w:t>
            </w:r>
          </w:p>
        </w:tc>
        <w:tc>
          <w:tcPr>
            <w:tcW w:type="dxa" w:w="1814"/>
          </w:tcPr>
          <w:p>
            <w:r/>
            <w:r>
              <w:rPr>
                <w:rFonts w:ascii="宋体" w:hAnsi="宋体" w:eastAsia="宋体"/>
                <w:sz w:val="19"/>
              </w:rPr>
              <w:t>已完成</w:t>
            </w:r>
          </w:p>
        </w:tc>
        <w:tc>
          <w:tcPr>
            <w:tcW w:type="dxa" w:w="4252"/>
          </w:tcPr>
          <w:p>
            <w:r/>
            <w:r>
              <w:rPr>
                <w:rFonts w:ascii="宋体" w:hAnsi="宋体" w:eastAsia="宋体"/>
                <w:sz w:val="19"/>
              </w:rPr>
              <w:t>cli/citybible.py</w:t>
            </w:r>
          </w:p>
        </w:tc>
      </w:tr>
      <w:tr>
        <w:tc>
          <w:tcPr>
            <w:tcW w:type="dxa" w:w="2494"/>
          </w:tcPr>
          <w:p>
            <w:r/>
            <w:r>
              <w:rPr>
                <w:rFonts w:ascii="宋体" w:hAnsi="宋体" w:eastAsia="宋体"/>
                <w:sz w:val="19"/>
              </w:rPr>
              <w:t>公网展示页</w:t>
            </w:r>
          </w:p>
        </w:tc>
        <w:tc>
          <w:tcPr>
            <w:tcW w:type="dxa" w:w="1814"/>
          </w:tcPr>
          <w:p>
            <w:r/>
            <w:r>
              <w:rPr>
                <w:rFonts w:ascii="宋体" w:hAnsi="宋体" w:eastAsia="宋体"/>
                <w:sz w:val="19"/>
              </w:rPr>
              <w:t>已完成</w:t>
            </w:r>
          </w:p>
        </w:tc>
        <w:tc>
          <w:tcPr>
            <w:tcW w:type="dxa" w:w="4252"/>
          </w:tcPr>
          <w:p>
            <w:r/>
            <w:r>
              <w:rPr>
                <w:rFonts w:ascii="宋体" w:hAnsi="宋体" w:eastAsia="宋体"/>
                <w:sz w:val="19"/>
              </w:rPr>
              <w:t>http://47.119.112.225/citybible/</w:t>
            </w:r>
          </w:p>
        </w:tc>
      </w:tr>
      <w:tr>
        <w:tc>
          <w:tcPr>
            <w:tcW w:type="dxa" w:w="2494"/>
          </w:tcPr>
          <w:p>
            <w:r/>
            <w:r>
              <w:rPr>
                <w:rFonts w:ascii="宋体" w:hAnsi="宋体" w:eastAsia="宋体"/>
                <w:sz w:val="19"/>
              </w:rPr>
              <w:t>一键部署脚本</w:t>
            </w:r>
          </w:p>
        </w:tc>
        <w:tc>
          <w:tcPr>
            <w:tcW w:type="dxa" w:w="1814"/>
          </w:tcPr>
          <w:p>
            <w:r/>
            <w:r>
              <w:rPr>
                <w:rFonts w:ascii="宋体" w:hAnsi="宋体" w:eastAsia="宋体"/>
                <w:sz w:val="19"/>
              </w:rPr>
              <w:t>已完成</w:t>
            </w:r>
          </w:p>
        </w:tc>
        <w:tc>
          <w:tcPr>
            <w:tcW w:type="dxa" w:w="4252"/>
          </w:tcPr>
          <w:p>
            <w:r/>
            <w:r>
              <w:rPr>
                <w:rFonts w:ascii="宋体" w:hAnsi="宋体" w:eastAsia="宋体"/>
                <w:sz w:val="19"/>
              </w:rPr>
              <w:t>deploy.sh，含端口自动避让与失败回滚</w:t>
            </w:r>
          </w:p>
        </w:tc>
      </w:tr>
      <w:tr>
        <w:tc>
          <w:tcPr>
            <w:tcW w:type="dxa" w:w="2494"/>
          </w:tcPr>
          <w:p>
            <w:r/>
            <w:r>
              <w:rPr>
                <w:rFonts w:ascii="宋体" w:hAnsi="宋体" w:eastAsia="宋体"/>
                <w:sz w:val="19"/>
              </w:rPr>
              <w:t>到店归因</w:t>
            </w:r>
          </w:p>
        </w:tc>
        <w:tc>
          <w:tcPr>
            <w:tcW w:type="dxa" w:w="1814"/>
          </w:tcPr>
          <w:p>
            <w:r/>
            <w:r>
              <w:rPr>
                <w:rFonts w:ascii="宋体" w:hAnsi="宋体" w:eastAsia="宋体"/>
                <w:sz w:val="19"/>
              </w:rPr>
              <w:t>架构已设计，未接数据</w:t>
            </w:r>
          </w:p>
        </w:tc>
        <w:tc>
          <w:tcPr>
            <w:tcW w:type="dxa" w:w="4252"/>
          </w:tcPr>
          <w:p>
            <w:r/>
            <w:r>
              <w:rPr>
                <w:rFonts w:ascii="宋体" w:hAnsi="宋体" w:eastAsia="宋体"/>
                <w:sz w:val="19"/>
              </w:rPr>
              <w:t>本阶段不展示</w:t>
            </w:r>
          </w:p>
        </w:tc>
      </w:tr>
    </w:tbl>
    <w:p>
      <w:pPr>
        <w:spacing w:after="160"/>
      </w:pPr>
    </w:p>
    <w:p>
      <w:r>
        <w:br w:type="page"/>
      </w:r>
    </w:p>
    <w:p>
      <w:pPr>
        <w:pStyle w:val="Heading1"/>
      </w:pPr>
      <w:r>
        <w:rPr>
          <w:rFonts w:ascii="黑体" w:hAnsi="黑体" w:eastAsia="黑体"/>
          <w:color w:val="A8322A"/>
        </w:rPr>
        <w:t>四、技术与产品概述</w:t>
      </w:r>
    </w:p>
    <w:p>
      <w:pPr>
        <w:pStyle w:val="Heading2"/>
      </w:pPr>
      <w:r>
        <w:rPr>
          <w:rFonts w:ascii="黑体" w:hAnsi="黑体" w:eastAsia="黑体"/>
          <w:color w:val="1E1C1A"/>
        </w:rPr>
        <w:t>1. 核心技术 / 算法简介</w:t>
      </w:r>
    </w:p>
    <w:p>
      <w:pPr>
        <w:spacing w:after="80" w:line="348" w:lineRule="auto"/>
      </w:pPr>
      <w:r>
        <w:rPr>
          <w:rFonts w:ascii="宋体" w:hAnsi="宋体" w:eastAsia="宋体"/>
          <w:b/>
          <w:sz w:val="21"/>
        </w:rPr>
        <w:t>（1）主判定：特征点匹配 + RANSAC 几何校验，零大模型。</w:t>
      </w:r>
    </w:p>
    <w:p>
      <w:pPr>
        <w:spacing w:after="80" w:line="348" w:lineRule="auto"/>
      </w:pPr>
      <w:r>
        <w:rPr>
          <w:rFonts w:ascii="宋体" w:hAnsi="宋体" w:eastAsia="宋体"/>
          <w:b w:val="0"/>
          <w:sz w:val="21"/>
        </w:rPr>
        <w:t>流程为：对待验图与参考图分别提取局部特征点与描述子 → 暴力匹配后用 Lowe's ratio test （阈值 0.75）滤除区分度不足的匹配 → 用 RANSAC 估计单应矩阵（重投影阈值 5 像素，置信度 0.995）→ 统计几何自洽的内点数与内点率。RANSAC 这一步是关键：仅靠描述子相似度会被砖墙、瓦片、树叶等重复纹理产生大量误匹配，加上单应矩阵约束后，只有在几何上自洽的匹配才被计为内点。</w:t>
      </w:r>
    </w:p>
    <w:p>
      <w:pPr>
        <w:spacing w:after="80" w:line="348" w:lineRule="auto"/>
      </w:pPr>
      <w:r>
        <w:rPr>
          <w:rFonts w:ascii="宋体" w:hAnsi="宋体" w:eastAsia="宋体"/>
          <w:b/>
          <w:sz w:val="21"/>
        </w:rPr>
        <w:t>（2）为什么不用 CLIP 余弦相似度——这是一次有依据的技术选型。</w:t>
      </w:r>
    </w:p>
    <w:p>
      <w:pPr>
        <w:spacing w:after="80" w:line="348" w:lineRule="auto"/>
      </w:pPr>
      <w:r>
        <w:rPr>
          <w:rFonts w:ascii="宋体" w:hAnsi="宋体" w:eastAsia="宋体"/>
          <w:b w:val="0"/>
          <w:sz w:val="21"/>
        </w:rPr>
        <w:t>「这张图是不是岳麓书院」属于实例级识别（instance-level recognition），而非零样本分类。CLIP 图像 embedding 存在锥效应（cone effect）：任意两张自然图像的余弦值天然落在 0.5–0.9 的窄带内，绝对阈值失去区分意义；open_clip 官方讨论区关于「图库该如何设阈值」的提问至今为 Unanswered 状态。此外 CLIP 已知存在 typographic attack（arXiv:2103.10480）——在图像上贴一张写有目标名称的字条即可显著抬高相似度，而文旅场景中水印、店招、打卡贴纸极其常见。特征点匹配不存在这两个问题，且能够指出「哪里像」，这正是证据链所需要的。</w:t>
      </w:r>
    </w:p>
    <w:p>
      <w:pPr>
        <w:spacing w:after="80" w:line="348" w:lineRule="auto"/>
      </w:pPr>
      <w:r>
        <w:rPr>
          <w:rFonts w:ascii="宋体" w:hAnsi="宋体" w:eastAsia="宋体"/>
          <w:b/>
          <w:sz w:val="21"/>
        </w:rPr>
        <w:t>（3）证据即产物。</w:t>
      </w:r>
    </w:p>
    <w:p>
      <w:pPr>
        <w:spacing w:after="80" w:line="348" w:lineRule="auto"/>
      </w:pPr>
      <w:r>
        <w:rPr>
          <w:rFonts w:ascii="宋体" w:hAnsi="宋体" w:eastAsia="宋体"/>
          <w:b w:val="0"/>
          <w:sz w:val="21"/>
        </w:rPr>
        <w:t>每一条判定都携带：内点数、内点率、单应矩阵、逐条检查点结论，以及一张由 cv2.drawMatches 生成的匹配点连线图。产出不了证据的判定不允许写入结论。</w:t>
      </w:r>
    </w:p>
    <w:p>
      <w:pPr>
        <w:spacing w:after="80" w:line="348" w:lineRule="auto"/>
      </w:pPr>
      <w:r>
        <w:rPr>
          <w:rFonts w:ascii="宋体" w:hAnsi="宋体" w:eastAsia="宋体"/>
          <w:b/>
          <w:sz w:val="21"/>
        </w:rPr>
        <w:t>（4）四态门禁，中间地带明确交人。</w:t>
      </w:r>
    </w:p>
    <w:p>
      <w:pPr>
        <w:spacing w:after="80" w:line="348" w:lineRule="auto"/>
      </w:pPr>
      <w:r>
        <w:rPr>
          <w:rFonts w:ascii="宋体" w:hAnsi="宋体" w:eastAsia="宋体"/>
          <w:b w:val="0"/>
          <w:sz w:val="21"/>
        </w:rPr>
        <w:t>内点数高于通过阈值且内点率达标 → match；低于拒绝阈值 → mismatch；落在两者之间 → needs_human_review，不硬判；异常路径 → error 并记录原因，不使用随机值或默认值假装成功。</w:t>
      </w:r>
    </w:p>
    <w:p>
      <w:pPr>
        <w:pStyle w:val="Heading2"/>
      </w:pPr>
      <w:r>
        <w:rPr>
          <w:rFonts w:ascii="黑体" w:hAnsi="黑体" w:eastAsia="黑体"/>
          <w:color w:val="1E1C1A"/>
        </w:rPr>
        <w:t>2. 产品形态与功能模块</w:t>
      </w:r>
    </w:p>
    <w:tbl>
      <w:tblPr>
        <w:tblStyle w:val="TableGrid"/>
        <w:tblW w:type="auto" w:w="0"/>
        <w:jc w:val="center"/>
        <w:tblLook w:firstColumn="1" w:firstRow="1" w:lastColumn="0" w:lastRow="0" w:noHBand="0" w:noVBand="1" w:val="04A0"/>
      </w:tblPr>
      <w:tblGrid>
        <w:gridCol w:w="3173"/>
        <w:gridCol w:w="3173"/>
        <w:gridCol w:w="3173"/>
      </w:tblGrid>
      <w:tr>
        <w:tc>
          <w:tcPr>
            <w:tcW w:type="dxa" w:w="1814"/>
          </w:tcPr>
          <w:p>
            <w:r/>
            <w:r>
              <w:rPr>
                <w:rFonts w:ascii="黑体" w:hAnsi="黑体" w:eastAsia="黑体"/>
                <w:b/>
                <w:sz w:val="19"/>
              </w:rPr>
              <w:t>模块</w:t>
            </w:r>
          </w:p>
        </w:tc>
        <w:tc>
          <w:tcPr>
            <w:tcW w:type="dxa" w:w="2494"/>
          </w:tcPr>
          <w:p>
            <w:r/>
            <w:r>
              <w:rPr>
                <w:rFonts w:ascii="黑体" w:hAnsi="黑体" w:eastAsia="黑体"/>
                <w:b/>
                <w:sz w:val="19"/>
              </w:rPr>
              <w:t>路径</w:t>
            </w:r>
          </w:p>
        </w:tc>
        <w:tc>
          <w:tcPr>
            <w:tcW w:type="dxa" w:w="4252"/>
          </w:tcPr>
          <w:p>
            <w:r/>
            <w:r>
              <w:rPr>
                <w:rFonts w:ascii="黑体" w:hAnsi="黑体" w:eastAsia="黑体"/>
                <w:b/>
                <w:sz w:val="19"/>
              </w:rPr>
              <w:t>说明</w:t>
            </w:r>
          </w:p>
        </w:tc>
      </w:tr>
      <w:tr>
        <w:tc>
          <w:tcPr>
            <w:tcW w:type="dxa" w:w="1814"/>
          </w:tcPr>
          <w:p>
            <w:r/>
            <w:r>
              <w:rPr>
                <w:rFonts w:ascii="宋体" w:hAnsi="宋体" w:eastAsia="宋体"/>
                <w:sz w:val="19"/>
              </w:rPr>
              <w:t>判定引擎</w:t>
            </w:r>
          </w:p>
        </w:tc>
        <w:tc>
          <w:tcPr>
            <w:tcW w:type="dxa" w:w="2494"/>
          </w:tcPr>
          <w:p>
            <w:r/>
            <w:r>
              <w:rPr>
                <w:rFonts w:ascii="宋体" w:hAnsi="宋体" w:eastAsia="宋体"/>
                <w:sz w:val="19"/>
              </w:rPr>
              <w:t>engine/verify.py</w:t>
            </w:r>
          </w:p>
        </w:tc>
        <w:tc>
          <w:tcPr>
            <w:tcW w:type="dxa" w:w="4252"/>
          </w:tcPr>
          <w:p>
            <w:r/>
            <w:r>
              <w:rPr>
                <w:rFonts w:ascii="宋体" w:hAnsi="宋体" w:eastAsia="宋体"/>
                <w:sz w:val="19"/>
              </w:rPr>
              <w:t>三种检测器可切换，参数全部外置</w:t>
            </w:r>
          </w:p>
        </w:tc>
      </w:tr>
      <w:tr>
        <w:tc>
          <w:tcPr>
            <w:tcW w:type="dxa" w:w="1814"/>
          </w:tcPr>
          <w:p>
            <w:r/>
            <w:r>
              <w:rPr>
                <w:rFonts w:ascii="宋体" w:hAnsi="宋体" w:eastAsia="宋体"/>
                <w:sz w:val="19"/>
              </w:rPr>
              <w:t>校准器</w:t>
            </w:r>
          </w:p>
        </w:tc>
        <w:tc>
          <w:tcPr>
            <w:tcW w:type="dxa" w:w="2494"/>
          </w:tcPr>
          <w:p>
            <w:r/>
            <w:r>
              <w:rPr>
                <w:rFonts w:ascii="宋体" w:hAnsi="宋体" w:eastAsia="宋体"/>
                <w:sz w:val="19"/>
              </w:rPr>
              <w:t>eval/calibrate.py</w:t>
            </w:r>
          </w:p>
        </w:tc>
        <w:tc>
          <w:tcPr>
            <w:tcW w:type="dxa" w:w="4252"/>
          </w:tcPr>
          <w:p>
            <w:r/>
            <w:r>
              <w:rPr>
                <w:rFonts w:ascii="宋体" w:hAnsi="宋体" w:eastAsia="宋体"/>
                <w:sz w:val="19"/>
              </w:rPr>
              <w:t>埋真值样本集 → 混淆矩阵与全部指标</w:t>
            </w:r>
          </w:p>
        </w:tc>
      </w:tr>
      <w:tr>
        <w:tc>
          <w:tcPr>
            <w:tcW w:type="dxa" w:w="1814"/>
          </w:tcPr>
          <w:p>
            <w:r/>
            <w:r>
              <w:rPr>
                <w:rFonts w:ascii="宋体" w:hAnsi="宋体" w:eastAsia="宋体"/>
                <w:sz w:val="19"/>
              </w:rPr>
              <w:t>素材资产库</w:t>
            </w:r>
          </w:p>
        </w:tc>
        <w:tc>
          <w:tcPr>
            <w:tcW w:type="dxa" w:w="2494"/>
          </w:tcPr>
          <w:p>
            <w:r/>
            <w:r>
              <w:rPr>
                <w:rFonts w:ascii="宋体" w:hAnsi="宋体" w:eastAsia="宋体"/>
                <w:sz w:val="19"/>
              </w:rPr>
              <w:t>assets/</w:t>
            </w:r>
          </w:p>
        </w:tc>
        <w:tc>
          <w:tcPr>
            <w:tcW w:type="dxa" w:w="4252"/>
          </w:tcPr>
          <w:p>
            <w:r/>
            <w:r>
              <w:rPr>
                <w:rFonts w:ascii="宋体" w:hAnsi="宋体" w:eastAsia="宋体"/>
                <w:sz w:val="19"/>
              </w:rPr>
              <w:t>参考照、候选图、正样本变体与 manifest</w:t>
            </w:r>
          </w:p>
        </w:tc>
      </w:tr>
      <w:tr>
        <w:tc>
          <w:tcPr>
            <w:tcW w:type="dxa" w:w="1814"/>
          </w:tcPr>
          <w:p>
            <w:r/>
            <w:r>
              <w:rPr>
                <w:rFonts w:ascii="宋体" w:hAnsi="宋体" w:eastAsia="宋体"/>
                <w:sz w:val="19"/>
              </w:rPr>
              <w:t>REST 接口</w:t>
            </w:r>
          </w:p>
        </w:tc>
        <w:tc>
          <w:tcPr>
            <w:tcW w:type="dxa" w:w="2494"/>
          </w:tcPr>
          <w:p>
            <w:r/>
            <w:r>
              <w:rPr>
                <w:rFonts w:ascii="宋体" w:hAnsi="宋体" w:eastAsia="宋体"/>
                <w:sz w:val="19"/>
              </w:rPr>
              <w:t>server/app.py</w:t>
            </w:r>
          </w:p>
        </w:tc>
        <w:tc>
          <w:tcPr>
            <w:tcW w:type="dxa" w:w="4252"/>
          </w:tcPr>
          <w:p>
            <w:r/>
            <w:r>
              <w:rPr>
                <w:rFonts w:ascii="宋体" w:hAnsi="宋体" w:eastAsia="宋体"/>
                <w:sz w:val="19"/>
              </w:rPr>
              <w:t>FastAPI，自动生成 OpenAPI 文档</w:t>
            </w:r>
          </w:p>
        </w:tc>
      </w:tr>
      <w:tr>
        <w:tc>
          <w:tcPr>
            <w:tcW w:type="dxa" w:w="1814"/>
          </w:tcPr>
          <w:p>
            <w:r/>
            <w:r>
              <w:rPr>
                <w:rFonts w:ascii="宋体" w:hAnsi="宋体" w:eastAsia="宋体"/>
                <w:sz w:val="19"/>
              </w:rPr>
              <w:t>标准库兜底服务</w:t>
            </w:r>
          </w:p>
        </w:tc>
        <w:tc>
          <w:tcPr>
            <w:tcW w:type="dxa" w:w="2494"/>
          </w:tcPr>
          <w:p>
            <w:r/>
            <w:r>
              <w:rPr>
                <w:rFonts w:ascii="宋体" w:hAnsi="宋体" w:eastAsia="宋体"/>
                <w:sz w:val="19"/>
              </w:rPr>
              <w:t>server/simple_server.py</w:t>
            </w:r>
          </w:p>
        </w:tc>
        <w:tc>
          <w:tcPr>
            <w:tcW w:type="dxa" w:w="4252"/>
          </w:tcPr>
          <w:p>
            <w:r/>
            <w:r>
              <w:rPr>
                <w:rFonts w:ascii="宋体" w:hAnsi="宋体" w:eastAsia="宋体"/>
                <w:sz w:val="19"/>
              </w:rPr>
              <w:t>无第三方依赖，装不上框架时仍可运行</w:t>
            </w:r>
          </w:p>
        </w:tc>
      </w:tr>
      <w:tr>
        <w:tc>
          <w:tcPr>
            <w:tcW w:type="dxa" w:w="1814"/>
          </w:tcPr>
          <w:p>
            <w:r/>
            <w:r>
              <w:rPr>
                <w:rFonts w:ascii="宋体" w:hAnsi="宋体" w:eastAsia="宋体"/>
                <w:sz w:val="19"/>
              </w:rPr>
              <w:t>MCP Server</w:t>
            </w:r>
          </w:p>
        </w:tc>
        <w:tc>
          <w:tcPr>
            <w:tcW w:type="dxa" w:w="2494"/>
          </w:tcPr>
          <w:p>
            <w:r/>
            <w:r>
              <w:rPr>
                <w:rFonts w:ascii="宋体" w:hAnsi="宋体" w:eastAsia="宋体"/>
                <w:sz w:val="19"/>
              </w:rPr>
              <w:t>server/core.py</w:t>
            </w:r>
          </w:p>
        </w:tc>
        <w:tc>
          <w:tcPr>
            <w:tcW w:type="dxa" w:w="4252"/>
          </w:tcPr>
          <w:p>
            <w:r/>
            <w:r>
              <w:rPr>
                <w:rFonts w:ascii="宋体" w:hAnsi="宋体" w:eastAsia="宋体"/>
                <w:sz w:val="19"/>
              </w:rPr>
              <w:t>Streamable HTTP，3 个 tool，供任意 Agent 调用</w:t>
            </w:r>
          </w:p>
        </w:tc>
      </w:tr>
      <w:tr>
        <w:tc>
          <w:tcPr>
            <w:tcW w:type="dxa" w:w="1814"/>
          </w:tcPr>
          <w:p>
            <w:r/>
            <w:r>
              <w:rPr>
                <w:rFonts w:ascii="宋体" w:hAnsi="宋体" w:eastAsia="宋体"/>
                <w:sz w:val="19"/>
              </w:rPr>
              <w:t>命令行工具</w:t>
            </w:r>
          </w:p>
        </w:tc>
        <w:tc>
          <w:tcPr>
            <w:tcW w:type="dxa" w:w="2494"/>
          </w:tcPr>
          <w:p>
            <w:r/>
            <w:r>
              <w:rPr>
                <w:rFonts w:ascii="宋体" w:hAnsi="宋体" w:eastAsia="宋体"/>
                <w:sz w:val="19"/>
              </w:rPr>
              <w:t>cli/citybible.py</w:t>
            </w:r>
          </w:p>
        </w:tc>
        <w:tc>
          <w:tcPr>
            <w:tcW w:type="dxa" w:w="4252"/>
          </w:tcPr>
          <w:p>
            <w:r/>
            <w:r>
              <w:rPr>
                <w:rFonts w:ascii="宋体" w:hAnsi="宋体" w:eastAsia="宋体"/>
                <w:sz w:val="19"/>
              </w:rPr>
              <w:t>断网与平台故障时的降级路径</w:t>
            </w:r>
          </w:p>
        </w:tc>
      </w:tr>
      <w:tr>
        <w:tc>
          <w:tcPr>
            <w:tcW w:type="dxa" w:w="1814"/>
          </w:tcPr>
          <w:p>
            <w:r/>
            <w:r>
              <w:rPr>
                <w:rFonts w:ascii="宋体" w:hAnsi="宋体" w:eastAsia="宋体"/>
                <w:sz w:val="19"/>
              </w:rPr>
              <w:t>展示页</w:t>
            </w:r>
          </w:p>
        </w:tc>
        <w:tc>
          <w:tcPr>
            <w:tcW w:type="dxa" w:w="2494"/>
          </w:tcPr>
          <w:p>
            <w:r/>
            <w:r>
              <w:rPr>
                <w:rFonts w:ascii="宋体" w:hAnsi="宋体" w:eastAsia="宋体"/>
                <w:sz w:val="19"/>
              </w:rPr>
              <w:t>web/index.html</w:t>
            </w:r>
          </w:p>
        </w:tc>
        <w:tc>
          <w:tcPr>
            <w:tcW w:type="dxa" w:w="4252"/>
          </w:tcPr>
          <w:p>
            <w:r/>
            <w:r>
              <w:rPr>
                <w:rFonts w:ascii="宋体" w:hAnsi="宋体" w:eastAsia="宋体"/>
                <w:sz w:val="19"/>
              </w:rPr>
              <w:t>单文件 33 KB，数据内联，无需后端即可打开</w:t>
            </w:r>
          </w:p>
        </w:tc>
      </w:tr>
      <w:tr>
        <w:tc>
          <w:tcPr>
            <w:tcW w:type="dxa" w:w="1814"/>
          </w:tcPr>
          <w:p>
            <w:r/>
            <w:r>
              <w:rPr>
                <w:rFonts w:ascii="宋体" w:hAnsi="宋体" w:eastAsia="宋体"/>
                <w:sz w:val="19"/>
              </w:rPr>
              <w:t>部署脚本</w:t>
            </w:r>
          </w:p>
        </w:tc>
        <w:tc>
          <w:tcPr>
            <w:tcW w:type="dxa" w:w="2494"/>
          </w:tcPr>
          <w:p>
            <w:r/>
            <w:r>
              <w:rPr>
                <w:rFonts w:ascii="宋体" w:hAnsi="宋体" w:eastAsia="宋体"/>
                <w:sz w:val="19"/>
              </w:rPr>
              <w:t>deploy.sh</w:t>
            </w:r>
          </w:p>
        </w:tc>
        <w:tc>
          <w:tcPr>
            <w:tcW w:type="dxa" w:w="4252"/>
          </w:tcPr>
          <w:p>
            <w:r/>
            <w:r>
              <w:rPr>
                <w:rFonts w:ascii="宋体" w:hAnsi="宋体" w:eastAsia="宋体"/>
                <w:sz w:val="19"/>
              </w:rPr>
              <w:t>端口自动避让、影响面比对、失败回滚</w:t>
            </w:r>
          </w:p>
        </w:tc>
      </w:tr>
    </w:tbl>
    <w:p>
      <w:pPr>
        <w:spacing w:after="160"/>
      </w:pPr>
    </w:p>
    <w:p>
      <w:pPr>
        <w:pStyle w:val="Heading2"/>
      </w:pPr>
      <w:r>
        <w:rPr>
          <w:rFonts w:ascii="黑体" w:hAnsi="黑体" w:eastAsia="黑体"/>
          <w:color w:val="1E1C1A"/>
        </w:rPr>
        <w:t>3. 当前开发阶段与完成情况</w:t>
      </w:r>
    </w:p>
    <w:p>
      <w:pPr>
        <w:spacing w:after="80" w:line="348" w:lineRule="auto"/>
      </w:pPr>
      <w:r>
        <w:rPr>
          <w:rFonts w:ascii="宋体" w:hAnsi="宋体" w:eastAsia="宋体"/>
          <w:b/>
          <w:sz w:val="21"/>
        </w:rPr>
        <w:t>是否已有 Demo 或可验证原型：☑ 是　□ 否</w:t>
      </w:r>
    </w:p>
    <w:p>
      <w:pPr>
        <w:spacing w:after="80" w:line="348" w:lineRule="auto"/>
      </w:pPr>
      <w:r>
        <w:rPr>
          <w:rFonts w:ascii="宋体" w:hAnsi="宋体" w:eastAsia="宋体"/>
          <w:b/>
          <w:sz w:val="21"/>
        </w:rPr>
        <w:t>可验证方式（三条独立路径，评委任选其一即可，均无需配置环境）：</w:t>
      </w:r>
    </w:p>
    <w:p>
      <w:pPr>
        <w:spacing w:after="80" w:line="348" w:lineRule="auto"/>
      </w:pPr>
      <w:r>
        <w:rPr>
          <w:rFonts w:ascii="宋体" w:hAnsi="宋体" w:eastAsia="宋体"/>
          <w:b w:val="0"/>
          <w:sz w:val="21"/>
        </w:rPr>
        <w:t>路径一　打开 http://47.119.112.225/citybible/ ，免注册、预置示例数据，页面上四个验真用例的结论、内点数与证据图，全部由本仓库引擎真实跑出。</w:t>
      </w:r>
    </w:p>
    <w:p>
      <w:pPr>
        <w:spacing w:after="80" w:line="348" w:lineRule="auto"/>
      </w:pPr>
      <w:r>
        <w:rPr>
          <w:rFonts w:ascii="宋体" w:hAnsi="宋体" w:eastAsia="宋体"/>
          <w:b w:val="0"/>
          <w:sz w:val="21"/>
        </w:rPr>
        <w:t>路径二　克隆仓库后执行 python3 eval/calibrate.py，可在本机完整复现下文全部指标。</w:t>
      </w:r>
    </w:p>
    <w:p>
      <w:pPr>
        <w:spacing w:after="80" w:line="348" w:lineRule="auto"/>
      </w:pPr>
      <w:r>
        <w:rPr>
          <w:rFonts w:ascii="宋体" w:hAnsi="宋体" w:eastAsia="宋体"/>
          <w:b w:val="0"/>
          <w:sz w:val="21"/>
        </w:rPr>
        <w:t>路径三　执行 python3 cli/citybible.py verify &lt;图片&gt; --claim 岳麓书院，单张验真。</w:t>
      </w:r>
    </w:p>
    <w:p>
      <w:pPr>
        <w:spacing w:after="60" w:line="348" w:lineRule="auto"/>
        <w:jc w:val="center"/>
      </w:pPr>
      <w:r>
        <w:rPr>
          <w:rFonts w:ascii="宋体" w:hAnsi="宋体" w:eastAsia="宋体"/>
          <w:b w:val="0"/>
          <w:color w:val="8A8178"/>
          <w:sz w:val="18"/>
        </w:rPr>
        <w:t>表 6　项目完成度对照（P0/P1/P2 三级自评）</w:t>
      </w:r>
    </w:p>
    <w:tbl>
      <w:tblPr>
        <w:tblStyle w:val="TableGrid"/>
        <w:tblW w:type="auto" w:w="0"/>
        <w:jc w:val="center"/>
        <w:tblLook w:firstColumn="1" w:firstRow="1" w:lastColumn="0" w:lastRow="0" w:noHBand="0" w:noVBand="1" w:val="04A0"/>
      </w:tblPr>
      <w:tblGrid>
        <w:gridCol w:w="3173"/>
        <w:gridCol w:w="3173"/>
        <w:gridCol w:w="3173"/>
      </w:tblGrid>
      <w:tr>
        <w:tc>
          <w:tcPr>
            <w:tcW w:type="dxa" w:w="1361"/>
          </w:tcPr>
          <w:p>
            <w:r/>
            <w:r>
              <w:rPr>
                <w:rFonts w:ascii="黑体" w:hAnsi="黑体" w:eastAsia="黑体"/>
                <w:b/>
                <w:sz w:val="19"/>
              </w:rPr>
              <w:t>等级</w:t>
            </w:r>
          </w:p>
        </w:tc>
        <w:tc>
          <w:tcPr>
            <w:tcW w:type="dxa" w:w="5216"/>
          </w:tcPr>
          <w:p>
            <w:r/>
            <w:r>
              <w:rPr>
                <w:rFonts w:ascii="黑体" w:hAnsi="黑体" w:eastAsia="黑体"/>
                <w:b/>
                <w:sz w:val="19"/>
              </w:rPr>
              <w:t>内容</w:t>
            </w:r>
          </w:p>
        </w:tc>
        <w:tc>
          <w:tcPr>
            <w:tcW w:type="dxa" w:w="1984"/>
          </w:tcPr>
          <w:p>
            <w:r/>
            <w:r>
              <w:rPr>
                <w:rFonts w:ascii="黑体" w:hAnsi="黑体" w:eastAsia="黑体"/>
                <w:b/>
                <w:sz w:val="19"/>
              </w:rPr>
              <w:t>状态</w:t>
            </w:r>
          </w:p>
        </w:tc>
      </w:tr>
      <w:tr>
        <w:tc>
          <w:tcPr>
            <w:tcW w:type="dxa" w:w="1361"/>
          </w:tcPr>
          <w:p>
            <w:r/>
            <w:r>
              <w:rPr>
                <w:rFonts w:ascii="宋体" w:hAnsi="宋体" w:eastAsia="宋体"/>
                <w:sz w:val="19"/>
              </w:rPr>
              <w:t>P0 必做</w:t>
            </w:r>
          </w:p>
        </w:tc>
        <w:tc>
          <w:tcPr>
            <w:tcW w:type="dxa" w:w="5216"/>
          </w:tcPr>
          <w:p>
            <w:r/>
            <w:r>
              <w:rPr>
                <w:rFonts w:ascii="宋体" w:hAnsi="宋体" w:eastAsia="宋体"/>
                <w:sz w:val="19"/>
              </w:rPr>
              <w:t>判定引擎 / 证据链 / 素材库 / 门禁四态 / 公网展示页</w:t>
            </w:r>
          </w:p>
        </w:tc>
        <w:tc>
          <w:tcPr>
            <w:tcW w:type="dxa" w:w="1984"/>
          </w:tcPr>
          <w:p>
            <w:r/>
            <w:r>
              <w:rPr>
                <w:rFonts w:ascii="宋体" w:hAnsi="宋体" w:eastAsia="宋体"/>
                <w:sz w:val="19"/>
              </w:rPr>
              <w:t>全部完成</w:t>
            </w:r>
          </w:p>
        </w:tc>
      </w:tr>
      <w:tr>
        <w:tc>
          <w:tcPr>
            <w:tcW w:type="dxa" w:w="1361"/>
          </w:tcPr>
          <w:p>
            <w:r/>
            <w:r>
              <w:rPr>
                <w:rFonts w:ascii="宋体" w:hAnsi="宋体" w:eastAsia="宋体"/>
                <w:sz w:val="19"/>
              </w:rPr>
              <w:t>P1 进阶</w:t>
            </w:r>
          </w:p>
        </w:tc>
        <w:tc>
          <w:tcPr>
            <w:tcW w:type="dxa" w:w="5216"/>
          </w:tcPr>
          <w:p>
            <w:r/>
            <w:r>
              <w:rPr>
                <w:rFonts w:ascii="宋体" w:hAnsi="宋体" w:eastAsia="宋体"/>
                <w:sz w:val="19"/>
              </w:rPr>
              <w:t>裁判校准体系 / 三检测器对比 / REST 接口 / 部署脚本与回滚</w:t>
            </w:r>
          </w:p>
        </w:tc>
        <w:tc>
          <w:tcPr>
            <w:tcW w:type="dxa" w:w="1984"/>
          </w:tcPr>
          <w:p>
            <w:r/>
            <w:r>
              <w:rPr>
                <w:rFonts w:ascii="宋体" w:hAnsi="宋体" w:eastAsia="宋体"/>
                <w:sz w:val="19"/>
              </w:rPr>
              <w:t>全部完成</w:t>
            </w:r>
          </w:p>
        </w:tc>
      </w:tr>
      <w:tr>
        <w:tc>
          <w:tcPr>
            <w:tcW w:type="dxa" w:w="1361"/>
          </w:tcPr>
          <w:p>
            <w:r/>
            <w:r>
              <w:rPr>
                <w:rFonts w:ascii="宋体" w:hAnsi="宋体" w:eastAsia="宋体"/>
                <w:sz w:val="19"/>
              </w:rPr>
              <w:t>P2 加分</w:t>
            </w:r>
          </w:p>
        </w:tc>
        <w:tc>
          <w:tcPr>
            <w:tcW w:type="dxa" w:w="5216"/>
          </w:tcPr>
          <w:p>
            <w:r/>
            <w:r>
              <w:rPr>
                <w:rFonts w:ascii="宋体" w:hAnsi="宋体" w:eastAsia="宋体"/>
                <w:sz w:val="19"/>
              </w:rPr>
              <w:t>MCP Server / CLI / 标准库兜底运行模式 / 局限性实测与披露</w:t>
            </w:r>
          </w:p>
        </w:tc>
        <w:tc>
          <w:tcPr>
            <w:tcW w:type="dxa" w:w="1984"/>
          </w:tcPr>
          <w:p>
            <w:r/>
            <w:r>
              <w:rPr>
                <w:rFonts w:ascii="宋体" w:hAnsi="宋体" w:eastAsia="宋体"/>
                <w:sz w:val="19"/>
              </w:rPr>
              <w:t>全部完成</w:t>
            </w:r>
          </w:p>
        </w:tc>
      </w:tr>
      <w:tr>
        <w:tc>
          <w:tcPr>
            <w:tcW w:type="dxa" w:w="1361"/>
          </w:tcPr>
          <w:p>
            <w:r/>
            <w:r>
              <w:rPr>
                <w:rFonts w:ascii="宋体" w:hAnsi="宋体" w:eastAsia="宋体"/>
                <w:sz w:val="19"/>
              </w:rPr>
              <w:t>未完成</w:t>
            </w:r>
          </w:p>
        </w:tc>
        <w:tc>
          <w:tcPr>
            <w:tcW w:type="dxa" w:w="5216"/>
          </w:tcPr>
          <w:p>
            <w:r/>
            <w:r>
              <w:rPr>
                <w:rFonts w:ascii="宋体" w:hAnsi="宋体" w:eastAsia="宋体"/>
                <w:sz w:val="19"/>
              </w:rPr>
              <w:t>到店归因接真实数据 / 真实实拍参考库 / 专业 OCR 水印拦截</w:t>
            </w:r>
          </w:p>
        </w:tc>
        <w:tc>
          <w:tcPr>
            <w:tcW w:type="dxa" w:w="1984"/>
          </w:tcPr>
          <w:p>
            <w:r/>
            <w:r>
              <w:rPr>
                <w:rFonts w:ascii="宋体" w:hAnsi="宋体" w:eastAsia="宋体"/>
                <w:sz w:val="19"/>
              </w:rPr>
              <w:t>已列入后续工作</w:t>
            </w:r>
          </w:p>
        </w:tc>
      </w:tr>
    </w:tbl>
    <w:p>
      <w:pPr>
        <w:spacing w:after="160"/>
      </w:pPr>
    </w:p>
    <w:p>
      <w:r>
        <w:br w:type="page"/>
      </w:r>
    </w:p>
    <w:p>
      <w:pPr>
        <w:pStyle w:val="Heading1"/>
      </w:pPr>
      <w:r>
        <w:rPr>
          <w:rFonts w:ascii="黑体" w:hAnsi="黑体" w:eastAsia="黑体"/>
          <w:color w:val="A8322A"/>
        </w:rPr>
        <w:t>五、场景应用与产业价值</w:t>
      </w:r>
    </w:p>
    <w:p>
      <w:pPr>
        <w:pStyle w:val="Heading2"/>
      </w:pPr>
      <w:r>
        <w:rPr>
          <w:rFonts w:ascii="黑体" w:hAnsi="黑体" w:eastAsia="黑体"/>
          <w:color w:val="1E1C1A"/>
        </w:rPr>
        <w:t>1. 目标应用场景</w:t>
      </w:r>
    </w:p>
    <w:p>
      <w:pPr>
        <w:spacing w:after="80" w:line="348" w:lineRule="auto"/>
      </w:pPr>
      <w:r>
        <w:rPr>
          <w:rFonts w:ascii="宋体" w:hAnsi="宋体" w:eastAsia="宋体"/>
          <w:b w:val="0"/>
          <w:sz w:val="21"/>
        </w:rPr>
        <w:t>场景一 · 文旅内容发布前的验真门禁。文旅局或制作方在内容发布前批量过一遍门禁，地点不符的内容被拦下并给出证据，避免公开事故。</w:t>
      </w:r>
    </w:p>
    <w:p>
      <w:pPr>
        <w:spacing w:after="80" w:line="348" w:lineRule="auto"/>
      </w:pPr>
      <w:r>
        <w:rPr>
          <w:rFonts w:ascii="宋体" w:hAnsi="宋体" w:eastAsia="宋体"/>
          <w:b w:val="0"/>
          <w:sz w:val="21"/>
        </w:rPr>
        <w:t>场景二 · 城市素材资产的沉淀与调用。把散落在多个部门的素材做一次结构化沉淀，此后节庆宣传、招商推介、非遗申报、研学课程等所有内容需求都从同一个库里取材。</w:t>
      </w:r>
    </w:p>
    <w:p>
      <w:pPr>
        <w:spacing w:after="80" w:line="348" w:lineRule="auto"/>
      </w:pPr>
      <w:r>
        <w:rPr>
          <w:rFonts w:ascii="宋体" w:hAnsi="宋体" w:eastAsia="宋体"/>
          <w:b w:val="0"/>
          <w:sz w:val="21"/>
        </w:rPr>
        <w:t>场景三 · AI 生成内容的真实性标注。当 95% 的微短剧已有 AI 参与，「这段画面里的地点是真的吗」将成为平台与监管的共同需求。</w:t>
      </w:r>
    </w:p>
    <w:p>
      <w:pPr>
        <w:pStyle w:val="Heading2"/>
      </w:pPr>
      <w:r>
        <w:rPr>
          <w:rFonts w:ascii="黑体" w:hAnsi="黑体" w:eastAsia="黑体"/>
          <w:color w:val="1E1C1A"/>
        </w:rPr>
        <w:t>2. 拟解决的行业问题</w:t>
      </w:r>
    </w:p>
    <w:p>
      <w:pPr>
        <w:spacing w:after="80" w:line="348" w:lineRule="auto"/>
      </w:pPr>
      <w:r>
        <w:rPr>
          <w:rFonts w:ascii="宋体" w:hAnsi="宋体" w:eastAsia="宋体"/>
          <w:b w:val="0"/>
          <w:sz w:val="21"/>
        </w:rPr>
        <w:t>AI 内容生产的产能红利已经释放，但文旅内容的真实性没有任何一层保障。本项目用一个可复现、可解释、零大模型依赖的判定链路补上这一层，并把结论落在可审计的证据上，而不是一个无法追问的相似度分数。</w:t>
      </w:r>
    </w:p>
    <w:p>
      <w:pPr>
        <w:pStyle w:val="Heading2"/>
      </w:pPr>
      <w:r>
        <w:rPr>
          <w:rFonts w:ascii="黑体" w:hAnsi="黑体" w:eastAsia="黑体"/>
          <w:color w:val="1E1C1A"/>
        </w:rPr>
        <w:t>3. 预期效果与价值</w:t>
      </w:r>
    </w:p>
    <w:p>
      <w:pPr>
        <w:spacing w:after="80" w:line="348" w:lineRule="auto"/>
      </w:pPr>
      <w:r>
        <w:rPr>
          <w:rFonts w:ascii="宋体" w:hAnsi="宋体" w:eastAsia="宋体"/>
          <w:b/>
          <w:sz w:val="21"/>
        </w:rPr>
        <w:t>效率维度：</w:t>
      </w:r>
    </w:p>
    <w:p>
      <w:pPr>
        <w:spacing w:after="80" w:line="348" w:lineRule="auto"/>
      </w:pPr>
      <w:r>
        <w:rPr>
          <w:rFonts w:ascii="宋体" w:hAnsi="宋体" w:eastAsia="宋体"/>
          <w:b w:val="0"/>
          <w:sz w:val="21"/>
        </w:rPr>
        <w:t>单次判定平均耗时 254 毫秒（2 核 CPU，ORB），可批量流水线处理。人工目检一张图并给出可追溯的判断依据，通常需要数分钟且不可复现。</w:t>
      </w:r>
    </w:p>
    <w:p>
      <w:pPr>
        <w:spacing w:after="80" w:line="348" w:lineRule="auto"/>
      </w:pPr>
      <w:r>
        <w:rPr>
          <w:rFonts w:ascii="宋体" w:hAnsi="宋体" w:eastAsia="宋体"/>
          <w:b/>
          <w:sz w:val="21"/>
        </w:rPr>
        <w:t>质量维度：</w:t>
      </w:r>
    </w:p>
    <w:p>
      <w:pPr>
        <w:spacing w:after="80" w:line="348" w:lineRule="auto"/>
      </w:pPr>
      <w:r>
        <w:rPr>
          <w:rFonts w:ascii="宋体" w:hAnsi="宋体" w:eastAsia="宋体"/>
          <w:b w:val="0"/>
          <w:sz w:val="21"/>
        </w:rPr>
        <w:t>在 68 条埋真值校准样本上，ORB / AKAZE / SIFT 三种检测器均取得查准率、查全率、F1 与准确率全部为 1.000 的结果，误杀率与漏放率均为 0。</w:t>
      </w:r>
    </w:p>
    <w:p>
      <w:pPr>
        <w:spacing w:after="80" w:line="348" w:lineRule="auto"/>
      </w:pPr>
      <w:r>
        <w:rPr>
          <w:rFonts w:ascii="宋体" w:hAnsi="宋体" w:eastAsia="宋体"/>
          <w:b/>
          <w:sz w:val="21"/>
        </w:rPr>
        <w:t>成本维度：</w:t>
      </w:r>
    </w:p>
    <w:p>
      <w:pPr>
        <w:spacing w:after="80" w:line="348" w:lineRule="auto"/>
      </w:pPr>
      <w:r>
        <w:rPr>
          <w:rFonts w:ascii="宋体" w:hAnsi="宋体" w:eastAsia="宋体"/>
          <w:b w:val="0"/>
          <w:sz w:val="21"/>
        </w:rPr>
        <w:t>主判定链路大模型调用次数为 0，单次判定的边际算力成本接近于零；整套系统可在 2 核 2G 无 GPU 的云服务器上运行，无需向量数据库。</w:t>
      </w:r>
    </w:p>
    <w:p>
      <w:pPr>
        <w:spacing w:after="80" w:line="348" w:lineRule="auto"/>
      </w:pPr>
      <w:r>
        <w:rPr>
          <w:rFonts w:ascii="宋体" w:hAnsi="宋体" w:eastAsia="宋体"/>
          <w:b/>
          <w:sz w:val="21"/>
        </w:rPr>
        <w:t>安全与合规维度：</w:t>
      </w:r>
    </w:p>
    <w:p>
      <w:pPr>
        <w:spacing w:after="80" w:line="348" w:lineRule="auto"/>
      </w:pPr>
      <w:r>
        <w:rPr>
          <w:rFonts w:ascii="宋体" w:hAnsi="宋体" w:eastAsia="宋体"/>
          <w:b w:val="0"/>
          <w:sz w:val="21"/>
        </w:rPr>
        <w:t>每一条打回结论都可追溯到具体的检查点与证据图，可用于对外申诉与复核，而不是一个无法解释的黑箱判断。</w:t>
      </w:r>
    </w:p>
    <w:p>
      <w:pPr>
        <w:jc w:val="center"/>
      </w:pPr>
      <w:r>
        <w:drawing>
          <wp:inline xmlns:a="http://schemas.openxmlformats.org/drawingml/2006/main" xmlns:pic="http://schemas.openxmlformats.org/drawingml/2006/picture">
            <wp:extent cx="5580000" cy="1881309"/>
            <wp:docPr id="2" name="Picture 2"/>
            <wp:cNvGraphicFramePr>
              <a:graphicFrameLocks noChangeAspect="1"/>
            </wp:cNvGraphicFramePr>
            <a:graphic>
              <a:graphicData uri="http://schemas.openxmlformats.org/drawingml/2006/picture">
                <pic:pic>
                  <pic:nvPicPr>
                    <pic:cNvPr id="0" name="fig1_confusion.png"/>
                    <pic:cNvPicPr/>
                  </pic:nvPicPr>
                  <pic:blipFill>
                    <a:blip r:embed="rId10"/>
                    <a:stretch>
                      <a:fillRect/>
                    </a:stretch>
                  </pic:blipFill>
                  <pic:spPr>
                    <a:xfrm>
                      <a:off x="0" y="0"/>
                      <a:ext cx="5580000" cy="1881309"/>
                    </a:xfrm>
                    <a:prstGeom prst="rect"/>
                  </pic:spPr>
                </pic:pic>
              </a:graphicData>
            </a:graphic>
          </wp:inline>
        </w:drawing>
      </w:r>
    </w:p>
    <w:p>
      <w:pPr>
        <w:spacing w:after="200" w:line="348" w:lineRule="auto"/>
        <w:jc w:val="center"/>
      </w:pPr>
      <w:r>
        <w:rPr>
          <w:rFonts w:ascii="宋体" w:hAnsi="宋体" w:eastAsia="宋体"/>
          <w:b w:val="0"/>
          <w:color w:val="8A8178"/>
          <w:sz w:val="18"/>
        </w:rPr>
        <w:t>图 2　三种检测器在 68 条埋真值校准样本上的混淆矩阵，均为满分。</w:t>
      </w:r>
    </w:p>
    <w:p>
      <w:pPr>
        <w:jc w:val="center"/>
      </w:pPr>
      <w:r>
        <w:drawing>
          <wp:inline xmlns:a="http://schemas.openxmlformats.org/drawingml/2006/main" xmlns:pic="http://schemas.openxmlformats.org/drawingml/2006/picture">
            <wp:extent cx="5580000" cy="2313298"/>
            <wp:docPr id="3" name="Picture 3"/>
            <wp:cNvGraphicFramePr>
              <a:graphicFrameLocks noChangeAspect="1"/>
            </wp:cNvGraphicFramePr>
            <a:graphic>
              <a:graphicData uri="http://schemas.openxmlformats.org/drawingml/2006/picture">
                <pic:pic>
                  <pic:nvPicPr>
                    <pic:cNvPr id="0" name="fig2_separation.png"/>
                    <pic:cNvPicPr/>
                  </pic:nvPicPr>
                  <pic:blipFill>
                    <a:blip r:embed="rId11"/>
                    <a:stretch>
                      <a:fillRect/>
                    </a:stretch>
                  </pic:blipFill>
                  <pic:spPr>
                    <a:xfrm>
                      <a:off x="0" y="0"/>
                      <a:ext cx="5580000" cy="2313298"/>
                    </a:xfrm>
                    <a:prstGeom prst="rect"/>
                  </pic:spPr>
                </pic:pic>
              </a:graphicData>
            </a:graphic>
          </wp:inline>
        </w:drawing>
      </w:r>
    </w:p>
    <w:p>
      <w:pPr>
        <w:spacing w:after="200" w:line="348" w:lineRule="auto"/>
        <w:jc w:val="center"/>
      </w:pPr>
      <w:r>
        <w:rPr>
          <w:rFonts w:ascii="宋体" w:hAnsi="宋体" w:eastAsia="宋体"/>
          <w:b w:val="0"/>
          <w:color w:val="8A8178"/>
          <w:sz w:val="18"/>
        </w:rPr>
        <w:t>图 3　四类样本的内点数分布（对数轴）。正负样本相差一到两个数量级，说明阈值的选择并不精细——任何落在中间的阈值给出的结果都一样。</w:t>
      </w:r>
    </w:p>
    <w:p>
      <w:pPr>
        <w:jc w:val="center"/>
      </w:pPr>
      <w:r>
        <w:drawing>
          <wp:inline xmlns:a="http://schemas.openxmlformats.org/drawingml/2006/main" xmlns:pic="http://schemas.openxmlformats.org/drawingml/2006/picture">
            <wp:extent cx="4320000" cy="2039281"/>
            <wp:docPr id="4" name="Picture 4"/>
            <wp:cNvGraphicFramePr>
              <a:graphicFrameLocks noChangeAspect="1"/>
            </wp:cNvGraphicFramePr>
            <a:graphic>
              <a:graphicData uri="http://schemas.openxmlformats.org/drawingml/2006/picture">
                <pic:pic>
                  <pic:nvPicPr>
                    <pic:cNvPr id="0" name="fig3_latency.png"/>
                    <pic:cNvPicPr/>
                  </pic:nvPicPr>
                  <pic:blipFill>
                    <a:blip r:embed="rId12"/>
                    <a:stretch>
                      <a:fillRect/>
                    </a:stretch>
                  </pic:blipFill>
                  <pic:spPr>
                    <a:xfrm>
                      <a:off x="0" y="0"/>
                      <a:ext cx="4320000" cy="2039281"/>
                    </a:xfrm>
                    <a:prstGeom prst="rect"/>
                  </pic:spPr>
                </pic:pic>
              </a:graphicData>
            </a:graphic>
          </wp:inline>
        </w:drawing>
      </w:r>
    </w:p>
    <w:p>
      <w:pPr>
        <w:spacing w:after="200" w:line="348" w:lineRule="auto"/>
        <w:jc w:val="center"/>
      </w:pPr>
      <w:r>
        <w:rPr>
          <w:rFonts w:ascii="宋体" w:hAnsi="宋体" w:eastAsia="宋体"/>
          <w:b w:val="0"/>
          <w:color w:val="8A8178"/>
          <w:sz w:val="18"/>
        </w:rPr>
        <w:t>图 4　三种检测器的单次判定平均耗时对比。ORB 最快且分离度最大，选为默认。</w:t>
      </w:r>
    </w:p>
    <w:p>
      <w:pPr>
        <w:pStyle w:val="Heading2"/>
      </w:pPr>
      <w:r>
        <w:rPr>
          <w:rFonts w:ascii="黑体" w:hAnsi="黑体" w:eastAsia="黑体"/>
          <w:color w:val="1E1C1A"/>
        </w:rPr>
        <w:t>4. 现有客户 / 试点 / 合作进展</w:t>
      </w:r>
    </w:p>
    <w:p>
      <w:pPr>
        <w:spacing w:after="80" w:line="348" w:lineRule="auto"/>
      </w:pPr>
      <w:r>
        <w:rPr>
          <w:rFonts w:ascii="宋体" w:hAnsi="宋体" w:eastAsia="宋体"/>
          <w:b w:val="0"/>
          <w:sz w:val="21"/>
        </w:rPr>
        <w:t>当前无签约客户与试点，属实。本项目为独立开发的 Demo/MVP 阶段作品。</w:t>
      </w:r>
    </w:p>
    <w:p>
      <w:pPr>
        <w:spacing w:after="80" w:line="348" w:lineRule="auto"/>
      </w:pPr>
      <w:r>
        <w:rPr>
          <w:rFonts w:ascii="宋体" w:hAnsi="宋体" w:eastAsia="宋体"/>
          <w:b w:val="0"/>
          <w:sz w:val="21"/>
        </w:rPr>
        <w:t>产业需求的客观依据：长沙马栏山视频文创产业园于 2025 年 10 月发布全国首个「马栏山微短剧智能服务平台」1.0 版，将备案时间从 1–3 个月压缩至 3–7 天；配套的「马栏山微短剧审核与全流程服务开放平台项目」（政府采购编号 MLSCG-20251005107）预算 5,037,742.76 元，中标金额 4,780,000 元。该采购证明微短剧内容服务平台已是真实且有明确预算的政府采购品类。本项目定位于其上游的内容生产与真实性验证环节，与既有平台的审核、译制、分发能力互补而非重复建设。</w:t>
      </w:r>
    </w:p>
    <w:p>
      <w:r>
        <w:br w:type="page"/>
      </w:r>
    </w:p>
    <w:p>
      <w:pPr>
        <w:pStyle w:val="Heading1"/>
      </w:pPr>
      <w:r>
        <w:rPr>
          <w:rFonts w:ascii="黑体" w:hAnsi="黑体" w:eastAsia="黑体"/>
          <w:color w:val="A8322A"/>
        </w:rPr>
        <w:t>六、竞争优势</w:t>
      </w:r>
    </w:p>
    <w:p>
      <w:pPr>
        <w:spacing w:after="80" w:line="348" w:lineRule="auto"/>
      </w:pPr>
      <w:r>
        <w:rPr>
          <w:rFonts w:ascii="宋体" w:hAnsi="宋体" w:eastAsia="宋体"/>
          <w:b/>
          <w:sz w:val="21"/>
        </w:rPr>
        <w:t>优势一 · 差异不在生成，在判定。</w:t>
      </w:r>
    </w:p>
    <w:p>
      <w:pPr>
        <w:spacing w:after="80" w:line="348" w:lineRule="auto"/>
      </w:pPr>
      <w:r>
        <w:rPr>
          <w:rFonts w:ascii="宋体" w:hAnsi="宋体" w:eastAsia="宋体"/>
          <w:b w:val="0"/>
          <w:sz w:val="21"/>
        </w:rPr>
        <w:t>开源的一键短视频生成工具已相当成熟（如 MoneyPrinterTurbo，约 5.9 万 star，MIT 协议），「输入一句话输出一条视频」不再具备壁垒。本项目刻意不在生成环节竞争，生成层做成可插拔，差异集中在生成之后的验真与证据链。</w:t>
      </w:r>
    </w:p>
    <w:p>
      <w:pPr>
        <w:spacing w:after="80" w:line="348" w:lineRule="auto"/>
      </w:pPr>
      <w:r>
        <w:rPr>
          <w:rFonts w:ascii="宋体" w:hAnsi="宋体" w:eastAsia="宋体"/>
          <w:b/>
          <w:sz w:val="21"/>
        </w:rPr>
        <w:t>优势二 · 主判定零大模型，因而可复现、可审计、成本恒定。</w:t>
      </w:r>
    </w:p>
    <w:p>
      <w:pPr>
        <w:spacing w:after="80" w:line="348" w:lineRule="auto"/>
      </w:pPr>
      <w:r>
        <w:rPr>
          <w:rFonts w:ascii="宋体" w:hAnsi="宋体" w:eastAsia="宋体"/>
          <w:b w:val="0"/>
          <w:sz w:val="21"/>
        </w:rPr>
        <w:t>同一输入任意次运行结果完全一致，不受模型版本更新影响，也不产生按次计费的推理成本。这对需要留存审计记录的政府与机构客户是硬性要求。</w:t>
      </w:r>
    </w:p>
    <w:p>
      <w:pPr>
        <w:spacing w:after="80" w:line="348" w:lineRule="auto"/>
      </w:pPr>
      <w:r>
        <w:rPr>
          <w:rFonts w:ascii="宋体" w:hAnsi="宋体" w:eastAsia="宋体"/>
          <w:b/>
          <w:sz w:val="21"/>
        </w:rPr>
        <w:t>优势三 · 证据是产物而非附加说明。</w:t>
      </w:r>
    </w:p>
    <w:p>
      <w:pPr>
        <w:spacing w:after="80" w:line="348" w:lineRule="auto"/>
      </w:pPr>
      <w:r>
        <w:rPr>
          <w:rFonts w:ascii="宋体" w:hAnsi="宋体" w:eastAsia="宋体"/>
          <w:b w:val="0"/>
          <w:sz w:val="21"/>
        </w:rPr>
        <w:t>匹配点连线图是判定过程的天然副产物，不需要额外设计「解释模块」。相比之下，基于 embedding 相似度的方案只能给出一个数字，无法回答「哪里不像」。</w:t>
      </w:r>
    </w:p>
    <w:p>
      <w:pPr>
        <w:spacing w:after="80" w:line="348" w:lineRule="auto"/>
      </w:pPr>
      <w:r>
        <w:rPr>
          <w:rFonts w:ascii="宋体" w:hAnsi="宋体" w:eastAsia="宋体"/>
          <w:b/>
          <w:sz w:val="21"/>
        </w:rPr>
        <w:t>优势四 · 校准报告随产品交付。</w:t>
      </w:r>
    </w:p>
    <w:p>
      <w:pPr>
        <w:spacing w:after="80" w:line="348" w:lineRule="auto"/>
      </w:pPr>
      <w:r>
        <w:rPr>
          <w:rFonts w:ascii="宋体" w:hAnsi="宋体" w:eastAsia="宋体"/>
          <w:b w:val="0"/>
          <w:sz w:val="21"/>
        </w:rPr>
        <w:t>我们不仅提供判定能力，还提供「凭什么信这个判定」的量化答案——埋真值样本集、混淆矩阵、误杀率与漏放率，以及一条可复现全部指标的命令。</w:t>
      </w:r>
    </w:p>
    <w:p>
      <w:pPr>
        <w:spacing w:after="80" w:line="348" w:lineRule="auto"/>
      </w:pPr>
      <w:r>
        <w:rPr>
          <w:rFonts w:ascii="宋体" w:hAnsi="宋体" w:eastAsia="宋体"/>
          <w:b/>
          <w:sz w:val="21"/>
        </w:rPr>
        <w:t>优势五 · 工程约束下的务实选型。</w:t>
      </w:r>
    </w:p>
    <w:p>
      <w:pPr>
        <w:spacing w:after="80" w:line="348" w:lineRule="auto"/>
      </w:pPr>
      <w:r>
        <w:rPr>
          <w:rFonts w:ascii="宋体" w:hAnsi="宋体" w:eastAsia="宋体"/>
          <w:b w:val="0"/>
          <w:sz w:val="21"/>
        </w:rPr>
        <w:t>在 2 核 2G 无 GPU 的目标机型上，我们论证并放弃了向量数据库（Milvus 官方最低要求 8 GB 内存 / 4 核；Chroma 官方文档明确不推荐 2 GB 以下部署），改用 numpy 直接计算；同时提供标准库兜底运行模式，在无法安装 Web 框架的环境中仍可完整运行。</w:t>
      </w:r>
    </w:p>
    <w:p>
      <w:pPr>
        <w:spacing w:after="60" w:line="348" w:lineRule="auto"/>
        <w:jc w:val="center"/>
      </w:pPr>
      <w:r>
        <w:rPr>
          <w:rFonts w:ascii="宋体" w:hAnsi="宋体" w:eastAsia="宋体"/>
          <w:b w:val="0"/>
          <w:color w:val="8A8178"/>
          <w:sz w:val="18"/>
        </w:rPr>
        <w:t>表 7　与两类替代方案的逐项对比</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tcPr>
          <w:p>
            <w:r/>
            <w:r>
              <w:rPr>
                <w:rFonts w:ascii="黑体" w:hAnsi="黑体" w:eastAsia="黑体"/>
                <w:b/>
                <w:sz w:val="19"/>
              </w:rPr>
              <w:t>对比维度</w:t>
            </w:r>
          </w:p>
        </w:tc>
        <w:tc>
          <w:tcPr>
            <w:tcW w:type="dxa" w:w="2041"/>
          </w:tcPr>
          <w:p>
            <w:r/>
            <w:r>
              <w:rPr>
                <w:rFonts w:ascii="黑体" w:hAnsi="黑体" w:eastAsia="黑体"/>
                <w:b/>
                <w:sz w:val="19"/>
              </w:rPr>
              <w:t>通用 AIGC 生成工具</w:t>
            </w:r>
          </w:p>
        </w:tc>
        <w:tc>
          <w:tcPr>
            <w:tcW w:type="dxa" w:w="2211"/>
          </w:tcPr>
          <w:p>
            <w:r/>
            <w:r>
              <w:rPr>
                <w:rFonts w:ascii="黑体" w:hAnsi="黑体" w:eastAsia="黑体"/>
                <w:b/>
                <w:sz w:val="19"/>
              </w:rPr>
              <w:t>基于 CLIP 的相似度方案</w:t>
            </w:r>
          </w:p>
        </w:tc>
        <w:tc>
          <w:tcPr>
            <w:tcW w:type="dxa" w:w="2381"/>
          </w:tcPr>
          <w:p>
            <w:r/>
            <w:r>
              <w:rPr>
                <w:rFonts w:ascii="黑体" w:hAnsi="黑体" w:eastAsia="黑体"/>
                <w:b/>
                <w:sz w:val="19"/>
              </w:rPr>
              <w:t>城设 CityBible</w:t>
            </w:r>
          </w:p>
        </w:tc>
      </w:tr>
      <w:tr>
        <w:tc>
          <w:tcPr>
            <w:tcW w:type="dxa" w:w="1928"/>
          </w:tcPr>
          <w:p>
            <w:r/>
            <w:r>
              <w:rPr>
                <w:rFonts w:ascii="宋体" w:hAnsi="宋体" w:eastAsia="宋体"/>
                <w:sz w:val="19"/>
              </w:rPr>
              <w:t>能否判断地点真伪</w:t>
            </w:r>
          </w:p>
        </w:tc>
        <w:tc>
          <w:tcPr>
            <w:tcW w:type="dxa" w:w="2041"/>
          </w:tcPr>
          <w:p>
            <w:r/>
            <w:r>
              <w:rPr>
                <w:rFonts w:ascii="宋体" w:hAnsi="宋体" w:eastAsia="宋体"/>
                <w:sz w:val="19"/>
              </w:rPr>
              <w:t>不涉及</w:t>
            </w:r>
          </w:p>
        </w:tc>
        <w:tc>
          <w:tcPr>
            <w:tcW w:type="dxa" w:w="2211"/>
          </w:tcPr>
          <w:p>
            <w:r/>
            <w:r>
              <w:rPr>
                <w:rFonts w:ascii="宋体" w:hAnsi="宋体" w:eastAsia="宋体"/>
                <w:sz w:val="19"/>
              </w:rPr>
              <w:t>可给出相似度数值</w:t>
            </w:r>
          </w:p>
        </w:tc>
        <w:tc>
          <w:tcPr>
            <w:tcW w:type="dxa" w:w="2381"/>
          </w:tcPr>
          <w:p>
            <w:r/>
            <w:r>
              <w:rPr>
                <w:rFonts w:ascii="宋体" w:hAnsi="宋体" w:eastAsia="宋体"/>
                <w:sz w:val="19"/>
              </w:rPr>
              <w:t>可给出四态结论</w:t>
            </w:r>
          </w:p>
        </w:tc>
      </w:tr>
      <w:tr>
        <w:tc>
          <w:tcPr>
            <w:tcW w:type="dxa" w:w="1928"/>
          </w:tcPr>
          <w:p>
            <w:r/>
            <w:r>
              <w:rPr>
                <w:rFonts w:ascii="宋体" w:hAnsi="宋体" w:eastAsia="宋体"/>
                <w:sz w:val="19"/>
              </w:rPr>
              <w:t>能否指出哪里不像</w:t>
            </w:r>
          </w:p>
        </w:tc>
        <w:tc>
          <w:tcPr>
            <w:tcW w:type="dxa" w:w="2041"/>
          </w:tcPr>
          <w:p>
            <w:r/>
            <w:r>
              <w:rPr>
                <w:rFonts w:ascii="宋体" w:hAnsi="宋体" w:eastAsia="宋体"/>
                <w:sz w:val="19"/>
              </w:rPr>
              <w:t>不涉及</w:t>
            </w:r>
          </w:p>
        </w:tc>
        <w:tc>
          <w:tcPr>
            <w:tcW w:type="dxa" w:w="2211"/>
          </w:tcPr>
          <w:p>
            <w:r/>
            <w:r>
              <w:rPr>
                <w:rFonts w:ascii="宋体" w:hAnsi="宋体" w:eastAsia="宋体"/>
                <w:sz w:val="19"/>
              </w:rPr>
              <w:t>否</w:t>
            </w:r>
          </w:p>
        </w:tc>
        <w:tc>
          <w:tcPr>
            <w:tcW w:type="dxa" w:w="2381"/>
          </w:tcPr>
          <w:p>
            <w:r/>
            <w:r>
              <w:rPr>
                <w:rFonts w:ascii="宋体" w:hAnsi="宋体" w:eastAsia="宋体"/>
                <w:sz w:val="19"/>
              </w:rPr>
              <w:t>是（匹配点连线图）</w:t>
            </w:r>
          </w:p>
        </w:tc>
      </w:tr>
      <w:tr>
        <w:tc>
          <w:tcPr>
            <w:tcW w:type="dxa" w:w="1928"/>
          </w:tcPr>
          <w:p>
            <w:r/>
            <w:r>
              <w:rPr>
                <w:rFonts w:ascii="宋体" w:hAnsi="宋体" w:eastAsia="宋体"/>
                <w:sz w:val="19"/>
              </w:rPr>
              <w:t>结果是否可复现</w:t>
            </w:r>
          </w:p>
        </w:tc>
        <w:tc>
          <w:tcPr>
            <w:tcW w:type="dxa" w:w="2041"/>
          </w:tcPr>
          <w:p>
            <w:r/>
            <w:r>
              <w:rPr>
                <w:rFonts w:ascii="宋体" w:hAnsi="宋体" w:eastAsia="宋体"/>
                <w:sz w:val="19"/>
              </w:rPr>
              <w:t>否（生成有随机性）</w:t>
            </w:r>
          </w:p>
        </w:tc>
        <w:tc>
          <w:tcPr>
            <w:tcW w:type="dxa" w:w="2211"/>
          </w:tcPr>
          <w:p>
            <w:r/>
            <w:r>
              <w:rPr>
                <w:rFonts w:ascii="宋体" w:hAnsi="宋体" w:eastAsia="宋体"/>
                <w:sz w:val="19"/>
              </w:rPr>
              <w:t>取决于模型版本</w:t>
            </w:r>
          </w:p>
        </w:tc>
        <w:tc>
          <w:tcPr>
            <w:tcW w:type="dxa" w:w="2381"/>
          </w:tcPr>
          <w:p>
            <w:r/>
            <w:r>
              <w:rPr>
                <w:rFonts w:ascii="宋体" w:hAnsi="宋体" w:eastAsia="宋体"/>
                <w:sz w:val="19"/>
              </w:rPr>
              <w:t>是（完全确定性）</w:t>
            </w:r>
          </w:p>
        </w:tc>
      </w:tr>
      <w:tr>
        <w:tc>
          <w:tcPr>
            <w:tcW w:type="dxa" w:w="1928"/>
          </w:tcPr>
          <w:p>
            <w:r/>
            <w:r>
              <w:rPr>
                <w:rFonts w:ascii="宋体" w:hAnsi="宋体" w:eastAsia="宋体"/>
                <w:sz w:val="19"/>
              </w:rPr>
              <w:t>阈值是否可稳定标定</w:t>
            </w:r>
          </w:p>
        </w:tc>
        <w:tc>
          <w:tcPr>
            <w:tcW w:type="dxa" w:w="2041"/>
          </w:tcPr>
          <w:p>
            <w:r/>
            <w:r>
              <w:rPr>
                <w:rFonts w:ascii="宋体" w:hAnsi="宋体" w:eastAsia="宋体"/>
                <w:sz w:val="19"/>
              </w:rPr>
              <w:t>不涉及</w:t>
            </w:r>
          </w:p>
        </w:tc>
        <w:tc>
          <w:tcPr>
            <w:tcW w:type="dxa" w:w="2211"/>
          </w:tcPr>
          <w:p>
            <w:r/>
            <w:r>
              <w:rPr>
                <w:rFonts w:ascii="宋体" w:hAnsi="宋体" w:eastAsia="宋体"/>
                <w:sz w:val="19"/>
              </w:rPr>
              <w:t>困难（锥效应）</w:t>
            </w:r>
          </w:p>
        </w:tc>
        <w:tc>
          <w:tcPr>
            <w:tcW w:type="dxa" w:w="2381"/>
          </w:tcPr>
          <w:p>
            <w:r/>
            <w:r>
              <w:rPr>
                <w:rFonts w:ascii="宋体" w:hAnsi="宋体" w:eastAsia="宋体"/>
                <w:sz w:val="19"/>
              </w:rPr>
              <w:t>是（正负相差 200 倍）</w:t>
            </w:r>
          </w:p>
        </w:tc>
      </w:tr>
      <w:tr>
        <w:tc>
          <w:tcPr>
            <w:tcW w:type="dxa" w:w="1928"/>
          </w:tcPr>
          <w:p>
            <w:r/>
            <w:r>
              <w:rPr>
                <w:rFonts w:ascii="宋体" w:hAnsi="宋体" w:eastAsia="宋体"/>
                <w:sz w:val="19"/>
              </w:rPr>
              <w:t>能否抵抗贴字干扰</w:t>
            </w:r>
          </w:p>
        </w:tc>
        <w:tc>
          <w:tcPr>
            <w:tcW w:type="dxa" w:w="2041"/>
          </w:tcPr>
          <w:p>
            <w:r/>
            <w:r>
              <w:rPr>
                <w:rFonts w:ascii="宋体" w:hAnsi="宋体" w:eastAsia="宋体"/>
                <w:sz w:val="19"/>
              </w:rPr>
              <w:t>不涉及</w:t>
            </w:r>
          </w:p>
        </w:tc>
        <w:tc>
          <w:tcPr>
            <w:tcW w:type="dxa" w:w="2211"/>
          </w:tcPr>
          <w:p>
            <w:r/>
            <w:r>
              <w:rPr>
                <w:rFonts w:ascii="宋体" w:hAnsi="宋体" w:eastAsia="宋体"/>
                <w:sz w:val="19"/>
              </w:rPr>
              <w:t>已知存在攻击面</w:t>
            </w:r>
          </w:p>
        </w:tc>
        <w:tc>
          <w:tcPr>
            <w:tcW w:type="dxa" w:w="2381"/>
          </w:tcPr>
          <w:p>
            <w:r/>
            <w:r>
              <w:rPr>
                <w:rFonts w:ascii="宋体" w:hAnsi="宋体" w:eastAsia="宋体"/>
                <w:sz w:val="19"/>
              </w:rPr>
              <w:t>不受影响</w:t>
            </w:r>
          </w:p>
        </w:tc>
      </w:tr>
      <w:tr>
        <w:tc>
          <w:tcPr>
            <w:tcW w:type="dxa" w:w="1928"/>
          </w:tcPr>
          <w:p>
            <w:r/>
            <w:r>
              <w:rPr>
                <w:rFonts w:ascii="宋体" w:hAnsi="宋体" w:eastAsia="宋体"/>
                <w:sz w:val="19"/>
              </w:rPr>
              <w:t>2 核 2G 可否运行</w:t>
            </w:r>
          </w:p>
        </w:tc>
        <w:tc>
          <w:tcPr>
            <w:tcW w:type="dxa" w:w="2041"/>
          </w:tcPr>
          <w:p>
            <w:r/>
            <w:r>
              <w:rPr>
                <w:rFonts w:ascii="宋体" w:hAnsi="宋体" w:eastAsia="宋体"/>
                <w:sz w:val="19"/>
              </w:rPr>
              <w:t>多数不可</w:t>
            </w:r>
          </w:p>
        </w:tc>
        <w:tc>
          <w:tcPr>
            <w:tcW w:type="dxa" w:w="2211"/>
          </w:tcPr>
          <w:p>
            <w:r/>
            <w:r>
              <w:rPr>
                <w:rFonts w:ascii="宋体" w:hAnsi="宋体" w:eastAsia="宋体"/>
                <w:sz w:val="19"/>
              </w:rPr>
              <w:t>需 torch，勉强</w:t>
            </w:r>
          </w:p>
        </w:tc>
        <w:tc>
          <w:tcPr>
            <w:tcW w:type="dxa" w:w="2381"/>
          </w:tcPr>
          <w:p>
            <w:r/>
            <w:r>
              <w:rPr>
                <w:rFonts w:ascii="宋体" w:hAnsi="宋体" w:eastAsia="宋体"/>
                <w:sz w:val="19"/>
              </w:rPr>
              <w:t>可（内存 &lt;300 MB）</w:t>
            </w:r>
          </w:p>
        </w:tc>
      </w:tr>
      <w:tr>
        <w:tc>
          <w:tcPr>
            <w:tcW w:type="dxa" w:w="1928"/>
          </w:tcPr>
          <w:p>
            <w:r/>
            <w:r>
              <w:rPr>
                <w:rFonts w:ascii="宋体" w:hAnsi="宋体" w:eastAsia="宋体"/>
                <w:sz w:val="19"/>
              </w:rPr>
              <w:t>单次判定成本</w:t>
            </w:r>
          </w:p>
        </w:tc>
        <w:tc>
          <w:tcPr>
            <w:tcW w:type="dxa" w:w="2041"/>
          </w:tcPr>
          <w:p>
            <w:r/>
            <w:r>
              <w:rPr>
                <w:rFonts w:ascii="宋体" w:hAnsi="宋体" w:eastAsia="宋体"/>
                <w:sz w:val="19"/>
              </w:rPr>
              <w:t>按次计费</w:t>
            </w:r>
          </w:p>
        </w:tc>
        <w:tc>
          <w:tcPr>
            <w:tcW w:type="dxa" w:w="2211"/>
          </w:tcPr>
          <w:p>
            <w:r/>
            <w:r>
              <w:rPr>
                <w:rFonts w:ascii="宋体" w:hAnsi="宋体" w:eastAsia="宋体"/>
                <w:sz w:val="19"/>
              </w:rPr>
              <w:t>按次计费</w:t>
            </w:r>
          </w:p>
        </w:tc>
        <w:tc>
          <w:tcPr>
            <w:tcW w:type="dxa" w:w="2381"/>
          </w:tcPr>
          <w:p>
            <w:r/>
            <w:r>
              <w:rPr>
                <w:rFonts w:ascii="宋体" w:hAnsi="宋体" w:eastAsia="宋体"/>
                <w:sz w:val="19"/>
              </w:rPr>
              <w:t>约等于零</w:t>
            </w:r>
          </w:p>
        </w:tc>
      </w:tr>
    </w:tbl>
    <w:p>
      <w:pPr>
        <w:spacing w:after="160"/>
      </w:pPr>
    </w:p>
    <w:p>
      <w:r>
        <w:br w:type="page"/>
      </w:r>
    </w:p>
    <w:p>
      <w:pPr>
        <w:pStyle w:val="Heading1"/>
      </w:pPr>
      <w:r>
        <w:rPr>
          <w:rFonts w:ascii="黑体" w:hAnsi="黑体" w:eastAsia="黑体"/>
          <w:color w:val="A8322A"/>
        </w:rPr>
        <w:t>七、Demo 验真用例实录</w:t>
      </w:r>
    </w:p>
    <w:p>
      <w:pPr>
        <w:spacing w:after="80" w:line="348" w:lineRule="auto"/>
      </w:pPr>
      <w:r>
        <w:rPr>
          <w:rFonts w:ascii="宋体" w:hAnsi="宋体" w:eastAsia="宋体"/>
          <w:b w:val="0"/>
          <w:sz w:val="21"/>
        </w:rPr>
        <w:t>以下四个用例的判定结论、各项数值与证据图，全部由本仓库引擎真实跑出，未经修饰。完整逐条记录见 eval/calibration_report.json。</w:t>
      </w:r>
    </w:p>
    <w:p>
      <w:pPr>
        <w:spacing w:after="60" w:line="348" w:lineRule="auto"/>
        <w:jc w:val="center"/>
      </w:pPr>
      <w:r>
        <w:rPr>
          <w:rFonts w:ascii="宋体" w:hAnsi="宋体" w:eastAsia="宋体"/>
          <w:b w:val="0"/>
          <w:color w:val="8A8178"/>
          <w:sz w:val="18"/>
        </w:rPr>
        <w:t>表 8　四个验真用例的判定结果</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175"/>
          </w:tcPr>
          <w:p>
            <w:r/>
            <w:r>
              <w:rPr>
                <w:rFonts w:ascii="黑体" w:hAnsi="黑体" w:eastAsia="黑体"/>
                <w:b/>
                <w:sz w:val="19"/>
              </w:rPr>
              <w:t>用例</w:t>
            </w:r>
          </w:p>
        </w:tc>
        <w:tc>
          <w:tcPr>
            <w:tcW w:type="dxa" w:w="1474"/>
          </w:tcPr>
          <w:p>
            <w:r/>
            <w:r>
              <w:rPr>
                <w:rFonts w:ascii="黑体" w:hAnsi="黑体" w:eastAsia="黑体"/>
                <w:b/>
                <w:sz w:val="19"/>
              </w:rPr>
              <w:t>声称地点</w:t>
            </w:r>
          </w:p>
        </w:tc>
        <w:tc>
          <w:tcPr>
            <w:tcW w:type="dxa" w:w="1814"/>
          </w:tcPr>
          <w:p>
            <w:r/>
            <w:r>
              <w:rPr>
                <w:rFonts w:ascii="黑体" w:hAnsi="黑体" w:eastAsia="黑体"/>
                <w:b/>
                <w:sz w:val="19"/>
              </w:rPr>
              <w:t>判定</w:t>
            </w:r>
          </w:p>
        </w:tc>
        <w:tc>
          <w:tcPr>
            <w:tcW w:type="dxa" w:w="1134"/>
          </w:tcPr>
          <w:p>
            <w:r/>
            <w:r>
              <w:rPr>
                <w:rFonts w:ascii="黑体" w:hAnsi="黑体" w:eastAsia="黑体"/>
                <w:b/>
                <w:sz w:val="19"/>
              </w:rPr>
              <w:t>内点数</w:t>
            </w:r>
          </w:p>
        </w:tc>
        <w:tc>
          <w:tcPr>
            <w:tcW w:type="dxa" w:w="964"/>
          </w:tcPr>
          <w:p>
            <w:r/>
            <w:r>
              <w:rPr>
                <w:rFonts w:ascii="黑体" w:hAnsi="黑体" w:eastAsia="黑体"/>
                <w:b/>
                <w:sz w:val="19"/>
              </w:rPr>
              <w:t>耗时</w:t>
            </w:r>
          </w:p>
        </w:tc>
      </w:tr>
      <w:tr>
        <w:tc>
          <w:tcPr>
            <w:tcW w:type="dxa" w:w="3175"/>
          </w:tcPr>
          <w:p>
            <w:r/>
            <w:r>
              <w:rPr>
                <w:rFonts w:ascii="宋体" w:hAnsi="宋体" w:eastAsia="宋体"/>
                <w:sz w:val="19"/>
              </w:rPr>
              <w:t>同一地点·另一时段拍摄</w:t>
            </w:r>
          </w:p>
        </w:tc>
        <w:tc>
          <w:tcPr>
            <w:tcW w:type="dxa" w:w="1474"/>
          </w:tcPr>
          <w:p>
            <w:r/>
            <w:r>
              <w:rPr>
                <w:rFonts w:ascii="宋体" w:hAnsi="宋体" w:eastAsia="宋体"/>
                <w:sz w:val="19"/>
              </w:rPr>
              <w:t>岳麓书院</w:t>
            </w:r>
          </w:p>
        </w:tc>
        <w:tc>
          <w:tcPr>
            <w:tcW w:type="dxa" w:w="1814"/>
          </w:tcPr>
          <w:p>
            <w:r/>
            <w:r>
              <w:rPr>
                <w:rFonts w:ascii="宋体" w:hAnsi="宋体" w:eastAsia="宋体"/>
                <w:sz w:val="19"/>
              </w:rPr>
              <w:t>通过 MATCH</w:t>
            </w:r>
          </w:p>
        </w:tc>
        <w:tc>
          <w:tcPr>
            <w:tcW w:type="dxa" w:w="1134"/>
          </w:tcPr>
          <w:p>
            <w:r/>
            <w:r>
              <w:rPr>
                <w:rFonts w:ascii="宋体" w:hAnsi="宋体" w:eastAsia="宋体"/>
                <w:sz w:val="19"/>
              </w:rPr>
              <w:t>2355</w:t>
            </w:r>
          </w:p>
        </w:tc>
        <w:tc>
          <w:tcPr>
            <w:tcW w:type="dxa" w:w="964"/>
          </w:tcPr>
          <w:p>
            <w:r/>
            <w:r>
              <w:rPr>
                <w:rFonts w:ascii="宋体" w:hAnsi="宋体" w:eastAsia="宋体"/>
                <w:sz w:val="19"/>
              </w:rPr>
              <w:t>370 ms</w:t>
            </w:r>
          </w:p>
        </w:tc>
      </w:tr>
      <w:tr>
        <w:tc>
          <w:tcPr>
            <w:tcW w:type="dxa" w:w="3175"/>
          </w:tcPr>
          <w:p>
            <w:r/>
            <w:r>
              <w:rPr>
                <w:rFonts w:ascii="宋体" w:hAnsi="宋体" w:eastAsia="宋体"/>
                <w:sz w:val="19"/>
              </w:rPr>
              <w:t>AI 重新生成的「岳麓书院」</w:t>
            </w:r>
          </w:p>
        </w:tc>
        <w:tc>
          <w:tcPr>
            <w:tcW w:type="dxa" w:w="1474"/>
          </w:tcPr>
          <w:p>
            <w:r/>
            <w:r>
              <w:rPr>
                <w:rFonts w:ascii="宋体" w:hAnsi="宋体" w:eastAsia="宋体"/>
                <w:sz w:val="19"/>
              </w:rPr>
              <w:t>岳麓书院</w:t>
            </w:r>
          </w:p>
        </w:tc>
        <w:tc>
          <w:tcPr>
            <w:tcW w:type="dxa" w:w="1814"/>
          </w:tcPr>
          <w:p>
            <w:r/>
            <w:r>
              <w:rPr>
                <w:rFonts w:ascii="宋体" w:hAnsi="宋体" w:eastAsia="宋体"/>
                <w:sz w:val="19"/>
              </w:rPr>
              <w:t>打回 MISMATCH</w:t>
            </w:r>
          </w:p>
        </w:tc>
        <w:tc>
          <w:tcPr>
            <w:tcW w:type="dxa" w:w="1134"/>
          </w:tcPr>
          <w:p>
            <w:r/>
            <w:r>
              <w:rPr>
                <w:rFonts w:ascii="宋体" w:hAnsi="宋体" w:eastAsia="宋体"/>
                <w:sz w:val="19"/>
              </w:rPr>
              <w:t>5</w:t>
            </w:r>
          </w:p>
        </w:tc>
        <w:tc>
          <w:tcPr>
            <w:tcW w:type="dxa" w:w="964"/>
          </w:tcPr>
          <w:p>
            <w:r/>
            <w:r>
              <w:rPr>
                <w:rFonts w:ascii="宋体" w:hAnsi="宋体" w:eastAsia="宋体"/>
                <w:sz w:val="19"/>
              </w:rPr>
              <w:t>326 ms</w:t>
            </w:r>
          </w:p>
        </w:tc>
      </w:tr>
      <w:tr>
        <w:tc>
          <w:tcPr>
            <w:tcW w:type="dxa" w:w="3175"/>
          </w:tcPr>
          <w:p>
            <w:r/>
            <w:r>
              <w:rPr>
                <w:rFonts w:ascii="宋体" w:hAnsi="宋体" w:eastAsia="宋体"/>
                <w:sz w:val="19"/>
              </w:rPr>
              <w:t>张冠李戴·完全异景</w:t>
            </w:r>
          </w:p>
        </w:tc>
        <w:tc>
          <w:tcPr>
            <w:tcW w:type="dxa" w:w="1474"/>
          </w:tcPr>
          <w:p>
            <w:r/>
            <w:r>
              <w:rPr>
                <w:rFonts w:ascii="宋体" w:hAnsi="宋体" w:eastAsia="宋体"/>
                <w:sz w:val="19"/>
              </w:rPr>
              <w:t>天心阁</w:t>
            </w:r>
          </w:p>
        </w:tc>
        <w:tc>
          <w:tcPr>
            <w:tcW w:type="dxa" w:w="1814"/>
          </w:tcPr>
          <w:p>
            <w:r/>
            <w:r>
              <w:rPr>
                <w:rFonts w:ascii="宋体" w:hAnsi="宋体" w:eastAsia="宋体"/>
                <w:sz w:val="19"/>
              </w:rPr>
              <w:t>打回 MISMATCH</w:t>
            </w:r>
          </w:p>
        </w:tc>
        <w:tc>
          <w:tcPr>
            <w:tcW w:type="dxa" w:w="1134"/>
          </w:tcPr>
          <w:p>
            <w:r/>
            <w:r>
              <w:rPr>
                <w:rFonts w:ascii="宋体" w:hAnsi="宋体" w:eastAsia="宋体"/>
                <w:sz w:val="19"/>
              </w:rPr>
              <w:t>5</w:t>
            </w:r>
          </w:p>
        </w:tc>
        <w:tc>
          <w:tcPr>
            <w:tcW w:type="dxa" w:w="964"/>
          </w:tcPr>
          <w:p>
            <w:r/>
            <w:r>
              <w:rPr>
                <w:rFonts w:ascii="宋体" w:hAnsi="宋体" w:eastAsia="宋体"/>
                <w:sz w:val="19"/>
              </w:rPr>
              <w:t>251 ms</w:t>
            </w:r>
          </w:p>
        </w:tc>
      </w:tr>
      <w:tr>
        <w:tc>
          <w:tcPr>
            <w:tcW w:type="dxa" w:w="3175"/>
          </w:tcPr>
          <w:p>
            <w:r/>
            <w:r>
              <w:rPr>
                <w:rFonts w:ascii="宋体" w:hAnsi="宋体" w:eastAsia="宋体"/>
                <w:sz w:val="19"/>
              </w:rPr>
              <w:t>跨地标·拿甲地的实照冒充乙地</w:t>
            </w:r>
          </w:p>
        </w:tc>
        <w:tc>
          <w:tcPr>
            <w:tcW w:type="dxa" w:w="1474"/>
          </w:tcPr>
          <w:p>
            <w:r/>
            <w:r>
              <w:rPr>
                <w:rFonts w:ascii="宋体" w:hAnsi="宋体" w:eastAsia="宋体"/>
                <w:sz w:val="19"/>
              </w:rPr>
              <w:t>岳麓书院</w:t>
            </w:r>
          </w:p>
        </w:tc>
        <w:tc>
          <w:tcPr>
            <w:tcW w:type="dxa" w:w="1814"/>
          </w:tcPr>
          <w:p>
            <w:r/>
            <w:r>
              <w:rPr>
                <w:rFonts w:ascii="宋体" w:hAnsi="宋体" w:eastAsia="宋体"/>
                <w:sz w:val="19"/>
              </w:rPr>
              <w:t>打回 MISMATCH</w:t>
            </w:r>
          </w:p>
        </w:tc>
        <w:tc>
          <w:tcPr>
            <w:tcW w:type="dxa" w:w="1134"/>
          </w:tcPr>
          <w:p>
            <w:r/>
            <w:r>
              <w:rPr>
                <w:rFonts w:ascii="宋体" w:hAnsi="宋体" w:eastAsia="宋体"/>
                <w:sz w:val="19"/>
              </w:rPr>
              <w:t>5</w:t>
            </w:r>
          </w:p>
        </w:tc>
        <w:tc>
          <w:tcPr>
            <w:tcW w:type="dxa" w:w="964"/>
          </w:tcPr>
          <w:p>
            <w:r/>
            <w:r>
              <w:rPr>
                <w:rFonts w:ascii="宋体" w:hAnsi="宋体" w:eastAsia="宋体"/>
                <w:sz w:val="19"/>
              </w:rPr>
              <w:t>273 ms</w:t>
            </w:r>
          </w:p>
        </w:tc>
      </w:tr>
    </w:tbl>
    <w:p>
      <w:pPr>
        <w:spacing w:after="160"/>
      </w:pPr>
    </w:p>
    <w:p>
      <w:pPr>
        <w:spacing w:after="80" w:line="348" w:lineRule="auto"/>
      </w:pPr>
      <w:r>
        <w:rPr>
          <w:rFonts w:ascii="宋体" w:hAnsi="宋体" w:eastAsia="宋体"/>
          <w:b/>
          <w:color w:val="A8322A"/>
          <w:sz w:val="21"/>
        </w:rPr>
        <w:t>最关键的一个用例：AI 重新生成的「岳麓书院」。</w:t>
      </w:r>
    </w:p>
    <w:p>
      <w:pPr>
        <w:spacing w:after="80" w:line="348" w:lineRule="auto"/>
      </w:pPr>
      <w:r>
        <w:rPr>
          <w:rFonts w:ascii="宋体" w:hAnsi="宋体" w:eastAsia="宋体"/>
          <w:b w:val="0"/>
          <w:sz w:val="21"/>
        </w:rPr>
        <w:t>用同一段提示词再生成一次岳麓书院，人眼看着很像，但它在几何上是一座全新的建筑。系统给出的内点数为 5，与一个完全不相干的地点处在同一量级。这正是文旅内容必须验真的直接理由，也是本项目存在的根本原因。</w:t>
      </w:r>
    </w:p>
    <w:p>
      <w:pPr>
        <w:jc w:val="center"/>
      </w:pPr>
      <w:r>
        <w:drawing>
          <wp:inline xmlns:a="http://schemas.openxmlformats.org/drawingml/2006/main" xmlns:pic="http://schemas.openxmlformats.org/drawingml/2006/picture">
            <wp:extent cx="5580000" cy="1562400"/>
            <wp:docPr id="5" name="Picture 5"/>
            <wp:cNvGraphicFramePr>
              <a:graphicFrameLocks noChangeAspect="1"/>
            </wp:cNvGraphicFramePr>
            <a:graphic>
              <a:graphicData uri="http://schemas.openxmlformats.org/drawingml/2006/picture">
                <pic:pic>
                  <pic:nvPicPr>
                    <pic:cNvPr id="0" name="neg_ai_yuelu_evidence.jpg"/>
                    <pic:cNvPicPr/>
                  </pic:nvPicPr>
                  <pic:blipFill>
                    <a:blip r:embed="rId13"/>
                    <a:stretch>
                      <a:fillRect/>
                    </a:stretch>
                  </pic:blipFill>
                  <pic:spPr>
                    <a:xfrm>
                      <a:off x="0" y="0"/>
                      <a:ext cx="5580000" cy="1562400"/>
                    </a:xfrm>
                    <a:prstGeom prst="rect"/>
                  </pic:spPr>
                </pic:pic>
              </a:graphicData>
            </a:graphic>
          </wp:inline>
        </w:drawing>
      </w:r>
    </w:p>
    <w:p>
      <w:pPr>
        <w:spacing w:after="200" w:line="348" w:lineRule="auto"/>
        <w:jc w:val="center"/>
      </w:pPr>
      <w:r>
        <w:rPr>
          <w:rFonts w:ascii="宋体" w:hAnsi="宋体" w:eastAsia="宋体"/>
          <w:b w:val="0"/>
          <w:color w:val="8A8178"/>
          <w:sz w:val="18"/>
        </w:rPr>
        <w:t>图 5　证据图（cv2.drawMatches 原始输出）。左为待验图，右为参考照，绿线为 RANSAC 内点。几乎不存在几何自洽的连线。</w:t>
      </w:r>
    </w:p>
    <w:p>
      <w:pPr>
        <w:spacing w:after="80" w:line="348" w:lineRule="auto"/>
      </w:pPr>
      <w:r>
        <w:rPr>
          <w:rFonts w:ascii="宋体" w:hAnsi="宋体" w:eastAsia="宋体"/>
          <w:b/>
          <w:sz w:val="21"/>
        </w:rPr>
        <w:t>对照用例：同一地点、不同时段与角度的拍摄。</w:t>
      </w:r>
    </w:p>
    <w:p>
      <w:pPr>
        <w:spacing w:after="80" w:line="348" w:lineRule="auto"/>
      </w:pPr>
      <w:r>
        <w:rPr>
          <w:rFonts w:ascii="宋体" w:hAnsi="宋体" w:eastAsia="宋体"/>
          <w:b w:val="0"/>
          <w:sz w:val="21"/>
        </w:rPr>
        <w:t>光线、视角与画质都变了，但建筑的物理结构点没有变，内点数达到 2355，与上一个用例相差约 471 倍。</w:t>
      </w:r>
    </w:p>
    <w:p>
      <w:pPr>
        <w:jc w:val="center"/>
      </w:pPr>
      <w:r>
        <w:drawing>
          <wp:inline xmlns:a="http://schemas.openxmlformats.org/drawingml/2006/main" xmlns:pic="http://schemas.openxmlformats.org/drawingml/2006/picture">
            <wp:extent cx="5580000" cy="1562400"/>
            <wp:docPr id="6" name="Picture 6"/>
            <wp:cNvGraphicFramePr>
              <a:graphicFrameLocks noChangeAspect="1"/>
            </wp:cNvGraphicFramePr>
            <a:graphic>
              <a:graphicData uri="http://schemas.openxmlformats.org/drawingml/2006/picture">
                <pic:pic>
                  <pic:nvPicPr>
                    <pic:cNvPr id="0" name="pos_yuelu_evidence.jpg"/>
                    <pic:cNvPicPr/>
                  </pic:nvPicPr>
                  <pic:blipFill>
                    <a:blip r:embed="rId14"/>
                    <a:stretch>
                      <a:fillRect/>
                    </a:stretch>
                  </pic:blipFill>
                  <pic:spPr>
                    <a:xfrm>
                      <a:off x="0" y="0"/>
                      <a:ext cx="5580000" cy="1562400"/>
                    </a:xfrm>
                    <a:prstGeom prst="rect"/>
                  </pic:spPr>
                </pic:pic>
              </a:graphicData>
            </a:graphic>
          </wp:inline>
        </w:drawing>
      </w:r>
    </w:p>
    <w:p>
      <w:pPr>
        <w:spacing w:after="200" w:line="348" w:lineRule="auto"/>
        <w:jc w:val="center"/>
      </w:pPr>
      <w:r>
        <w:rPr>
          <w:rFonts w:ascii="宋体" w:hAnsi="宋体" w:eastAsia="宋体"/>
          <w:b w:val="0"/>
          <w:color w:val="8A8178"/>
          <w:sz w:val="18"/>
        </w:rPr>
        <w:t>图 6　证据图。密集的绿色连线即为几何自洽的匹配点。</w:t>
      </w:r>
    </w:p>
    <w:p>
      <w:r>
        <w:br w:type="page"/>
      </w:r>
    </w:p>
    <w:p>
      <w:pPr>
        <w:pStyle w:val="Heading1"/>
      </w:pPr>
      <w:r>
        <w:rPr>
          <w:rFonts w:ascii="黑体" w:hAnsi="黑体" w:eastAsia="黑体"/>
          <w:color w:val="A8322A"/>
        </w:rPr>
        <w:t>八、已知局限与后续工作</w:t>
      </w:r>
    </w:p>
    <w:p>
      <w:pPr>
        <w:spacing w:after="80" w:line="348" w:lineRule="auto"/>
      </w:pPr>
      <w:r>
        <w:rPr>
          <w:rFonts w:ascii="宋体" w:hAnsi="宋体" w:eastAsia="宋体"/>
          <w:b w:val="0"/>
          <w:sz w:val="21"/>
        </w:rPr>
        <w:t>以下四条是实测中确实存在的问题，如实列出。</w:t>
      </w:r>
    </w:p>
    <w:p>
      <w:pPr>
        <w:spacing w:after="80" w:line="348" w:lineRule="auto"/>
      </w:pPr>
      <w:r>
        <w:rPr>
          <w:rFonts w:ascii="宋体" w:hAnsi="宋体" w:eastAsia="宋体"/>
          <w:b/>
          <w:sz w:val="21"/>
        </w:rPr>
        <w:t>局限一 · 校准集的正样本是合成的，不是实拍。</w:t>
      </w:r>
    </w:p>
    <w:p>
      <w:pPr>
        <w:spacing w:after="80" w:line="348" w:lineRule="auto"/>
      </w:pPr>
      <w:r>
        <w:rPr>
          <w:rFonts w:ascii="宋体" w:hAnsi="宋体" w:eastAsia="宋体"/>
          <w:b w:val="0"/>
          <w:sz w:val="21"/>
        </w:rPr>
        <w:t>正样本采用 HPatches / Oxford-Affine 数据集的标准构造法，在同一张底图上施加受控的视角与光照变换，几何对应关系是精确的。真实世界的二次拍摄更困难：不同相机、季节变化、人群遮挡、建筑改造都会降低内点数。因此本报告证明的是「方法在受控条件下分离度极大、阈值不敏感」，而不是「在真实实拍上准确率 100%」。后者需要真实多时段实拍数据。</w:t>
      </w:r>
    </w:p>
    <w:p>
      <w:pPr>
        <w:spacing w:after="80" w:line="348" w:lineRule="auto"/>
      </w:pPr>
      <w:r>
        <w:rPr>
          <w:rFonts w:ascii="宋体" w:hAnsi="宋体" w:eastAsia="宋体"/>
          <w:b/>
          <w:sz w:val="21"/>
        </w:rPr>
        <w:t>局限二 · 类文字区域检测器不具备区分力，已主动降级。</w:t>
      </w:r>
    </w:p>
    <w:p>
      <w:pPr>
        <w:spacing w:after="80" w:line="348" w:lineRule="auto"/>
      </w:pPr>
      <w:r>
        <w:rPr>
          <w:rFonts w:ascii="宋体" w:hAnsi="宋体" w:eastAsia="宋体"/>
          <w:b w:val="0"/>
          <w:sz w:val="21"/>
        </w:rPr>
        <w:t>原设计用该指标防御 typographic attack。实测结果：干净建筑照的类文字区域占比天然在0.1%–15.2% 之间（屋瓦、梁枋、栏杆的水平重复纹理被误判为文字行），而人工贴上打卡水印后仅从 4.08% 升至 9.12%，落在正常范围内部。该指标无法区分两者，因此我们将其从门禁降级为只记录不拦截的信息性信号，而不是保留一个会给出错误信心的功能。真正拦截水印需接入专业 OCR 接口。</w:t>
      </w:r>
    </w:p>
    <w:p>
      <w:pPr>
        <w:spacing w:after="80" w:line="348" w:lineRule="auto"/>
      </w:pPr>
      <w:r>
        <w:rPr>
          <w:rFonts w:ascii="宋体" w:hAnsi="宋体" w:eastAsia="宋体"/>
          <w:b/>
          <w:sz w:val="21"/>
        </w:rPr>
        <w:t>局限三 · 系统只能验证参考库中已收录的地点。</w:t>
      </w:r>
    </w:p>
    <w:p>
      <w:pPr>
        <w:spacing w:after="80" w:line="348" w:lineRule="auto"/>
      </w:pPr>
      <w:r>
        <w:rPr>
          <w:rFonts w:ascii="宋体" w:hAnsi="宋体" w:eastAsia="宋体"/>
          <w:b w:val="0"/>
          <w:sz w:val="21"/>
        </w:rPr>
        <w:t>参考库的方位与时段覆盖不足时，真实照片也可能被判为 mismatch。工程上唯一有效的提升手段是扩大覆盖：每个地点至少 4 方位 × 3 时段 × 2 季节。</w:t>
      </w:r>
    </w:p>
    <w:p>
      <w:pPr>
        <w:spacing w:after="80" w:line="348" w:lineRule="auto"/>
      </w:pPr>
      <w:r>
        <w:rPr>
          <w:rFonts w:ascii="宋体" w:hAnsi="宋体" w:eastAsia="宋体"/>
          <w:b/>
          <w:sz w:val="21"/>
        </w:rPr>
        <w:t>局限四 · 到店归因尚未接入真实数据。</w:t>
      </w:r>
    </w:p>
    <w:p>
      <w:pPr>
        <w:spacing w:after="80" w:line="348" w:lineRule="auto"/>
      </w:pPr>
      <w:r>
        <w:rPr>
          <w:rFonts w:ascii="宋体" w:hAnsi="宋体" w:eastAsia="宋体"/>
          <w:b w:val="0"/>
          <w:sz w:val="21"/>
        </w:rPr>
        <w:t>链路架构已设计，但本阶段没有真实核销数据，相关数字若展示即为占位。因此 Demo 中不展示归因看板，以免与真实跑出的判定结果混淆。</w:t>
      </w:r>
    </w:p>
    <w:p>
      <w:pPr>
        <w:spacing w:after="80" w:line="348" w:lineRule="auto"/>
      </w:pPr>
      <w:r>
        <w:rPr>
          <w:rFonts w:ascii="宋体" w:hAnsi="宋体" w:eastAsia="宋体"/>
          <w:b w:val="0"/>
          <w:sz w:val="21"/>
        </w:rPr>
        <w:t>后续工作优先级：接入真实授权实拍素材扩充参考库 → 与文旅单位共建试点验证真实场景准确率 → 接入专业 OCR 补上水印拦截 → 打通到店归因数据源。</w:t>
      </w:r>
    </w:p>
    <w:p>
      <w:pPr>
        <w:pStyle w:val="Heading1"/>
      </w:pPr>
      <w:r>
        <w:rPr>
          <w:rFonts w:ascii="黑体" w:hAnsi="黑体" w:eastAsia="黑体"/>
          <w:color w:val="A8322A"/>
        </w:rPr>
        <w:t>九、合规声明</w:t>
      </w:r>
    </w:p>
    <w:tbl>
      <w:tblPr>
        <w:tblStyle w:val="TableGrid"/>
        <w:tblW w:type="auto" w:w="0"/>
        <w:jc w:val="center"/>
        <w:tblLook w:firstColumn="1" w:firstRow="1" w:lastColumn="0" w:lastRow="0" w:noHBand="0" w:noVBand="1" w:val="04A0"/>
      </w:tblPr>
      <w:tblGrid>
        <w:gridCol w:w="4759"/>
        <w:gridCol w:w="4759"/>
      </w:tblGrid>
      <w:tr>
        <w:tc>
          <w:tcPr>
            <w:tcW w:type="dxa" w:w="1701"/>
          </w:tcPr>
          <w:p>
            <w:r/>
            <w:r>
              <w:rPr>
                <w:rFonts w:ascii="黑体" w:hAnsi="黑体" w:eastAsia="黑体"/>
                <w:b/>
                <w:sz w:val="19"/>
              </w:rPr>
              <w:t>事项</w:t>
            </w:r>
          </w:p>
        </w:tc>
        <w:tc>
          <w:tcPr>
            <w:tcW w:type="dxa" w:w="6860"/>
          </w:tcPr>
          <w:p>
            <w:r/>
            <w:r>
              <w:rPr>
                <w:rFonts w:ascii="黑体" w:hAnsi="黑体" w:eastAsia="黑体"/>
                <w:b/>
                <w:sz w:val="19"/>
              </w:rPr>
              <w:t>团队声明</w:t>
            </w:r>
          </w:p>
        </w:tc>
      </w:tr>
      <w:tr>
        <w:tc>
          <w:tcPr>
            <w:tcW w:type="dxa" w:w="1701"/>
          </w:tcPr>
          <w:p>
            <w:r/>
            <w:r>
              <w:rPr>
                <w:rFonts w:ascii="宋体" w:hAnsi="宋体" w:eastAsia="宋体"/>
                <w:sz w:val="19"/>
              </w:rPr>
              <w:t>数据合规</w:t>
            </w:r>
          </w:p>
        </w:tc>
        <w:tc>
          <w:tcPr>
            <w:tcW w:type="dxa" w:w="6860"/>
          </w:tcPr>
          <w:p>
            <w:r/>
            <w:r>
              <w:rPr>
                <w:rFonts w:ascii="宋体" w:hAnsi="宋体" w:eastAsia="宋体"/>
                <w:sz w:val="19"/>
              </w:rPr>
              <w:t>☑ 仅使用公开数据　☑ 不涉及个人信息。演示素材全部由 AI 生成，不含任何第三方版权图片、不含可识别的自然人肖像。</w:t>
            </w:r>
          </w:p>
        </w:tc>
      </w:tr>
      <w:tr>
        <w:tc>
          <w:tcPr>
            <w:tcW w:type="dxa" w:w="1701"/>
          </w:tcPr>
          <w:p>
            <w:r/>
            <w:r>
              <w:rPr>
                <w:rFonts w:ascii="宋体" w:hAnsi="宋体" w:eastAsia="宋体"/>
                <w:sz w:val="19"/>
              </w:rPr>
              <w:t>模型与算法</w:t>
            </w:r>
          </w:p>
        </w:tc>
        <w:tc>
          <w:tcPr>
            <w:tcW w:type="dxa" w:w="6860"/>
          </w:tcPr>
          <w:p>
            <w:r/>
            <w:r>
              <w:rPr>
                <w:rFonts w:ascii="宋体" w:hAnsi="宋体" w:eastAsia="宋体"/>
                <w:sz w:val="19"/>
              </w:rPr>
              <w:t>☑ 调用第三方 API　☑ 开源模型并遵守协议。判定引擎基于 OpenCV（Apache-2.0）自行实现；素材生成调用火山方舟 Seedream 与 MiniMax，均为商业授权服务；主判定链路不依赖任何外部 API。</w:t>
            </w:r>
          </w:p>
        </w:tc>
      </w:tr>
      <w:tr>
        <w:tc>
          <w:tcPr>
            <w:tcW w:type="dxa" w:w="1701"/>
          </w:tcPr>
          <w:p>
            <w:r/>
            <w:r>
              <w:rPr>
                <w:rFonts w:ascii="宋体" w:hAnsi="宋体" w:eastAsia="宋体"/>
                <w:sz w:val="19"/>
              </w:rPr>
              <w:t>知识产权</w:t>
            </w:r>
          </w:p>
        </w:tc>
        <w:tc>
          <w:tcPr>
            <w:tcW w:type="dxa" w:w="6860"/>
          </w:tcPr>
          <w:p>
            <w:r/>
            <w:r>
              <w:rPr>
                <w:rFonts w:ascii="宋体" w:hAnsi="宋体" w:eastAsia="宋体"/>
                <w:sz w:val="19"/>
              </w:rPr>
              <w:t>☑ 无争议。代码为本人独立编写；未复制任何第三方项目代码。文档中引用的开源项目均注明出处与协议。</w:t>
            </w:r>
          </w:p>
        </w:tc>
      </w:tr>
      <w:tr>
        <w:tc>
          <w:tcPr>
            <w:tcW w:type="dxa" w:w="1701"/>
          </w:tcPr>
          <w:p>
            <w:r/>
            <w:r>
              <w:rPr>
                <w:rFonts w:ascii="宋体" w:hAnsi="宋体" w:eastAsia="宋体"/>
                <w:sz w:val="19"/>
              </w:rPr>
              <w:t>行业合规</w:t>
            </w:r>
          </w:p>
        </w:tc>
        <w:tc>
          <w:tcPr>
            <w:tcW w:type="dxa" w:w="6860"/>
          </w:tcPr>
          <w:p>
            <w:r/>
            <w:r>
              <w:rPr>
                <w:rFonts w:ascii="宋体" w:hAnsi="宋体" w:eastAsia="宋体"/>
                <w:sz w:val="19"/>
              </w:rPr>
              <w:t>☑ 内容版权。系统本身即用于降低文旅内容的真实性与版权风险；素材库设计中，来源与授权状态为一等字段。</w:t>
            </w:r>
          </w:p>
        </w:tc>
      </w:tr>
    </w:tbl>
    <w:p>
      <w:pPr>
        <w:spacing w:after="160"/>
      </w:pPr>
    </w:p>
    <w:p>
      <w:pPr>
        <w:spacing w:after="80" w:line="348" w:lineRule="auto"/>
      </w:pPr>
      <w:r>
        <w:rPr>
          <w:rFonts w:ascii="宋体" w:hAnsi="宋体" w:eastAsia="宋体"/>
          <w:b/>
          <w:sz w:val="21"/>
        </w:rPr>
        <w:t>补充说明：</w:t>
      </w:r>
    </w:p>
    <w:p>
      <w:pPr>
        <w:spacing w:after="80" w:line="348" w:lineRule="auto"/>
      </w:pPr>
      <w:r>
        <w:rPr>
          <w:rFonts w:ascii="宋体" w:hAnsi="宋体" w:eastAsia="宋体"/>
          <w:b w:val="0"/>
          <w:sz w:val="21"/>
        </w:rPr>
        <w:t>1）演示素材来源：全部 16 张地标参考照与候选图由火山方舟 Seedream 5.0 生成，48 张正样本由这些底图经确定性几何与光度变换派生，变换参数与真值一并落盘，可完全复现。</w:t>
      </w:r>
    </w:p>
    <w:p>
      <w:pPr>
        <w:spacing w:after="80" w:line="348" w:lineRule="auto"/>
      </w:pPr>
      <w:r>
        <w:rPr>
          <w:rFonts w:ascii="宋体" w:hAnsi="宋体" w:eastAsia="宋体"/>
          <w:b w:val="0"/>
          <w:sz w:val="21"/>
        </w:rPr>
        <w:t>2）密钥管理：仓库中仅提供 .env.example 模板，不含任何真实密钥；.env 已列入 .gitignore。</w:t>
      </w:r>
    </w:p>
    <w:p>
      <w:pPr>
        <w:spacing w:after="80" w:line="348" w:lineRule="auto"/>
      </w:pPr>
      <w:r>
        <w:rPr>
          <w:rFonts w:ascii="宋体" w:hAnsi="宋体" w:eastAsia="宋体"/>
          <w:b w:val="0"/>
          <w:sz w:val="21"/>
        </w:rPr>
        <w:t>3）AI 辅助开发声明：本项目在开发过程中使用了 AI 编程工具辅助编码与文档撰写，全部代码经本人运行、核对与演示验证；文中所有数据均由仓库内脚本实际跑出，可复现。</w:t>
      </w:r>
    </w:p>
    <w:p>
      <w:pPr>
        <w:spacing w:after="80" w:line="348" w:lineRule="auto"/>
      </w:pPr>
      <w:r>
        <w:rPr>
          <w:rFonts w:ascii="宋体" w:hAnsi="宋体" w:eastAsia="宋体"/>
          <w:b w:val="0"/>
          <w:sz w:val="21"/>
        </w:rPr>
        <w:t>4）对既有平台的态度：本项目明确不重复建设马栏山微短剧智能服务平台已提供的合规审核、多语种译制与多平台分发能力，定位于其上游的内容生产与真实性验证环节。</w:t>
      </w:r>
    </w:p>
    <w:p>
      <w:pPr>
        <w:pStyle w:val="Heading1"/>
      </w:pPr>
      <w:r>
        <w:rPr>
          <w:rFonts w:ascii="黑体" w:hAnsi="黑体" w:eastAsia="黑体"/>
          <w:color w:val="A8322A"/>
        </w:rPr>
        <w:t>十、申报承诺</w:t>
      </w:r>
    </w:p>
    <w:p>
      <w:pPr>
        <w:spacing w:after="80" w:line="348" w:lineRule="auto"/>
      </w:pPr>
      <w:r>
        <w:rPr>
          <w:rFonts w:ascii="宋体" w:hAnsi="宋体" w:eastAsia="宋体"/>
          <w:b w:val="0"/>
          <w:sz w:val="21"/>
        </w:rPr>
        <w:t>本人承诺所提交材料真实、准确、完整，不存在虚假申报、恶意抄袭、隐瞒重大争议等情形。理解后续阶段（夏令营、Demo 评审、决赛路演）将根据本表内容进行辅导与评审。</w:t>
      </w:r>
    </w:p>
    <w:p>
      <w:pPr>
        <w:spacing w:after="80" w:line="348" w:lineRule="auto"/>
      </w:pPr>
      <w:r>
        <w:rPr>
          <w:rFonts w:ascii="宋体" w:hAnsi="宋体" w:eastAsia="宋体"/>
          <w:b w:val="0"/>
          <w:sz w:val="21"/>
        </w:rPr>
      </w:r>
    </w:p>
    <w:p>
      <w:pPr>
        <w:spacing w:after="80" w:line="348" w:lineRule="auto"/>
      </w:pPr>
      <w:r>
        <w:rPr>
          <w:rFonts w:ascii="宋体" w:hAnsi="宋体" w:eastAsia="宋体"/>
          <w:b w:val="0"/>
          <w:sz w:val="21"/>
        </w:rPr>
        <w:t>项目负责人签字：________________　　　　日期：　　　年　　月　　日</w:t>
      </w:r>
    </w:p>
    <w:p>
      <w:r>
        <w:br w:type="page"/>
      </w:r>
    </w:p>
    <w:p>
      <w:pPr>
        <w:pStyle w:val="Heading1"/>
      </w:pPr>
      <w:r>
        <w:rPr>
          <w:rFonts w:ascii="黑体" w:hAnsi="黑体" w:eastAsia="黑体"/>
          <w:color w:val="A8322A"/>
        </w:rPr>
        <w:t>附录 · 可复核材料清单</w:t>
      </w:r>
    </w:p>
    <w:tbl>
      <w:tblPr>
        <w:tblStyle w:val="TableGrid"/>
        <w:tblW w:type="auto" w:w="0"/>
        <w:jc w:val="center"/>
        <w:tblLook w:firstColumn="1" w:firstRow="1" w:lastColumn="0" w:lastRow="0" w:noHBand="0" w:noVBand="1" w:val="04A0"/>
      </w:tblPr>
      <w:tblGrid>
        <w:gridCol w:w="3173"/>
        <w:gridCol w:w="3173"/>
        <w:gridCol w:w="3173"/>
      </w:tblGrid>
      <w:tr>
        <w:tc>
          <w:tcPr>
            <w:tcW w:type="dxa" w:w="1928"/>
          </w:tcPr>
          <w:p>
            <w:r/>
            <w:r>
              <w:rPr>
                <w:rFonts w:ascii="黑体" w:hAnsi="黑体" w:eastAsia="黑体"/>
                <w:b/>
                <w:sz w:val="19"/>
              </w:rPr>
              <w:t>材料</w:t>
            </w:r>
          </w:p>
        </w:tc>
        <w:tc>
          <w:tcPr>
            <w:tcW w:type="dxa" w:w="3061"/>
          </w:tcPr>
          <w:p>
            <w:r/>
            <w:r>
              <w:rPr>
                <w:rFonts w:ascii="黑体" w:hAnsi="黑体" w:eastAsia="黑体"/>
                <w:b/>
                <w:sz w:val="19"/>
              </w:rPr>
              <w:t>位置</w:t>
            </w:r>
          </w:p>
        </w:tc>
        <w:tc>
          <w:tcPr>
            <w:tcW w:type="dxa" w:w="3572"/>
          </w:tcPr>
          <w:p>
            <w:r/>
            <w:r>
              <w:rPr>
                <w:rFonts w:ascii="黑体" w:hAnsi="黑体" w:eastAsia="黑体"/>
                <w:b/>
                <w:sz w:val="19"/>
              </w:rPr>
              <w:t>如何核验</w:t>
            </w:r>
          </w:p>
        </w:tc>
      </w:tr>
      <w:tr>
        <w:tc>
          <w:tcPr>
            <w:tcW w:type="dxa" w:w="1928"/>
          </w:tcPr>
          <w:p>
            <w:r/>
            <w:r>
              <w:rPr>
                <w:rFonts w:ascii="宋体" w:hAnsi="宋体" w:eastAsia="宋体"/>
                <w:sz w:val="19"/>
              </w:rPr>
              <w:t>在线展示页</w:t>
            </w:r>
          </w:p>
        </w:tc>
        <w:tc>
          <w:tcPr>
            <w:tcW w:type="dxa" w:w="3061"/>
          </w:tcPr>
          <w:p>
            <w:r/>
            <w:r>
              <w:rPr>
                <w:rFonts w:ascii="宋体" w:hAnsi="宋体" w:eastAsia="宋体"/>
                <w:sz w:val="19"/>
              </w:rPr>
              <w:t>http://47.119.112.225/citybible/</w:t>
            </w:r>
          </w:p>
        </w:tc>
        <w:tc>
          <w:tcPr>
            <w:tcW w:type="dxa" w:w="3572"/>
          </w:tcPr>
          <w:p>
            <w:r/>
            <w:r>
              <w:rPr>
                <w:rFonts w:ascii="宋体" w:hAnsi="宋体" w:eastAsia="宋体"/>
                <w:sz w:val="19"/>
              </w:rPr>
              <w:t>浏览器直接打开，免注册</w:t>
            </w:r>
          </w:p>
        </w:tc>
      </w:tr>
      <w:tr>
        <w:tc>
          <w:tcPr>
            <w:tcW w:type="dxa" w:w="1928"/>
          </w:tcPr>
          <w:p>
            <w:r/>
            <w:r>
              <w:rPr>
                <w:rFonts w:ascii="宋体" w:hAnsi="宋体" w:eastAsia="宋体"/>
                <w:sz w:val="19"/>
              </w:rPr>
              <w:t>判定引擎源码</w:t>
            </w:r>
          </w:p>
        </w:tc>
        <w:tc>
          <w:tcPr>
            <w:tcW w:type="dxa" w:w="3061"/>
          </w:tcPr>
          <w:p>
            <w:r/>
            <w:r>
              <w:rPr>
                <w:rFonts w:ascii="宋体" w:hAnsi="宋体" w:eastAsia="宋体"/>
                <w:sz w:val="19"/>
              </w:rPr>
              <w:t>engine/verify.py</w:t>
            </w:r>
          </w:p>
        </w:tc>
        <w:tc>
          <w:tcPr>
            <w:tcW w:type="dxa" w:w="3572"/>
          </w:tcPr>
          <w:p>
            <w:r/>
            <w:r>
              <w:rPr>
                <w:rFonts w:ascii="宋体" w:hAnsi="宋体" w:eastAsia="宋体"/>
                <w:sz w:val="19"/>
              </w:rPr>
              <w:t>约 380 行，含完整注释与选型论证</w:t>
            </w:r>
          </w:p>
        </w:tc>
      </w:tr>
      <w:tr>
        <w:tc>
          <w:tcPr>
            <w:tcW w:type="dxa" w:w="1928"/>
          </w:tcPr>
          <w:p>
            <w:r/>
            <w:r>
              <w:rPr>
                <w:rFonts w:ascii="宋体" w:hAnsi="宋体" w:eastAsia="宋体"/>
                <w:sz w:val="19"/>
              </w:rPr>
              <w:t>校准脚本与报告</w:t>
            </w:r>
          </w:p>
        </w:tc>
        <w:tc>
          <w:tcPr>
            <w:tcW w:type="dxa" w:w="3061"/>
          </w:tcPr>
          <w:p>
            <w:r/>
            <w:r>
              <w:rPr>
                <w:rFonts w:ascii="宋体" w:hAnsi="宋体" w:eastAsia="宋体"/>
                <w:sz w:val="19"/>
              </w:rPr>
              <w:t>eval/calibrate.py, eval/calibration_report.json</w:t>
            </w:r>
          </w:p>
        </w:tc>
        <w:tc>
          <w:tcPr>
            <w:tcW w:type="dxa" w:w="3572"/>
          </w:tcPr>
          <w:p>
            <w:r/>
            <w:r>
              <w:rPr>
                <w:rFonts w:ascii="宋体" w:hAnsi="宋体" w:eastAsia="宋体"/>
                <w:sz w:val="19"/>
              </w:rPr>
              <w:t>运行 python3 eval/calibrate.py 完整复现</w:t>
            </w:r>
          </w:p>
        </w:tc>
      </w:tr>
      <w:tr>
        <w:tc>
          <w:tcPr>
            <w:tcW w:type="dxa" w:w="1928"/>
          </w:tcPr>
          <w:p>
            <w:r/>
            <w:r>
              <w:rPr>
                <w:rFonts w:ascii="宋体" w:hAnsi="宋体" w:eastAsia="宋体"/>
                <w:sz w:val="19"/>
              </w:rPr>
              <w:t>68 条校准样本</w:t>
            </w:r>
          </w:p>
        </w:tc>
        <w:tc>
          <w:tcPr>
            <w:tcW w:type="dxa" w:w="3061"/>
          </w:tcPr>
          <w:p>
            <w:r/>
            <w:r>
              <w:rPr>
                <w:rFonts w:ascii="宋体" w:hAnsi="宋体" w:eastAsia="宋体"/>
                <w:sz w:val="19"/>
              </w:rPr>
              <w:t>assets/</w:t>
            </w:r>
          </w:p>
        </w:tc>
        <w:tc>
          <w:tcPr>
            <w:tcW w:type="dxa" w:w="3572"/>
          </w:tcPr>
          <w:p>
            <w:r/>
            <w:r>
              <w:rPr>
                <w:rFonts w:ascii="宋体" w:hAnsi="宋体" w:eastAsia="宋体"/>
                <w:sz w:val="19"/>
              </w:rPr>
              <w:t>含 manifest 与变换参数，可逐条追溯</w:t>
            </w:r>
          </w:p>
        </w:tc>
      </w:tr>
      <w:tr>
        <w:tc>
          <w:tcPr>
            <w:tcW w:type="dxa" w:w="1928"/>
          </w:tcPr>
          <w:p>
            <w:r/>
            <w:r>
              <w:rPr>
                <w:rFonts w:ascii="宋体" w:hAnsi="宋体" w:eastAsia="宋体"/>
                <w:sz w:val="19"/>
              </w:rPr>
              <w:t>证据图</w:t>
            </w:r>
          </w:p>
        </w:tc>
        <w:tc>
          <w:tcPr>
            <w:tcW w:type="dxa" w:w="3061"/>
          </w:tcPr>
          <w:p>
            <w:r/>
            <w:r>
              <w:rPr>
                <w:rFonts w:ascii="宋体" w:hAnsi="宋体" w:eastAsia="宋体"/>
                <w:sz w:val="19"/>
              </w:rPr>
              <w:t>assets/evidence/, web/media/</w:t>
            </w:r>
          </w:p>
        </w:tc>
        <w:tc>
          <w:tcPr>
            <w:tcW w:type="dxa" w:w="3572"/>
          </w:tcPr>
          <w:p>
            <w:r/>
            <w:r>
              <w:rPr>
                <w:rFonts w:ascii="宋体" w:hAnsi="宋体" w:eastAsia="宋体"/>
                <w:sz w:val="19"/>
              </w:rPr>
              <w:t>cv2.drawMatches 原始输出</w:t>
            </w:r>
          </w:p>
        </w:tc>
      </w:tr>
      <w:tr>
        <w:tc>
          <w:tcPr>
            <w:tcW w:type="dxa" w:w="1928"/>
          </w:tcPr>
          <w:p>
            <w:r/>
            <w:r>
              <w:rPr>
                <w:rFonts w:ascii="宋体" w:hAnsi="宋体" w:eastAsia="宋体"/>
                <w:sz w:val="19"/>
              </w:rPr>
              <w:t>MCP Server</w:t>
            </w:r>
          </w:p>
        </w:tc>
        <w:tc>
          <w:tcPr>
            <w:tcW w:type="dxa" w:w="3061"/>
          </w:tcPr>
          <w:p>
            <w:r/>
            <w:r>
              <w:rPr>
                <w:rFonts w:ascii="宋体" w:hAnsi="宋体" w:eastAsia="宋体"/>
                <w:sz w:val="19"/>
              </w:rPr>
              <w:t>server/core.py</w:t>
            </w:r>
          </w:p>
        </w:tc>
        <w:tc>
          <w:tcPr>
            <w:tcW w:type="dxa" w:w="3572"/>
          </w:tcPr>
          <w:p>
            <w:r/>
            <w:r>
              <w:rPr>
                <w:rFonts w:ascii="宋体" w:hAnsi="宋体" w:eastAsia="宋体"/>
                <w:sz w:val="19"/>
              </w:rPr>
              <w:t>3 个 tool，Streamable HTTP</w:t>
            </w:r>
          </w:p>
        </w:tc>
      </w:tr>
      <w:tr>
        <w:tc>
          <w:tcPr>
            <w:tcW w:type="dxa" w:w="1928"/>
          </w:tcPr>
          <w:p>
            <w:r/>
            <w:r>
              <w:rPr>
                <w:rFonts w:ascii="宋体" w:hAnsi="宋体" w:eastAsia="宋体"/>
                <w:sz w:val="19"/>
              </w:rPr>
              <w:t>命令行工具</w:t>
            </w:r>
          </w:p>
        </w:tc>
        <w:tc>
          <w:tcPr>
            <w:tcW w:type="dxa" w:w="3061"/>
          </w:tcPr>
          <w:p>
            <w:r/>
            <w:r>
              <w:rPr>
                <w:rFonts w:ascii="宋体" w:hAnsi="宋体" w:eastAsia="宋体"/>
                <w:sz w:val="19"/>
              </w:rPr>
              <w:t>cli/citybible.py</w:t>
            </w:r>
          </w:p>
        </w:tc>
        <w:tc>
          <w:tcPr>
            <w:tcW w:type="dxa" w:w="3572"/>
          </w:tcPr>
          <w:p>
            <w:r/>
            <w:r>
              <w:rPr>
                <w:rFonts w:ascii="宋体" w:hAnsi="宋体" w:eastAsia="宋体"/>
                <w:sz w:val="19"/>
              </w:rPr>
              <w:t>citybible verify &lt;图&gt; --claim &lt;地点&gt;</w:t>
            </w:r>
          </w:p>
        </w:tc>
      </w:tr>
      <w:tr>
        <w:tc>
          <w:tcPr>
            <w:tcW w:type="dxa" w:w="1928"/>
          </w:tcPr>
          <w:p>
            <w:r/>
            <w:r>
              <w:rPr>
                <w:rFonts w:ascii="宋体" w:hAnsi="宋体" w:eastAsia="宋体"/>
                <w:sz w:val="19"/>
              </w:rPr>
              <w:t>部署脚本</w:t>
            </w:r>
          </w:p>
        </w:tc>
        <w:tc>
          <w:tcPr>
            <w:tcW w:type="dxa" w:w="3061"/>
          </w:tcPr>
          <w:p>
            <w:r/>
            <w:r>
              <w:rPr>
                <w:rFonts w:ascii="宋体" w:hAnsi="宋体" w:eastAsia="宋体"/>
                <w:sz w:val="19"/>
              </w:rPr>
              <w:t>deploy.sh</w:t>
            </w:r>
          </w:p>
        </w:tc>
        <w:tc>
          <w:tcPr>
            <w:tcW w:type="dxa" w:w="3572"/>
          </w:tcPr>
          <w:p>
            <w:r/>
            <w:r>
              <w:rPr>
                <w:rFonts w:ascii="宋体" w:hAnsi="宋体" w:eastAsia="宋体"/>
                <w:sz w:val="19"/>
              </w:rPr>
              <w:t>含端口避让、影响面比对与失败回滚</w:t>
            </w:r>
          </w:p>
        </w:tc>
      </w:tr>
      <w:tr>
        <w:tc>
          <w:tcPr>
            <w:tcW w:type="dxa" w:w="1928"/>
          </w:tcPr>
          <w:p>
            <w:r/>
            <w:r>
              <w:rPr>
                <w:rFonts w:ascii="宋体" w:hAnsi="宋体" w:eastAsia="宋体"/>
                <w:sz w:val="19"/>
              </w:rPr>
              <w:t>技术文档</w:t>
            </w:r>
          </w:p>
        </w:tc>
        <w:tc>
          <w:tcPr>
            <w:tcW w:type="dxa" w:w="3061"/>
          </w:tcPr>
          <w:p>
            <w:r/>
            <w:r>
              <w:rPr>
                <w:rFonts w:ascii="宋体" w:hAnsi="宋体" w:eastAsia="宋体"/>
                <w:sz w:val="19"/>
              </w:rPr>
              <w:t>docs/交付总文档.md</w:t>
            </w:r>
          </w:p>
        </w:tc>
        <w:tc>
          <w:tcPr>
            <w:tcW w:type="dxa" w:w="3572"/>
          </w:tcPr>
          <w:p>
            <w:r/>
            <w:r>
              <w:rPr>
                <w:rFonts w:ascii="宋体" w:hAnsi="宋体" w:eastAsia="宋体"/>
                <w:sz w:val="19"/>
              </w:rPr>
              <w:t>速览 → 价值 → 实现 → 可复核</w:t>
            </w:r>
          </w:p>
        </w:tc>
      </w:tr>
    </w:tbl>
    <w:p>
      <w:pPr>
        <w:spacing w:after="160"/>
      </w:pPr>
    </w:p>
    <w:p>
      <w:pPr>
        <w:spacing w:after="80" w:line="348" w:lineRule="auto"/>
      </w:pPr>
      <w:r>
        <w:rPr>
          <w:rFonts w:ascii="宋体" w:hAnsi="宋体" w:eastAsia="宋体"/>
          <w:b w:val="0"/>
          <w:sz w:val="21"/>
        </w:rPr>
      </w:r>
    </w:p>
    <w:p>
      <w:pPr>
        <w:spacing w:after="80" w:line="348" w:lineRule="auto"/>
      </w:pPr>
      <w:r>
        <w:rPr>
          <w:rFonts w:ascii="宋体" w:hAnsi="宋体" w:eastAsia="宋体"/>
          <w:b w:val="0"/>
          <w:color w:val="8A8178"/>
          <w:sz w:val="18"/>
        </w:rPr>
        <w:t>本申报表中的全部数值（准确率、内点数、耗时、分离倍数）均由 eval/calibrate.py 于 2026-07-25 23:32:27 实际跑出，未经人工修改。</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