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C9DF8" w14:textId="77777777" w:rsidR="007E78ED" w:rsidRPr="007A2C35" w:rsidRDefault="007E78ED" w:rsidP="007E78ED">
      <w:pPr>
        <w:spacing w:after="0" w:line="240" w:lineRule="auto"/>
        <w:jc w:val="center"/>
        <w:rPr>
          <w:rFonts w:ascii="Comic Sans MS" w:hAnsi="Comic Sans MS"/>
          <w:color w:val="0070C0"/>
          <w:sz w:val="24"/>
          <w:szCs w:val="24"/>
        </w:rPr>
      </w:pPr>
      <w:r w:rsidRPr="007A2C35">
        <w:rPr>
          <w:rFonts w:ascii="Comic Sans MS" w:hAnsi="Comic Sans MS"/>
          <w:color w:val="0070C0"/>
          <w:sz w:val="24"/>
          <w:szCs w:val="24"/>
        </w:rPr>
        <w:t>ST 352</w:t>
      </w:r>
    </w:p>
    <w:p w14:paraId="3044D6D6" w14:textId="77777777" w:rsidR="007E78ED" w:rsidRPr="007A2C35" w:rsidRDefault="007E78ED" w:rsidP="007E78ED">
      <w:pPr>
        <w:spacing w:after="0" w:line="240" w:lineRule="auto"/>
        <w:jc w:val="center"/>
        <w:rPr>
          <w:rFonts w:ascii="Comic Sans MS" w:hAnsi="Comic Sans MS"/>
          <w:b/>
          <w:color w:val="0070C0"/>
          <w:sz w:val="24"/>
          <w:szCs w:val="24"/>
        </w:rPr>
      </w:pPr>
      <w:r>
        <w:rPr>
          <w:rFonts w:ascii="Comic Sans MS" w:hAnsi="Comic Sans MS"/>
          <w:b/>
          <w:color w:val="0070C0"/>
          <w:sz w:val="24"/>
          <w:szCs w:val="24"/>
        </w:rPr>
        <w:t>Lab Assignment 6</w:t>
      </w:r>
      <w:r w:rsidR="00F66057">
        <w:rPr>
          <w:rFonts w:ascii="Comic Sans MS" w:hAnsi="Comic Sans MS"/>
          <w:b/>
          <w:color w:val="0070C0"/>
          <w:sz w:val="24"/>
          <w:szCs w:val="24"/>
        </w:rPr>
        <w:t xml:space="preserve"> - SOLUTIONS</w:t>
      </w:r>
    </w:p>
    <w:p w14:paraId="5BF29BDF" w14:textId="77777777" w:rsidR="007E78ED" w:rsidRPr="007A2C35" w:rsidRDefault="00B600ED" w:rsidP="007E78ED">
      <w:pPr>
        <w:tabs>
          <w:tab w:val="left" w:pos="450"/>
        </w:tabs>
        <w:spacing w:after="0" w:line="240" w:lineRule="auto"/>
        <w:jc w:val="center"/>
        <w:rPr>
          <w:rFonts w:ascii="Arial Black" w:hAnsi="Arial Black"/>
          <w:b/>
          <w:i/>
          <w:color w:val="FF0000"/>
          <w:sz w:val="24"/>
          <w:szCs w:val="24"/>
        </w:rPr>
      </w:pPr>
      <w:r>
        <w:rPr>
          <w:rFonts w:ascii="Arial Black" w:hAnsi="Arial Black"/>
          <w:b/>
          <w:i/>
          <w:color w:val="FF0000"/>
          <w:sz w:val="24"/>
          <w:szCs w:val="24"/>
        </w:rPr>
        <w:t>14</w:t>
      </w:r>
      <w:r w:rsidR="007E78ED" w:rsidRPr="007A2C35">
        <w:rPr>
          <w:rFonts w:ascii="Arial Black" w:hAnsi="Arial Black"/>
          <w:b/>
          <w:i/>
          <w:color w:val="FF0000"/>
          <w:sz w:val="24"/>
          <w:szCs w:val="24"/>
        </w:rPr>
        <w:t xml:space="preserve"> points</w:t>
      </w:r>
    </w:p>
    <w:p w14:paraId="05529979" w14:textId="2981ADDD" w:rsidR="007E78ED" w:rsidRPr="007A2C35" w:rsidRDefault="007E78ED" w:rsidP="007E78ED">
      <w:pPr>
        <w:pStyle w:val="NormalWeb"/>
        <w:spacing w:before="0" w:beforeAutospacing="0" w:after="0" w:afterAutospacing="0"/>
        <w:jc w:val="center"/>
        <w:rPr>
          <w:rFonts w:ascii="Comic Sans MS" w:hAnsi="Comic Sans MS" w:cs="Arial"/>
        </w:rPr>
      </w:pPr>
      <w:r w:rsidRPr="007A2C35">
        <w:rPr>
          <w:rFonts w:ascii="Comic Sans MS" w:hAnsi="Comic Sans MS"/>
          <w:b/>
          <w:i/>
        </w:rPr>
        <w:t>D</w:t>
      </w:r>
      <w:r w:rsidR="00B600ED">
        <w:rPr>
          <w:rFonts w:ascii="Comic Sans MS" w:hAnsi="Comic Sans MS"/>
          <w:b/>
          <w:i/>
        </w:rPr>
        <w:t xml:space="preserve">ue 11:59 PM on Friday, </w:t>
      </w:r>
      <w:r w:rsidR="004E31DE">
        <w:rPr>
          <w:rFonts w:ascii="Comic Sans MS" w:hAnsi="Comic Sans MS"/>
          <w:b/>
          <w:i/>
        </w:rPr>
        <w:t xml:space="preserve">November </w:t>
      </w:r>
      <w:r w:rsidR="00DF622C">
        <w:rPr>
          <w:rFonts w:ascii="Comic Sans MS" w:hAnsi="Comic Sans MS"/>
          <w:b/>
          <w:i/>
        </w:rPr>
        <w:t>22</w:t>
      </w:r>
    </w:p>
    <w:p w14:paraId="4CD67A2B" w14:textId="77777777" w:rsidR="007E78ED" w:rsidRDefault="007E78ED" w:rsidP="007E78ED">
      <w:pPr>
        <w:pStyle w:val="NormalWeb"/>
        <w:spacing w:before="0" w:beforeAutospacing="0" w:after="0" w:afterAutospacing="0"/>
        <w:rPr>
          <w:rFonts w:ascii="Arial" w:hAnsi="Arial" w:cs="Arial"/>
          <w:sz w:val="22"/>
          <w:szCs w:val="22"/>
        </w:rPr>
      </w:pPr>
    </w:p>
    <w:p w14:paraId="5B199AD6" w14:textId="77777777" w:rsidR="007E78ED" w:rsidRDefault="007E78ED" w:rsidP="007E78ED">
      <w:pPr>
        <w:pStyle w:val="IntenseQuote"/>
        <w:spacing w:before="0" w:after="0"/>
        <w:rPr>
          <w:rFonts w:ascii="Arial" w:hAnsi="Arial" w:cs="Arial"/>
          <w:b/>
          <w:color w:val="FF0000"/>
          <w:sz w:val="32"/>
          <w:szCs w:val="32"/>
        </w:rPr>
      </w:pPr>
      <w:r w:rsidRPr="00AE296B">
        <w:rPr>
          <w:rFonts w:ascii="Arial" w:hAnsi="Arial" w:cs="Arial"/>
          <w:b/>
          <w:color w:val="FF0000"/>
          <w:sz w:val="32"/>
          <w:szCs w:val="32"/>
        </w:rPr>
        <w:t>Reminder</w:t>
      </w:r>
      <w:r>
        <w:rPr>
          <w:rFonts w:ascii="Arial" w:hAnsi="Arial" w:cs="Arial"/>
          <w:b/>
          <w:color w:val="FF0000"/>
          <w:sz w:val="32"/>
          <w:szCs w:val="32"/>
        </w:rPr>
        <w:t xml:space="preserve"> of the honor code</w:t>
      </w:r>
      <w:r w:rsidRPr="00AE296B">
        <w:rPr>
          <w:rFonts w:ascii="Arial" w:hAnsi="Arial" w:cs="Arial"/>
          <w:b/>
          <w:color w:val="FF0000"/>
          <w:sz w:val="32"/>
          <w:szCs w:val="32"/>
        </w:rPr>
        <w:t xml:space="preserve">: </w:t>
      </w:r>
    </w:p>
    <w:p w14:paraId="0055EE12" w14:textId="77777777" w:rsidR="007E78ED" w:rsidRPr="00AE296B" w:rsidRDefault="007E78ED" w:rsidP="007E78ED">
      <w:pPr>
        <w:pStyle w:val="IntenseQuote"/>
        <w:spacing w:before="0" w:after="0"/>
        <w:rPr>
          <w:rFonts w:ascii="Arial" w:hAnsi="Arial" w:cs="Arial"/>
          <w:b/>
          <w:color w:val="FF0000"/>
          <w:sz w:val="32"/>
          <w:szCs w:val="32"/>
        </w:rPr>
      </w:pPr>
      <w:r w:rsidRPr="00AE296B">
        <w:rPr>
          <w:rFonts w:ascii="Arial" w:hAnsi="Arial" w:cs="Arial"/>
          <w:b/>
          <w:color w:val="FF0000"/>
          <w:sz w:val="32"/>
          <w:szCs w:val="32"/>
        </w:rPr>
        <w:t xml:space="preserve">lab assignments are to be completed individually! </w:t>
      </w:r>
    </w:p>
    <w:p w14:paraId="7B9AD259" w14:textId="77777777" w:rsidR="007E78ED" w:rsidRDefault="007E78ED" w:rsidP="007E78ED">
      <w:pPr>
        <w:spacing w:after="0" w:line="240" w:lineRule="auto"/>
        <w:rPr>
          <w:rFonts w:ascii="Comic Sans MS" w:hAnsi="Comic Sans MS" w:cstheme="minorHAnsi"/>
          <w:b/>
          <w:u w:val="single"/>
        </w:rPr>
      </w:pPr>
    </w:p>
    <w:p w14:paraId="7D8487CE" w14:textId="523F4BD1" w:rsidR="002658A9" w:rsidRDefault="002658A9" w:rsidP="002658A9">
      <w:pPr>
        <w:rPr>
          <w:rFonts w:ascii="Comic Sans MS" w:hAnsi="Comic Sans MS"/>
        </w:rPr>
      </w:pPr>
      <w:r w:rsidRPr="007A2C35">
        <w:rPr>
          <w:rFonts w:ascii="Comic Sans MS" w:hAnsi="Comic Sans MS" w:cstheme="minorHAnsi"/>
          <w:b/>
          <w:sz w:val="24"/>
          <w:szCs w:val="24"/>
        </w:rPr>
        <w:t>Number your answers. Put the questions in order! Once completed, upload your assignment in Gradescope. After uploading your assignment in Gradescope, remember to link each question to the page on which that question appears in your document. (One-point deduction if you do not link questions to a page.)</w:t>
      </w:r>
    </w:p>
    <w:p w14:paraId="605AF294" w14:textId="77777777" w:rsidR="002658A9" w:rsidRDefault="002658A9" w:rsidP="00B74CDF">
      <w:pPr>
        <w:pStyle w:val="BodyTextIndent"/>
        <w:tabs>
          <w:tab w:val="left" w:pos="456"/>
          <w:tab w:val="left" w:pos="936"/>
          <w:tab w:val="left" w:pos="1404"/>
          <w:tab w:val="left" w:pos="1800"/>
        </w:tabs>
        <w:ind w:left="900" w:hanging="900"/>
        <w:rPr>
          <w:sz w:val="20"/>
          <w:szCs w:val="20"/>
        </w:rPr>
      </w:pPr>
    </w:p>
    <w:p w14:paraId="1C1904A4" w14:textId="77777777" w:rsidR="004378EA" w:rsidRDefault="00097150" w:rsidP="00B74CDF">
      <w:pPr>
        <w:pStyle w:val="BodyTextIndent"/>
        <w:tabs>
          <w:tab w:val="left" w:pos="456"/>
          <w:tab w:val="left" w:pos="936"/>
          <w:tab w:val="left" w:pos="1404"/>
          <w:tab w:val="left" w:pos="1800"/>
        </w:tabs>
        <w:ind w:left="900" w:hanging="900"/>
        <w:rPr>
          <w:sz w:val="20"/>
          <w:szCs w:val="20"/>
        </w:rPr>
      </w:pPr>
      <w:r>
        <w:rPr>
          <w:sz w:val="20"/>
          <w:szCs w:val="20"/>
        </w:rPr>
        <w:t xml:space="preserve">The questions on this assignment pertain to the </w:t>
      </w:r>
      <w:r>
        <w:rPr>
          <w:b/>
          <w:sz w:val="20"/>
          <w:szCs w:val="20"/>
        </w:rPr>
        <w:t xml:space="preserve">paint </w:t>
      </w:r>
      <w:r>
        <w:rPr>
          <w:sz w:val="20"/>
          <w:szCs w:val="20"/>
        </w:rPr>
        <w:t>example from the Lab 6 Notes:</w:t>
      </w:r>
    </w:p>
    <w:p w14:paraId="06D3B823" w14:textId="77777777" w:rsidR="00097150" w:rsidRPr="00097150" w:rsidRDefault="00097150" w:rsidP="00097150">
      <w:pPr>
        <w:pStyle w:val="BodyTextIndent"/>
        <w:tabs>
          <w:tab w:val="left" w:pos="456"/>
          <w:tab w:val="left" w:pos="936"/>
          <w:tab w:val="left" w:pos="1404"/>
          <w:tab w:val="left" w:pos="1800"/>
        </w:tabs>
        <w:spacing w:after="0"/>
        <w:ind w:left="0"/>
        <w:rPr>
          <w:sz w:val="20"/>
          <w:szCs w:val="20"/>
        </w:rPr>
      </w:pPr>
      <w:r w:rsidRPr="00097150">
        <w:rPr>
          <w:sz w:val="20"/>
          <w:szCs w:val="20"/>
        </w:rPr>
        <w:t xml:space="preserve">Researchers wanted to compare the “reflectivity” of four different paints used on highways. Twenty-four sections of highways were randomly selected and one of four types of paints (P1, P2, P3, or P4) was randomly assigned to each section of highway so that each type of paint was used on six sections. After six months, the percent of the original reflectivity was determined and recorded for each paint. The data are in the </w:t>
      </w:r>
      <w:r w:rsidRPr="00097150">
        <w:rPr>
          <w:b/>
          <w:sz w:val="20"/>
          <w:szCs w:val="20"/>
        </w:rPr>
        <w:t xml:space="preserve">paint </w:t>
      </w:r>
      <w:r w:rsidRPr="00097150">
        <w:rPr>
          <w:sz w:val="20"/>
          <w:szCs w:val="20"/>
        </w:rPr>
        <w:t>data set. The variables are:</w:t>
      </w:r>
    </w:p>
    <w:p w14:paraId="034BBECE" w14:textId="77777777" w:rsidR="00097150" w:rsidRPr="00097150" w:rsidRDefault="00097150" w:rsidP="00097150">
      <w:pPr>
        <w:pStyle w:val="BodyTextIndent"/>
        <w:numPr>
          <w:ilvl w:val="0"/>
          <w:numId w:val="3"/>
        </w:numPr>
        <w:tabs>
          <w:tab w:val="left" w:pos="456"/>
          <w:tab w:val="left" w:pos="1170"/>
          <w:tab w:val="left" w:pos="1404"/>
          <w:tab w:val="left" w:pos="1800"/>
        </w:tabs>
        <w:spacing w:after="0"/>
        <w:rPr>
          <w:sz w:val="20"/>
          <w:szCs w:val="20"/>
        </w:rPr>
      </w:pPr>
      <w:r w:rsidRPr="00097150">
        <w:rPr>
          <w:b/>
          <w:i/>
          <w:sz w:val="20"/>
          <w:szCs w:val="20"/>
        </w:rPr>
        <w:t>reflectivity</w:t>
      </w:r>
      <w:r w:rsidRPr="00097150">
        <w:rPr>
          <w:sz w:val="20"/>
          <w:szCs w:val="20"/>
        </w:rPr>
        <w:t xml:space="preserve"> (percent of original reflectivity after 6 months)</w:t>
      </w:r>
    </w:p>
    <w:p w14:paraId="0BE39F22" w14:textId="77777777" w:rsidR="00097150" w:rsidRPr="00097150" w:rsidRDefault="00097150" w:rsidP="00097150">
      <w:pPr>
        <w:pStyle w:val="BodyTextIndent"/>
        <w:numPr>
          <w:ilvl w:val="0"/>
          <w:numId w:val="3"/>
        </w:numPr>
        <w:tabs>
          <w:tab w:val="left" w:pos="456"/>
          <w:tab w:val="left" w:pos="1170"/>
          <w:tab w:val="left" w:pos="1404"/>
          <w:tab w:val="left" w:pos="1800"/>
        </w:tabs>
        <w:spacing w:after="0"/>
        <w:rPr>
          <w:sz w:val="20"/>
          <w:szCs w:val="20"/>
        </w:rPr>
      </w:pPr>
      <w:r w:rsidRPr="00097150">
        <w:rPr>
          <w:b/>
          <w:i/>
          <w:sz w:val="20"/>
          <w:szCs w:val="20"/>
        </w:rPr>
        <w:t xml:space="preserve">type </w:t>
      </w:r>
      <w:r w:rsidRPr="00097150">
        <w:rPr>
          <w:sz w:val="20"/>
          <w:szCs w:val="20"/>
        </w:rPr>
        <w:t>(type of paint)</w:t>
      </w:r>
    </w:p>
    <w:p w14:paraId="365C9AF8" w14:textId="77777777" w:rsidR="00097150" w:rsidRPr="00097150" w:rsidRDefault="00097150" w:rsidP="00B74CDF">
      <w:pPr>
        <w:pStyle w:val="BodyTextIndent"/>
        <w:tabs>
          <w:tab w:val="left" w:pos="456"/>
          <w:tab w:val="left" w:pos="936"/>
          <w:tab w:val="left" w:pos="1404"/>
          <w:tab w:val="left" w:pos="1800"/>
        </w:tabs>
        <w:ind w:left="900" w:hanging="900"/>
        <w:rPr>
          <w:sz w:val="20"/>
          <w:szCs w:val="20"/>
        </w:rPr>
      </w:pPr>
    </w:p>
    <w:p w14:paraId="19B1EEBC" w14:textId="77777777" w:rsidR="00097150" w:rsidRDefault="00097150" w:rsidP="00097150">
      <w:pPr>
        <w:pStyle w:val="BodyTextIndent"/>
        <w:tabs>
          <w:tab w:val="left" w:pos="456"/>
          <w:tab w:val="left" w:pos="936"/>
          <w:tab w:val="left" w:pos="1404"/>
          <w:tab w:val="left" w:pos="1800"/>
        </w:tabs>
        <w:spacing w:after="0"/>
        <w:ind w:left="900" w:hanging="900"/>
        <w:rPr>
          <w:sz w:val="20"/>
          <w:szCs w:val="20"/>
        </w:rPr>
      </w:pPr>
      <w:r>
        <w:rPr>
          <w:sz w:val="20"/>
          <w:szCs w:val="20"/>
        </w:rPr>
        <w:t xml:space="preserve">To start, we want to determine if </w:t>
      </w:r>
      <w:r w:rsidRPr="00097150">
        <w:rPr>
          <w:i/>
          <w:sz w:val="20"/>
          <w:szCs w:val="20"/>
        </w:rPr>
        <w:t>at least</w:t>
      </w:r>
      <w:r>
        <w:rPr>
          <w:sz w:val="20"/>
          <w:szCs w:val="20"/>
        </w:rPr>
        <w:t xml:space="preserve"> one type of paint has a different mean percent reflectivity.</w:t>
      </w:r>
    </w:p>
    <w:p w14:paraId="5A2053E6" w14:textId="77777777" w:rsidR="00097150" w:rsidRDefault="00097150" w:rsidP="00097150">
      <w:pPr>
        <w:pStyle w:val="BodyTextIndent"/>
        <w:tabs>
          <w:tab w:val="left" w:pos="456"/>
          <w:tab w:val="left" w:pos="936"/>
          <w:tab w:val="left" w:pos="1404"/>
          <w:tab w:val="left" w:pos="1800"/>
        </w:tabs>
        <w:spacing w:after="0"/>
        <w:ind w:left="900" w:hanging="900"/>
        <w:rPr>
          <w:sz w:val="20"/>
          <w:szCs w:val="20"/>
        </w:rPr>
      </w:pPr>
    </w:p>
    <w:p w14:paraId="253F81D6" w14:textId="77777777" w:rsidR="00F66057" w:rsidRDefault="00F66057" w:rsidP="00F66057">
      <w:pPr>
        <w:pStyle w:val="BodyTextIndent"/>
        <w:tabs>
          <w:tab w:val="left" w:pos="456"/>
          <w:tab w:val="left" w:pos="936"/>
          <w:tab w:val="left" w:pos="1404"/>
          <w:tab w:val="left" w:pos="1800"/>
        </w:tabs>
        <w:spacing w:after="0"/>
        <w:ind w:left="0"/>
        <w:rPr>
          <w:sz w:val="20"/>
          <w:szCs w:val="20"/>
        </w:rPr>
      </w:pPr>
      <w:r>
        <w:rPr>
          <w:sz w:val="20"/>
          <w:szCs w:val="20"/>
        </w:rPr>
        <w:t>1.</w:t>
      </w:r>
      <w:r>
        <w:rPr>
          <w:sz w:val="20"/>
          <w:szCs w:val="20"/>
        </w:rPr>
        <w:tab/>
      </w:r>
      <w:r w:rsidRPr="00097150">
        <w:rPr>
          <w:b/>
          <w:i/>
          <w:color w:val="C45911" w:themeColor="accent2" w:themeShade="BF"/>
          <w:sz w:val="20"/>
          <w:szCs w:val="20"/>
        </w:rPr>
        <w:t>(2 points)</w:t>
      </w:r>
      <w:r>
        <w:rPr>
          <w:i/>
          <w:color w:val="538135" w:themeColor="accent6" w:themeShade="BF"/>
          <w:sz w:val="20"/>
          <w:szCs w:val="20"/>
        </w:rPr>
        <w:t xml:space="preserve"> </w:t>
      </w:r>
      <w:r w:rsidRPr="004378EA">
        <w:rPr>
          <w:sz w:val="20"/>
          <w:szCs w:val="20"/>
        </w:rPr>
        <w:t xml:space="preserve">State the null and alternative hypotheses </w:t>
      </w:r>
      <w:r w:rsidRPr="004378EA">
        <w:rPr>
          <w:i/>
          <w:sz w:val="20"/>
          <w:szCs w:val="20"/>
        </w:rPr>
        <w:t>in words.</w:t>
      </w:r>
    </w:p>
    <w:p w14:paraId="1064BC12" w14:textId="77777777" w:rsidR="00F66057" w:rsidRDefault="00F66057" w:rsidP="00F66057">
      <w:pPr>
        <w:pStyle w:val="BodyTextIndent"/>
        <w:tabs>
          <w:tab w:val="left" w:pos="456"/>
          <w:tab w:val="left" w:pos="936"/>
          <w:tab w:val="left" w:pos="1404"/>
          <w:tab w:val="left" w:pos="1800"/>
        </w:tabs>
        <w:spacing w:after="0"/>
        <w:ind w:left="0"/>
        <w:rPr>
          <w:sz w:val="20"/>
          <w:szCs w:val="20"/>
        </w:rPr>
      </w:pPr>
    </w:p>
    <w:p w14:paraId="038FC367" w14:textId="77777777" w:rsidR="00F66057" w:rsidRPr="00D615BC" w:rsidRDefault="00F66057" w:rsidP="00F66057">
      <w:pPr>
        <w:pStyle w:val="BodyTextIndent"/>
        <w:tabs>
          <w:tab w:val="left" w:pos="456"/>
          <w:tab w:val="left" w:pos="936"/>
          <w:tab w:val="left" w:pos="1404"/>
          <w:tab w:val="left" w:pos="1800"/>
        </w:tabs>
        <w:spacing w:after="0"/>
        <w:ind w:left="0"/>
        <w:rPr>
          <w:b/>
          <w:color w:val="FF0000"/>
          <w:sz w:val="20"/>
          <w:szCs w:val="20"/>
        </w:rPr>
      </w:pPr>
      <w:r>
        <w:rPr>
          <w:sz w:val="20"/>
          <w:szCs w:val="20"/>
        </w:rPr>
        <w:tab/>
      </w:r>
      <w:r w:rsidRPr="00D615BC">
        <w:rPr>
          <w:b/>
          <w:color w:val="FF0000"/>
          <w:sz w:val="20"/>
          <w:szCs w:val="20"/>
        </w:rPr>
        <w:t>H</w:t>
      </w:r>
      <w:r w:rsidRPr="00D615BC">
        <w:rPr>
          <w:b/>
          <w:color w:val="FF0000"/>
          <w:sz w:val="20"/>
          <w:szCs w:val="20"/>
          <w:vertAlign w:val="subscript"/>
        </w:rPr>
        <w:t>0</w:t>
      </w:r>
      <w:r w:rsidRPr="00D615BC">
        <w:rPr>
          <w:b/>
          <w:color w:val="FF0000"/>
          <w:sz w:val="20"/>
          <w:szCs w:val="20"/>
        </w:rPr>
        <w:t>: All four types of paint have the same mean percent of original reflectivity after 6 months</w:t>
      </w:r>
    </w:p>
    <w:p w14:paraId="3D47F71F" w14:textId="77777777" w:rsidR="00F66057" w:rsidRDefault="00F66057" w:rsidP="00F66057">
      <w:pPr>
        <w:pStyle w:val="BodyTextIndent"/>
        <w:tabs>
          <w:tab w:val="left" w:pos="456"/>
          <w:tab w:val="left" w:pos="936"/>
          <w:tab w:val="left" w:pos="1404"/>
          <w:tab w:val="left" w:pos="1800"/>
        </w:tabs>
        <w:spacing w:after="0"/>
        <w:ind w:left="456"/>
        <w:rPr>
          <w:b/>
          <w:color w:val="FF0000"/>
          <w:sz w:val="20"/>
          <w:szCs w:val="20"/>
        </w:rPr>
      </w:pPr>
      <w:r w:rsidRPr="00D615BC">
        <w:rPr>
          <w:b/>
          <w:color w:val="FF0000"/>
          <w:sz w:val="20"/>
          <w:szCs w:val="20"/>
        </w:rPr>
        <w:t>H</w:t>
      </w:r>
      <w:r w:rsidRPr="00D615BC">
        <w:rPr>
          <w:b/>
          <w:color w:val="FF0000"/>
          <w:sz w:val="20"/>
          <w:szCs w:val="20"/>
          <w:vertAlign w:val="subscript"/>
        </w:rPr>
        <w:t>A</w:t>
      </w:r>
      <w:r w:rsidRPr="00D615BC">
        <w:rPr>
          <w:b/>
          <w:color w:val="FF0000"/>
          <w:sz w:val="20"/>
          <w:szCs w:val="20"/>
        </w:rPr>
        <w:t>: At least one type of paint has a different mean percent of original reflectivity after 6 months</w:t>
      </w:r>
    </w:p>
    <w:p w14:paraId="0CE03CA7" w14:textId="77777777" w:rsidR="00F66057" w:rsidRDefault="00F66057" w:rsidP="00F66057">
      <w:pPr>
        <w:pStyle w:val="BodyTextIndent"/>
        <w:tabs>
          <w:tab w:val="left" w:pos="456"/>
          <w:tab w:val="left" w:pos="936"/>
          <w:tab w:val="left" w:pos="1404"/>
          <w:tab w:val="left" w:pos="1800"/>
        </w:tabs>
        <w:spacing w:after="0"/>
        <w:ind w:left="456"/>
        <w:rPr>
          <w:b/>
          <w:color w:val="FF0000"/>
          <w:sz w:val="20"/>
          <w:szCs w:val="20"/>
        </w:rPr>
      </w:pPr>
    </w:p>
    <w:p w14:paraId="118384B9" w14:textId="77777777" w:rsidR="00F66057" w:rsidRDefault="00F66057" w:rsidP="00F66057">
      <w:pPr>
        <w:pStyle w:val="BodyTextIndent"/>
        <w:tabs>
          <w:tab w:val="left" w:pos="456"/>
          <w:tab w:val="left" w:pos="936"/>
          <w:tab w:val="left" w:pos="1404"/>
          <w:tab w:val="left" w:pos="1800"/>
        </w:tabs>
        <w:spacing w:after="0"/>
        <w:ind w:left="456"/>
        <w:rPr>
          <w:b/>
          <w:color w:val="FF0000"/>
          <w:sz w:val="20"/>
          <w:szCs w:val="20"/>
        </w:rPr>
      </w:pPr>
      <w:r>
        <w:rPr>
          <w:b/>
          <w:color w:val="FF0000"/>
          <w:sz w:val="20"/>
          <w:szCs w:val="20"/>
        </w:rPr>
        <w:t>Deductions:</w:t>
      </w:r>
    </w:p>
    <w:p w14:paraId="7D876D91" w14:textId="77777777" w:rsidR="00F66057" w:rsidRDefault="00F66057" w:rsidP="00F66057">
      <w:pPr>
        <w:pStyle w:val="BodyTextIndent"/>
        <w:tabs>
          <w:tab w:val="left" w:pos="456"/>
          <w:tab w:val="left" w:pos="936"/>
          <w:tab w:val="left" w:pos="1404"/>
          <w:tab w:val="left" w:pos="1800"/>
        </w:tabs>
        <w:spacing w:after="0"/>
        <w:rPr>
          <w:b/>
          <w:color w:val="FF0000"/>
          <w:sz w:val="20"/>
          <w:szCs w:val="20"/>
        </w:rPr>
      </w:pPr>
      <w:r>
        <w:rPr>
          <w:b/>
          <w:color w:val="FF0000"/>
          <w:sz w:val="20"/>
          <w:szCs w:val="20"/>
        </w:rPr>
        <w:t xml:space="preserve">  -1 for having hypotheses reversed</w:t>
      </w:r>
    </w:p>
    <w:p w14:paraId="4F835500" w14:textId="77777777" w:rsidR="00F66057" w:rsidRDefault="00F66057" w:rsidP="00F66057">
      <w:pPr>
        <w:pStyle w:val="BodyTextIndent"/>
        <w:tabs>
          <w:tab w:val="left" w:pos="456"/>
          <w:tab w:val="left" w:pos="936"/>
          <w:tab w:val="left" w:pos="1404"/>
          <w:tab w:val="left" w:pos="1800"/>
        </w:tabs>
        <w:spacing w:after="0"/>
        <w:rPr>
          <w:b/>
          <w:color w:val="FF0000"/>
          <w:sz w:val="20"/>
          <w:szCs w:val="20"/>
        </w:rPr>
      </w:pPr>
      <w:r>
        <w:rPr>
          <w:b/>
          <w:color w:val="FF0000"/>
          <w:sz w:val="20"/>
          <w:szCs w:val="20"/>
        </w:rPr>
        <w:t xml:space="preserve"> -1/2 if do not have “at least one” in alternative hypothesis</w:t>
      </w:r>
    </w:p>
    <w:p w14:paraId="7C60CE9E" w14:textId="77777777" w:rsidR="00F66057" w:rsidRDefault="00F66057" w:rsidP="00F66057">
      <w:pPr>
        <w:pStyle w:val="BodyTextIndent"/>
        <w:tabs>
          <w:tab w:val="left" w:pos="456"/>
          <w:tab w:val="left" w:pos="936"/>
          <w:tab w:val="left" w:pos="1404"/>
          <w:tab w:val="left" w:pos="1800"/>
        </w:tabs>
        <w:spacing w:after="0"/>
        <w:rPr>
          <w:b/>
          <w:color w:val="FF0000"/>
          <w:sz w:val="20"/>
          <w:szCs w:val="20"/>
        </w:rPr>
      </w:pPr>
      <w:r>
        <w:rPr>
          <w:b/>
          <w:color w:val="FF0000"/>
          <w:sz w:val="20"/>
          <w:szCs w:val="20"/>
        </w:rPr>
        <w:t xml:space="preserve"> -2 if not in words</w:t>
      </w:r>
    </w:p>
    <w:p w14:paraId="28E379A3" w14:textId="77777777" w:rsidR="00F66057" w:rsidRDefault="00F66057" w:rsidP="00F66057">
      <w:pPr>
        <w:pStyle w:val="BodyTextIndent"/>
        <w:tabs>
          <w:tab w:val="left" w:pos="456"/>
          <w:tab w:val="left" w:pos="936"/>
          <w:tab w:val="left" w:pos="1404"/>
          <w:tab w:val="left" w:pos="1800"/>
        </w:tabs>
        <w:spacing w:after="0"/>
        <w:rPr>
          <w:b/>
          <w:color w:val="FF0000"/>
          <w:sz w:val="20"/>
          <w:szCs w:val="20"/>
        </w:rPr>
      </w:pPr>
      <w:r>
        <w:rPr>
          <w:b/>
          <w:color w:val="FF0000"/>
          <w:sz w:val="20"/>
          <w:szCs w:val="20"/>
        </w:rPr>
        <w:t xml:space="preserve"> -1.5 if use “explanatory variables” instead of “means”</w:t>
      </w:r>
    </w:p>
    <w:p w14:paraId="39BE2DF8" w14:textId="77777777" w:rsidR="00F66057" w:rsidRPr="00D615BC" w:rsidRDefault="00F66057" w:rsidP="00F66057">
      <w:pPr>
        <w:pStyle w:val="BodyTextIndent"/>
        <w:tabs>
          <w:tab w:val="left" w:pos="456"/>
          <w:tab w:val="left" w:pos="936"/>
          <w:tab w:val="left" w:pos="1404"/>
          <w:tab w:val="left" w:pos="1800"/>
        </w:tabs>
        <w:spacing w:after="0"/>
        <w:ind w:left="0"/>
        <w:rPr>
          <w:b/>
          <w:color w:val="FF0000"/>
          <w:sz w:val="20"/>
          <w:szCs w:val="20"/>
        </w:rPr>
      </w:pPr>
      <w:r>
        <w:rPr>
          <w:b/>
          <w:color w:val="FF0000"/>
          <w:sz w:val="20"/>
          <w:szCs w:val="20"/>
        </w:rPr>
        <w:tab/>
        <w:t>Other deductions at your discretion</w:t>
      </w:r>
    </w:p>
    <w:p w14:paraId="4FF64F12" w14:textId="77777777" w:rsidR="00F66057" w:rsidRDefault="00F66057" w:rsidP="00F66057">
      <w:pPr>
        <w:pStyle w:val="BodyTextIndent"/>
        <w:tabs>
          <w:tab w:val="left" w:pos="456"/>
          <w:tab w:val="left" w:pos="936"/>
          <w:tab w:val="left" w:pos="1404"/>
          <w:tab w:val="left" w:pos="1800"/>
        </w:tabs>
        <w:spacing w:after="0"/>
        <w:ind w:left="0"/>
        <w:rPr>
          <w:i/>
          <w:sz w:val="20"/>
          <w:szCs w:val="20"/>
        </w:rPr>
      </w:pPr>
    </w:p>
    <w:p w14:paraId="3744466C"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r>
        <w:rPr>
          <w:sz w:val="20"/>
          <w:szCs w:val="20"/>
        </w:rPr>
        <w:t>2.</w:t>
      </w:r>
      <w:r>
        <w:rPr>
          <w:sz w:val="20"/>
          <w:szCs w:val="20"/>
        </w:rPr>
        <w:tab/>
      </w:r>
      <w:r w:rsidRPr="00097150">
        <w:rPr>
          <w:b/>
          <w:i/>
          <w:color w:val="C45911" w:themeColor="accent2" w:themeShade="BF"/>
          <w:sz w:val="20"/>
          <w:szCs w:val="20"/>
        </w:rPr>
        <w:t>(</w:t>
      </w:r>
      <w:r>
        <w:rPr>
          <w:b/>
          <w:i/>
          <w:color w:val="C45911" w:themeColor="accent2" w:themeShade="BF"/>
          <w:sz w:val="20"/>
          <w:szCs w:val="20"/>
        </w:rPr>
        <w:t>1 point</w:t>
      </w:r>
      <w:r w:rsidRPr="00097150">
        <w:rPr>
          <w:b/>
          <w:i/>
          <w:color w:val="C45911" w:themeColor="accent2" w:themeShade="BF"/>
          <w:sz w:val="20"/>
          <w:szCs w:val="20"/>
        </w:rPr>
        <w:t>)</w:t>
      </w:r>
      <w:r>
        <w:rPr>
          <w:i/>
          <w:color w:val="538135" w:themeColor="accent6" w:themeShade="BF"/>
          <w:sz w:val="20"/>
          <w:szCs w:val="20"/>
        </w:rPr>
        <w:t xml:space="preserve"> </w:t>
      </w:r>
      <w:r>
        <w:rPr>
          <w:sz w:val="20"/>
          <w:szCs w:val="20"/>
        </w:rPr>
        <w:t>In the Lab 6 Notes, you obtained side-by-side box-and-whisker plots. Include the properly-labeled side-by-side box-and-whisker plots here.</w:t>
      </w:r>
    </w:p>
    <w:p w14:paraId="514E71C1"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r>
      <w:r>
        <w:rPr>
          <w:noProof/>
        </w:rPr>
        <w:drawing>
          <wp:inline distT="0" distB="0" distL="0" distR="0" wp14:anchorId="7FEA8ED6" wp14:editId="64769848">
            <wp:extent cx="2139821" cy="1467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475" cy="1483467"/>
                    </a:xfrm>
                    <a:prstGeom prst="rect">
                      <a:avLst/>
                    </a:prstGeom>
                  </pic:spPr>
                </pic:pic>
              </a:graphicData>
            </a:graphic>
          </wp:inline>
        </w:drawing>
      </w:r>
    </w:p>
    <w:p w14:paraId="496ECEC2"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p>
    <w:p w14:paraId="3AFEB38E"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r>
        <w:rPr>
          <w:sz w:val="20"/>
          <w:szCs w:val="20"/>
        </w:rPr>
        <w:t>3.</w:t>
      </w:r>
      <w:r>
        <w:rPr>
          <w:sz w:val="20"/>
          <w:szCs w:val="20"/>
        </w:rPr>
        <w:tab/>
      </w:r>
      <w:r w:rsidRPr="00097150">
        <w:rPr>
          <w:b/>
          <w:i/>
          <w:color w:val="C45911" w:themeColor="accent2" w:themeShade="BF"/>
          <w:sz w:val="20"/>
          <w:szCs w:val="20"/>
        </w:rPr>
        <w:t>(2 points)</w:t>
      </w:r>
      <w:r>
        <w:rPr>
          <w:i/>
          <w:color w:val="538135" w:themeColor="accent6" w:themeShade="BF"/>
          <w:sz w:val="20"/>
          <w:szCs w:val="20"/>
        </w:rPr>
        <w:t xml:space="preserve"> </w:t>
      </w:r>
      <w:r>
        <w:rPr>
          <w:sz w:val="20"/>
          <w:szCs w:val="20"/>
        </w:rPr>
        <w:t>From the side-by-side box-and-whisker plots, do you believe the null hypothesis stated in question 1 will be rejected? Briefly explain. (Only use the side-by-side box-and-whisker plots in your explanation.)</w:t>
      </w:r>
    </w:p>
    <w:p w14:paraId="583B2893"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p>
    <w:p w14:paraId="70906F02" w14:textId="77777777" w:rsidR="00F66057" w:rsidRPr="00D615BC" w:rsidRDefault="00F66057" w:rsidP="00F66057">
      <w:pPr>
        <w:pStyle w:val="BodyTextIndent"/>
        <w:tabs>
          <w:tab w:val="left" w:pos="456"/>
          <w:tab w:val="left" w:pos="936"/>
          <w:tab w:val="left" w:pos="1404"/>
          <w:tab w:val="left" w:pos="1800"/>
        </w:tabs>
        <w:spacing w:after="0"/>
        <w:ind w:left="456" w:hanging="456"/>
        <w:rPr>
          <w:b/>
          <w:i/>
          <w:color w:val="FF0000"/>
          <w:sz w:val="20"/>
          <w:szCs w:val="20"/>
        </w:rPr>
      </w:pPr>
      <w:r>
        <w:rPr>
          <w:sz w:val="20"/>
          <w:szCs w:val="20"/>
        </w:rPr>
        <w:tab/>
      </w:r>
      <w:r w:rsidRPr="00D615BC">
        <w:rPr>
          <w:b/>
          <w:i/>
          <w:color w:val="FF0000"/>
          <w:sz w:val="20"/>
          <w:szCs w:val="20"/>
        </w:rPr>
        <w:t>This is subjective – grade based on support. Paint P4 looks like it has a lower mean than the other three types of paint (which have similar means), and there is not overlap of the P4 box with the boxes of the other three types of paint, which could support that the null hypothesis will be rejected. But, again, whether a student thinks this is “significant” is subjective.</w:t>
      </w:r>
    </w:p>
    <w:p w14:paraId="6FFF973C" w14:textId="77777777" w:rsidR="00F66057" w:rsidRPr="00D615BC" w:rsidRDefault="00F66057" w:rsidP="00F66057">
      <w:pPr>
        <w:pStyle w:val="BodyTextIndent"/>
        <w:tabs>
          <w:tab w:val="left" w:pos="456"/>
          <w:tab w:val="left" w:pos="936"/>
          <w:tab w:val="left" w:pos="1404"/>
          <w:tab w:val="left" w:pos="1800"/>
        </w:tabs>
        <w:spacing w:after="0"/>
        <w:ind w:left="456" w:hanging="456"/>
        <w:rPr>
          <w:b/>
          <w:i/>
          <w:color w:val="FF0000"/>
          <w:sz w:val="20"/>
          <w:szCs w:val="20"/>
        </w:rPr>
      </w:pPr>
    </w:p>
    <w:p w14:paraId="3B59CE36" w14:textId="77777777" w:rsidR="00F66057" w:rsidRPr="00D615BC" w:rsidRDefault="00F66057" w:rsidP="00F66057">
      <w:pPr>
        <w:pStyle w:val="BodyTextIndent"/>
        <w:tabs>
          <w:tab w:val="left" w:pos="456"/>
          <w:tab w:val="left" w:pos="936"/>
          <w:tab w:val="left" w:pos="1404"/>
          <w:tab w:val="left" w:pos="1800"/>
        </w:tabs>
        <w:spacing w:after="0"/>
        <w:ind w:left="456" w:hanging="456"/>
        <w:rPr>
          <w:b/>
          <w:color w:val="FF0000"/>
          <w:sz w:val="20"/>
          <w:szCs w:val="20"/>
        </w:rPr>
      </w:pPr>
      <w:r w:rsidRPr="00D615BC">
        <w:rPr>
          <w:b/>
          <w:i/>
          <w:color w:val="FF0000"/>
          <w:sz w:val="20"/>
          <w:szCs w:val="20"/>
        </w:rPr>
        <w:tab/>
      </w:r>
      <w:r w:rsidRPr="00D615BC">
        <w:rPr>
          <w:b/>
          <w:color w:val="FF0000"/>
          <w:sz w:val="20"/>
          <w:szCs w:val="20"/>
        </w:rPr>
        <w:t>2 points for support (partial credit can be given)</w:t>
      </w:r>
    </w:p>
    <w:p w14:paraId="7F48B95E"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p>
    <w:p w14:paraId="23FC3D7E"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r>
        <w:rPr>
          <w:sz w:val="20"/>
          <w:szCs w:val="20"/>
        </w:rPr>
        <w:t>4.</w:t>
      </w:r>
      <w:r>
        <w:rPr>
          <w:sz w:val="20"/>
          <w:szCs w:val="20"/>
        </w:rPr>
        <w:tab/>
      </w:r>
      <w:r w:rsidRPr="00097150">
        <w:rPr>
          <w:b/>
          <w:i/>
          <w:color w:val="C45911" w:themeColor="accent2" w:themeShade="BF"/>
          <w:sz w:val="20"/>
          <w:szCs w:val="20"/>
        </w:rPr>
        <w:t>(2 points)</w:t>
      </w:r>
      <w:r>
        <w:rPr>
          <w:i/>
          <w:color w:val="538135" w:themeColor="accent6" w:themeShade="BF"/>
          <w:sz w:val="20"/>
          <w:szCs w:val="20"/>
        </w:rPr>
        <w:t xml:space="preserve"> </w:t>
      </w:r>
      <w:r>
        <w:rPr>
          <w:sz w:val="20"/>
          <w:szCs w:val="20"/>
        </w:rPr>
        <w:t>To use the Analysis of Variance procedure, the spread in each population must be the same. Using the side-by-side box-and-whisker plots only,</w:t>
      </w:r>
      <w:r w:rsidRPr="004378EA">
        <w:rPr>
          <w:sz w:val="20"/>
          <w:szCs w:val="20"/>
        </w:rPr>
        <w:t xml:space="preserve"> do you feel the spread in </w:t>
      </w:r>
      <w:r w:rsidRPr="004378EA">
        <w:rPr>
          <w:i/>
          <w:sz w:val="20"/>
          <w:szCs w:val="20"/>
        </w:rPr>
        <w:t>reflectivity</w:t>
      </w:r>
      <w:r w:rsidRPr="004378EA">
        <w:rPr>
          <w:sz w:val="20"/>
          <w:szCs w:val="20"/>
        </w:rPr>
        <w:t xml:space="preserve"> is the same for all four paints? Explain, in</w:t>
      </w:r>
      <w:r>
        <w:rPr>
          <w:sz w:val="20"/>
          <w:szCs w:val="20"/>
        </w:rPr>
        <w:t>cluding the feature of the side-by-side box-and-whisker plots</w:t>
      </w:r>
      <w:r w:rsidRPr="004378EA">
        <w:rPr>
          <w:sz w:val="20"/>
          <w:szCs w:val="20"/>
        </w:rPr>
        <w:t xml:space="preserve"> that is used to assess the </w:t>
      </w:r>
      <w:r>
        <w:rPr>
          <w:sz w:val="20"/>
          <w:szCs w:val="20"/>
        </w:rPr>
        <w:t>“</w:t>
      </w:r>
      <w:r w:rsidRPr="004378EA">
        <w:rPr>
          <w:sz w:val="20"/>
          <w:szCs w:val="20"/>
        </w:rPr>
        <w:t>constant variation condition</w:t>
      </w:r>
      <w:r>
        <w:rPr>
          <w:sz w:val="20"/>
          <w:szCs w:val="20"/>
        </w:rPr>
        <w:t>”(i.e. same spread in each population)</w:t>
      </w:r>
      <w:r w:rsidRPr="004378EA">
        <w:rPr>
          <w:sz w:val="20"/>
          <w:szCs w:val="20"/>
        </w:rPr>
        <w:t xml:space="preserve">. </w:t>
      </w:r>
    </w:p>
    <w:p w14:paraId="1ECFC572" w14:textId="77777777" w:rsidR="00F66057" w:rsidRDefault="00F66057" w:rsidP="00F66057">
      <w:pPr>
        <w:pStyle w:val="BodyTextIndent"/>
        <w:tabs>
          <w:tab w:val="left" w:pos="456"/>
          <w:tab w:val="left" w:pos="936"/>
          <w:tab w:val="left" w:pos="1404"/>
          <w:tab w:val="left" w:pos="1800"/>
        </w:tabs>
        <w:spacing w:after="0"/>
        <w:ind w:left="456" w:hanging="456"/>
        <w:rPr>
          <w:sz w:val="20"/>
          <w:szCs w:val="20"/>
        </w:rPr>
      </w:pPr>
    </w:p>
    <w:p w14:paraId="23D66282" w14:textId="77777777" w:rsidR="00F66057" w:rsidRDefault="00F66057" w:rsidP="00F66057">
      <w:pPr>
        <w:pStyle w:val="BodyTextIndent"/>
        <w:tabs>
          <w:tab w:val="left" w:pos="456"/>
          <w:tab w:val="left" w:pos="936"/>
          <w:tab w:val="left" w:pos="1404"/>
          <w:tab w:val="left" w:pos="1800"/>
        </w:tabs>
        <w:spacing w:after="0"/>
        <w:ind w:left="456" w:hanging="456"/>
        <w:rPr>
          <w:b/>
          <w:i/>
          <w:color w:val="FF0000"/>
        </w:rPr>
      </w:pPr>
      <w:r>
        <w:rPr>
          <w:sz w:val="20"/>
          <w:szCs w:val="20"/>
        </w:rPr>
        <w:tab/>
      </w:r>
      <w:r w:rsidRPr="004F2D62">
        <w:rPr>
          <w:b/>
          <w:i/>
          <w:color w:val="FF0000"/>
        </w:rPr>
        <w:t>The spread appears to be similar since the width of the boxes is similar and the length of the whiskers is similar. But, answers can vary as even though the spreads look similar, paint P1 appear to have a larger IQR than paint P2. This is even more subjective than question 3. Look for support (which should only be from the box-and-whisker plots).</w:t>
      </w:r>
    </w:p>
    <w:p w14:paraId="728DE2A0" w14:textId="77777777" w:rsidR="00F66057" w:rsidRDefault="00F66057" w:rsidP="00F66057">
      <w:pPr>
        <w:pStyle w:val="BodyTextIndent"/>
        <w:tabs>
          <w:tab w:val="left" w:pos="456"/>
          <w:tab w:val="left" w:pos="936"/>
          <w:tab w:val="left" w:pos="1404"/>
          <w:tab w:val="left" w:pos="1800"/>
        </w:tabs>
        <w:spacing w:after="0"/>
        <w:ind w:left="456" w:hanging="456"/>
        <w:rPr>
          <w:b/>
          <w:i/>
          <w:color w:val="FF0000"/>
        </w:rPr>
      </w:pPr>
    </w:p>
    <w:p w14:paraId="483C0651" w14:textId="77777777" w:rsidR="00F66057" w:rsidRDefault="00F66057" w:rsidP="00F66057">
      <w:pPr>
        <w:pStyle w:val="BodyTextIndent"/>
        <w:numPr>
          <w:ilvl w:val="0"/>
          <w:numId w:val="4"/>
        </w:numPr>
        <w:tabs>
          <w:tab w:val="left" w:pos="456"/>
          <w:tab w:val="left" w:pos="936"/>
          <w:tab w:val="left" w:pos="1404"/>
          <w:tab w:val="left" w:pos="1800"/>
        </w:tabs>
        <w:spacing w:after="0"/>
        <w:rPr>
          <w:b/>
          <w:color w:val="FF0000"/>
        </w:rPr>
      </w:pPr>
      <w:r>
        <w:rPr>
          <w:b/>
          <w:color w:val="FF0000"/>
        </w:rPr>
        <w:t xml:space="preserve">If student does not use side-by-side box-and-whisker plots to support their answer, the maximum points that can be given is 0.5. </w:t>
      </w:r>
    </w:p>
    <w:p w14:paraId="41CB245F" w14:textId="77777777" w:rsidR="00F66057" w:rsidRDefault="00F66057" w:rsidP="00F66057">
      <w:pPr>
        <w:pStyle w:val="BodyTextIndent"/>
        <w:numPr>
          <w:ilvl w:val="0"/>
          <w:numId w:val="4"/>
        </w:numPr>
        <w:tabs>
          <w:tab w:val="left" w:pos="456"/>
          <w:tab w:val="left" w:pos="936"/>
          <w:tab w:val="left" w:pos="1404"/>
          <w:tab w:val="left" w:pos="1800"/>
        </w:tabs>
        <w:spacing w:after="0"/>
        <w:rPr>
          <w:b/>
          <w:color w:val="FF0000"/>
        </w:rPr>
      </w:pPr>
      <w:r>
        <w:rPr>
          <w:b/>
          <w:color w:val="FF0000"/>
        </w:rPr>
        <w:t>If student does not specify what feature of the side-by-side box-an-whisker plots they are using (i.e. width of boxes and/or lengths of whiskers (both don’t have to be referenced!)), maximum that can be given is 1 point</w:t>
      </w:r>
    </w:p>
    <w:p w14:paraId="293F2D46" w14:textId="77777777" w:rsidR="00F66057" w:rsidRPr="004F2D62" w:rsidRDefault="00F66057" w:rsidP="00F66057">
      <w:pPr>
        <w:pStyle w:val="BodyTextIndent"/>
        <w:tabs>
          <w:tab w:val="left" w:pos="456"/>
          <w:tab w:val="left" w:pos="936"/>
          <w:tab w:val="left" w:pos="1404"/>
          <w:tab w:val="left" w:pos="1800"/>
        </w:tabs>
        <w:spacing w:after="0"/>
        <w:ind w:left="456" w:hanging="456"/>
        <w:rPr>
          <w:b/>
          <w:color w:val="FF0000"/>
        </w:rPr>
      </w:pPr>
    </w:p>
    <w:p w14:paraId="77B8AB52" w14:textId="77777777" w:rsidR="00F66057" w:rsidRDefault="00F66057" w:rsidP="00F66057">
      <w:pPr>
        <w:pStyle w:val="BodyTextIndent"/>
        <w:tabs>
          <w:tab w:val="left" w:pos="456"/>
          <w:tab w:val="left" w:pos="1404"/>
          <w:tab w:val="left" w:pos="1800"/>
        </w:tabs>
        <w:spacing w:after="0"/>
        <w:ind w:left="450" w:hanging="450"/>
        <w:rPr>
          <w:sz w:val="20"/>
          <w:szCs w:val="20"/>
        </w:rPr>
      </w:pPr>
      <w:r>
        <w:rPr>
          <w:sz w:val="20"/>
          <w:szCs w:val="20"/>
        </w:rPr>
        <w:t>5.</w:t>
      </w:r>
      <w:r>
        <w:rPr>
          <w:sz w:val="20"/>
          <w:szCs w:val="20"/>
        </w:rPr>
        <w:tab/>
      </w:r>
      <w:r w:rsidRPr="00097150">
        <w:rPr>
          <w:b/>
          <w:i/>
          <w:color w:val="C45911" w:themeColor="accent2" w:themeShade="BF"/>
          <w:sz w:val="20"/>
          <w:szCs w:val="20"/>
        </w:rPr>
        <w:t>(2 points)</w:t>
      </w:r>
      <w:r>
        <w:rPr>
          <w:i/>
          <w:color w:val="538135" w:themeColor="accent6" w:themeShade="BF"/>
          <w:sz w:val="20"/>
          <w:szCs w:val="20"/>
        </w:rPr>
        <w:t xml:space="preserve"> </w:t>
      </w:r>
      <w:r w:rsidRPr="004378EA">
        <w:rPr>
          <w:sz w:val="20"/>
          <w:szCs w:val="20"/>
        </w:rPr>
        <w:t>Report the appropriate test-st</w:t>
      </w:r>
      <w:r>
        <w:rPr>
          <w:sz w:val="20"/>
          <w:szCs w:val="20"/>
        </w:rPr>
        <w:t xml:space="preserve">atistic with degrees of freedom and the p-value to test the null hypothesis in question 1. </w:t>
      </w:r>
      <w:r w:rsidRPr="004378EA">
        <w:rPr>
          <w:sz w:val="20"/>
          <w:szCs w:val="20"/>
        </w:rPr>
        <w:t>(Remember, a “test-statistic” can be a t-statistic or an F-statistic. Report the correct one that is used to answer this question of interest.)</w:t>
      </w:r>
    </w:p>
    <w:p w14:paraId="02916147" w14:textId="77777777" w:rsidR="00F66057" w:rsidRDefault="00F66057" w:rsidP="00F66057">
      <w:pPr>
        <w:pStyle w:val="BodyTextIndent"/>
        <w:tabs>
          <w:tab w:val="left" w:pos="456"/>
          <w:tab w:val="left" w:pos="1404"/>
          <w:tab w:val="left" w:pos="1800"/>
        </w:tabs>
        <w:spacing w:after="0"/>
        <w:ind w:left="450" w:hanging="450"/>
        <w:rPr>
          <w:sz w:val="20"/>
          <w:szCs w:val="20"/>
        </w:rPr>
      </w:pPr>
    </w:p>
    <w:p w14:paraId="1E4D9745" w14:textId="77777777" w:rsidR="00F66057" w:rsidRPr="006D781A" w:rsidRDefault="00F66057" w:rsidP="00F66057">
      <w:pPr>
        <w:pStyle w:val="Style1"/>
        <w:rPr>
          <w:rFonts w:ascii="Arial" w:hAnsi="Arial"/>
        </w:rPr>
      </w:pPr>
      <w:r w:rsidRPr="006D781A">
        <w:rPr>
          <w:rFonts w:ascii="Arial" w:hAnsi="Arial"/>
        </w:rPr>
        <w:t xml:space="preserve">f-stat = 7.43 </w:t>
      </w:r>
      <w:r>
        <w:rPr>
          <w:rFonts w:ascii="Arial" w:hAnsi="Arial"/>
        </w:rPr>
        <w:t xml:space="preserve"> (1/2 point for the correct value, ½ point for stating it’s an “f-stat”)</w:t>
      </w:r>
    </w:p>
    <w:p w14:paraId="21B0E792" w14:textId="77777777" w:rsidR="00F66057" w:rsidRPr="006D781A" w:rsidRDefault="00F66057" w:rsidP="00F66057">
      <w:pPr>
        <w:pStyle w:val="Style1"/>
        <w:rPr>
          <w:rFonts w:ascii="Arial" w:hAnsi="Arial"/>
        </w:rPr>
      </w:pPr>
      <w:r w:rsidRPr="006D781A">
        <w:rPr>
          <w:rFonts w:ascii="Arial" w:hAnsi="Arial"/>
        </w:rPr>
        <w:t>degrees of freedom is 3 and 20</w:t>
      </w:r>
      <w:r>
        <w:rPr>
          <w:rFonts w:ascii="Arial" w:hAnsi="Arial"/>
        </w:rPr>
        <w:t xml:space="preserve"> (1/2 point: ¼ point for each)</w:t>
      </w:r>
    </w:p>
    <w:p w14:paraId="1AB08AAF" w14:textId="77777777" w:rsidR="00F66057" w:rsidRPr="006D781A" w:rsidRDefault="00F66057" w:rsidP="00F66057">
      <w:pPr>
        <w:pStyle w:val="Style1"/>
        <w:rPr>
          <w:rFonts w:ascii="Arial" w:hAnsi="Arial"/>
        </w:rPr>
      </w:pPr>
      <w:r w:rsidRPr="006D781A">
        <w:rPr>
          <w:rFonts w:ascii="Arial" w:hAnsi="Arial"/>
        </w:rPr>
        <w:t xml:space="preserve">p-value = 0.0016 </w:t>
      </w:r>
      <w:r>
        <w:rPr>
          <w:rFonts w:ascii="Arial" w:hAnsi="Arial"/>
        </w:rPr>
        <w:t>(1/2 point – should be reported exactly as it appears in output. If report p-value as &lt; 0.01, take off ¼ point. Do not give credit for “p-value &lt; 0.05”.)</w:t>
      </w:r>
    </w:p>
    <w:p w14:paraId="01C5095C" w14:textId="77777777" w:rsidR="00F66057" w:rsidRDefault="00F66057" w:rsidP="00F66057">
      <w:pPr>
        <w:pStyle w:val="BodyTextIndent"/>
        <w:tabs>
          <w:tab w:val="left" w:pos="456"/>
          <w:tab w:val="left" w:pos="1404"/>
          <w:tab w:val="left" w:pos="1800"/>
        </w:tabs>
        <w:spacing w:after="0"/>
        <w:ind w:left="450" w:hanging="450"/>
        <w:rPr>
          <w:sz w:val="20"/>
          <w:szCs w:val="20"/>
        </w:rPr>
      </w:pPr>
    </w:p>
    <w:p w14:paraId="7F04C138" w14:textId="77777777" w:rsidR="00F66057" w:rsidRDefault="00F66057" w:rsidP="00F66057">
      <w:pPr>
        <w:pStyle w:val="BodyTextIndent"/>
        <w:tabs>
          <w:tab w:val="left" w:pos="456"/>
          <w:tab w:val="left" w:pos="1404"/>
          <w:tab w:val="left" w:pos="1800"/>
        </w:tabs>
        <w:spacing w:after="0"/>
        <w:ind w:left="450" w:hanging="450"/>
        <w:rPr>
          <w:sz w:val="20"/>
          <w:szCs w:val="20"/>
        </w:rPr>
      </w:pPr>
      <w:r>
        <w:rPr>
          <w:sz w:val="20"/>
          <w:szCs w:val="20"/>
        </w:rPr>
        <w:t>6.</w:t>
      </w:r>
      <w:r>
        <w:rPr>
          <w:sz w:val="20"/>
          <w:szCs w:val="20"/>
        </w:rPr>
        <w:tab/>
      </w:r>
      <w:r w:rsidRPr="00097150">
        <w:rPr>
          <w:b/>
          <w:i/>
          <w:color w:val="C45911" w:themeColor="accent2" w:themeShade="BF"/>
          <w:sz w:val="20"/>
          <w:szCs w:val="20"/>
        </w:rPr>
        <w:t>(</w:t>
      </w:r>
      <w:r>
        <w:rPr>
          <w:b/>
          <w:i/>
          <w:color w:val="C45911" w:themeColor="accent2" w:themeShade="BF"/>
          <w:sz w:val="20"/>
          <w:szCs w:val="20"/>
        </w:rPr>
        <w:t>3</w:t>
      </w:r>
      <w:r w:rsidRPr="00097150">
        <w:rPr>
          <w:b/>
          <w:i/>
          <w:color w:val="C45911" w:themeColor="accent2" w:themeShade="BF"/>
          <w:sz w:val="20"/>
          <w:szCs w:val="20"/>
        </w:rPr>
        <w:t xml:space="preserve"> points)</w:t>
      </w:r>
      <w:r>
        <w:rPr>
          <w:i/>
          <w:color w:val="538135" w:themeColor="accent6" w:themeShade="BF"/>
          <w:sz w:val="20"/>
          <w:szCs w:val="20"/>
        </w:rPr>
        <w:t xml:space="preserve"> </w:t>
      </w:r>
      <w:r>
        <w:rPr>
          <w:sz w:val="20"/>
          <w:szCs w:val="20"/>
        </w:rPr>
        <w:t>From the p-value reported in question 5, s</w:t>
      </w:r>
      <w:r w:rsidRPr="004378EA">
        <w:rPr>
          <w:sz w:val="20"/>
          <w:szCs w:val="20"/>
        </w:rPr>
        <w:t>tate a conclusion in a complete sentence</w:t>
      </w:r>
      <w:r>
        <w:rPr>
          <w:sz w:val="20"/>
          <w:szCs w:val="20"/>
        </w:rPr>
        <w:t xml:space="preserve"> in the context of the problem</w:t>
      </w:r>
      <w:r w:rsidRPr="004378EA">
        <w:rPr>
          <w:sz w:val="20"/>
          <w:szCs w:val="20"/>
        </w:rPr>
        <w:t xml:space="preserve">. </w:t>
      </w:r>
    </w:p>
    <w:p w14:paraId="74758764" w14:textId="77777777" w:rsidR="00F66057" w:rsidRDefault="00F66057" w:rsidP="00F66057">
      <w:pPr>
        <w:pStyle w:val="BodyTextIndent"/>
        <w:tabs>
          <w:tab w:val="left" w:pos="456"/>
          <w:tab w:val="left" w:pos="1404"/>
          <w:tab w:val="left" w:pos="1800"/>
        </w:tabs>
        <w:spacing w:after="0"/>
        <w:ind w:left="450" w:hanging="450"/>
        <w:rPr>
          <w:sz w:val="20"/>
          <w:szCs w:val="20"/>
        </w:rPr>
      </w:pPr>
    </w:p>
    <w:p w14:paraId="5BD7F672" w14:textId="77777777" w:rsidR="00F66057" w:rsidRPr="006D781A" w:rsidRDefault="00F66057" w:rsidP="00F66057">
      <w:pPr>
        <w:pStyle w:val="Style1"/>
        <w:rPr>
          <w:rFonts w:ascii="Arial" w:hAnsi="Arial"/>
        </w:rPr>
      </w:pPr>
      <w:r w:rsidRPr="006D781A">
        <w:rPr>
          <w:rFonts w:ascii="Arial" w:hAnsi="Arial"/>
        </w:rPr>
        <w:t xml:space="preserve">There is strong evidence to suggest </w:t>
      </w:r>
      <w:r>
        <w:rPr>
          <w:rFonts w:ascii="Arial" w:hAnsi="Arial"/>
        </w:rPr>
        <w:t>the</w:t>
      </w:r>
      <w:r w:rsidRPr="006D781A">
        <w:rPr>
          <w:rFonts w:ascii="Arial" w:hAnsi="Arial"/>
        </w:rPr>
        <w:t xml:space="preserve"> mean percent of original reflectivity is different for at least one of the paint types. </w:t>
      </w:r>
    </w:p>
    <w:p w14:paraId="07165BA5" w14:textId="77777777" w:rsidR="00F66057" w:rsidRDefault="00F66057" w:rsidP="00F66057">
      <w:pPr>
        <w:pStyle w:val="BodyTextIndent"/>
        <w:tabs>
          <w:tab w:val="left" w:pos="456"/>
          <w:tab w:val="left" w:pos="1404"/>
          <w:tab w:val="left" w:pos="1800"/>
        </w:tabs>
        <w:spacing w:after="0"/>
        <w:ind w:left="450" w:hanging="450"/>
        <w:rPr>
          <w:sz w:val="20"/>
          <w:szCs w:val="20"/>
        </w:rPr>
      </w:pPr>
    </w:p>
    <w:p w14:paraId="7FC66F73" w14:textId="77777777" w:rsidR="00F66057" w:rsidRDefault="00F66057" w:rsidP="00F66057">
      <w:pPr>
        <w:pStyle w:val="BodyTextIndent"/>
        <w:tabs>
          <w:tab w:val="left" w:pos="456"/>
          <w:tab w:val="left" w:pos="1404"/>
          <w:tab w:val="left" w:pos="1800"/>
        </w:tabs>
        <w:spacing w:after="0"/>
        <w:ind w:left="450" w:hanging="450"/>
        <w:rPr>
          <w:sz w:val="20"/>
          <w:szCs w:val="20"/>
        </w:rPr>
      </w:pPr>
      <w:r>
        <w:rPr>
          <w:sz w:val="20"/>
          <w:szCs w:val="20"/>
        </w:rPr>
        <w:lastRenderedPageBreak/>
        <w:t>7.</w:t>
      </w:r>
      <w:r>
        <w:rPr>
          <w:sz w:val="20"/>
          <w:szCs w:val="20"/>
        </w:rPr>
        <w:tab/>
      </w:r>
      <w:r w:rsidRPr="00097150">
        <w:rPr>
          <w:b/>
          <w:i/>
          <w:color w:val="C45911" w:themeColor="accent2" w:themeShade="BF"/>
          <w:sz w:val="20"/>
          <w:szCs w:val="20"/>
        </w:rPr>
        <w:t>(</w:t>
      </w:r>
      <w:r>
        <w:rPr>
          <w:b/>
          <w:i/>
          <w:color w:val="C45911" w:themeColor="accent2" w:themeShade="BF"/>
          <w:sz w:val="20"/>
          <w:szCs w:val="20"/>
        </w:rPr>
        <w:t>2</w:t>
      </w:r>
      <w:r w:rsidRPr="00097150">
        <w:rPr>
          <w:b/>
          <w:i/>
          <w:color w:val="C45911" w:themeColor="accent2" w:themeShade="BF"/>
          <w:sz w:val="20"/>
          <w:szCs w:val="20"/>
        </w:rPr>
        <w:t xml:space="preserve"> points)</w:t>
      </w:r>
      <w:r>
        <w:rPr>
          <w:i/>
          <w:color w:val="538135" w:themeColor="accent6" w:themeShade="BF"/>
          <w:sz w:val="20"/>
          <w:szCs w:val="20"/>
        </w:rPr>
        <w:t xml:space="preserve"> </w:t>
      </w:r>
      <w:r>
        <w:rPr>
          <w:sz w:val="20"/>
          <w:szCs w:val="20"/>
        </w:rPr>
        <w:t xml:space="preserve">Regardless of your conclusion in question 6, </w:t>
      </w:r>
      <w:r w:rsidRPr="004378EA">
        <w:rPr>
          <w:sz w:val="20"/>
          <w:szCs w:val="20"/>
        </w:rPr>
        <w:t xml:space="preserve">use the results of the Bonferroni multiple comparison to determine which group or groups have different means. </w:t>
      </w:r>
      <w:r w:rsidRPr="005F1678">
        <w:rPr>
          <w:sz w:val="20"/>
          <w:szCs w:val="20"/>
        </w:rPr>
        <w:t xml:space="preserve">Report the group or groups with different means and the p-values you are using to make this conclusion. </w:t>
      </w:r>
    </w:p>
    <w:p w14:paraId="7AAE9CEA" w14:textId="77777777" w:rsidR="00F66057" w:rsidRDefault="00F66057" w:rsidP="00F66057">
      <w:pPr>
        <w:pStyle w:val="BodyTextIndent"/>
        <w:tabs>
          <w:tab w:val="left" w:pos="456"/>
          <w:tab w:val="left" w:pos="1404"/>
          <w:tab w:val="left" w:pos="1800"/>
        </w:tabs>
        <w:spacing w:after="0"/>
        <w:ind w:left="450" w:hanging="450"/>
        <w:rPr>
          <w:sz w:val="20"/>
          <w:szCs w:val="20"/>
        </w:rPr>
      </w:pPr>
    </w:p>
    <w:p w14:paraId="17C6ACE1" w14:textId="77777777" w:rsidR="00F66057" w:rsidRPr="006D781A" w:rsidRDefault="00F66057" w:rsidP="00F66057">
      <w:pPr>
        <w:pStyle w:val="BodyTextIndent"/>
        <w:tabs>
          <w:tab w:val="left" w:pos="456"/>
          <w:tab w:val="left" w:pos="1404"/>
          <w:tab w:val="left" w:pos="1800"/>
        </w:tabs>
        <w:spacing w:after="0"/>
        <w:ind w:left="450" w:hanging="450"/>
      </w:pPr>
      <w:r>
        <w:rPr>
          <w:sz w:val="20"/>
          <w:szCs w:val="20"/>
        </w:rPr>
        <w:tab/>
      </w:r>
      <w:r>
        <w:rPr>
          <w:b/>
          <w:color w:val="FF0000"/>
          <w:sz w:val="20"/>
          <w:szCs w:val="20"/>
        </w:rPr>
        <w:t>Here are the p-values using the p.adjust.method = “bonf”. (If student used “none”, each p-value below would be divided by 6) for those that are “significant”. (Other p-values are not given and do not need to be reported.)</w:t>
      </w:r>
      <w:r>
        <w:rPr>
          <w:sz w:val="20"/>
          <w:szCs w:val="20"/>
        </w:rPr>
        <w:tab/>
      </w:r>
      <w:r>
        <w:rPr>
          <w:sz w:val="20"/>
          <w:szCs w:val="20"/>
        </w:rPr>
        <w:tab/>
      </w:r>
      <w:r w:rsidRPr="006D781A">
        <w:t xml:space="preserve"> </w:t>
      </w:r>
    </w:p>
    <w:p w14:paraId="3BE2EE8F" w14:textId="77777777" w:rsidR="00F66057" w:rsidRPr="006D781A" w:rsidRDefault="00F66057" w:rsidP="00F66057">
      <w:pPr>
        <w:pStyle w:val="Style1"/>
        <w:ind w:left="1440"/>
        <w:rPr>
          <w:rFonts w:ascii="Arial" w:hAnsi="Arial"/>
        </w:rPr>
      </w:pPr>
      <w:r w:rsidRPr="006D781A">
        <w:rPr>
          <w:rFonts w:ascii="Arial" w:hAnsi="Arial"/>
        </w:rPr>
        <w:t>P4 vs P1 – p-value = 0.0012</w:t>
      </w:r>
    </w:p>
    <w:p w14:paraId="0BE6ADFB" w14:textId="77777777" w:rsidR="00F66057" w:rsidRPr="006D781A" w:rsidRDefault="00F66057" w:rsidP="00F66057">
      <w:pPr>
        <w:pStyle w:val="Style1"/>
        <w:ind w:left="1440"/>
        <w:rPr>
          <w:rFonts w:ascii="Arial" w:hAnsi="Arial"/>
        </w:rPr>
      </w:pPr>
      <w:r w:rsidRPr="006D781A">
        <w:rPr>
          <w:rFonts w:ascii="Arial" w:hAnsi="Arial"/>
        </w:rPr>
        <w:t>P4 vs P2 – p-value = 0.025</w:t>
      </w:r>
    </w:p>
    <w:p w14:paraId="2BAD3B58" w14:textId="77777777" w:rsidR="00F66057" w:rsidRDefault="00F66057" w:rsidP="00F66057">
      <w:pPr>
        <w:pStyle w:val="Style1"/>
        <w:ind w:left="1440"/>
      </w:pPr>
      <w:r w:rsidRPr="006D781A">
        <w:rPr>
          <w:rFonts w:ascii="Arial" w:hAnsi="Arial"/>
        </w:rPr>
        <w:t>P4 vs P3 – p-value = 0.03</w:t>
      </w:r>
      <w:r>
        <w:t xml:space="preserve"> </w:t>
      </w:r>
    </w:p>
    <w:p w14:paraId="2FCA6B8C" w14:textId="77777777" w:rsidR="00F66057" w:rsidRPr="004378EA" w:rsidRDefault="00F66057" w:rsidP="00F66057">
      <w:pPr>
        <w:pStyle w:val="BodyTextIndent"/>
        <w:tabs>
          <w:tab w:val="left" w:pos="456"/>
          <w:tab w:val="left" w:pos="1404"/>
          <w:tab w:val="left" w:pos="1800"/>
        </w:tabs>
        <w:spacing w:after="0"/>
        <w:ind w:left="450" w:hanging="450"/>
        <w:rPr>
          <w:i/>
          <w:sz w:val="20"/>
          <w:szCs w:val="20"/>
        </w:rPr>
      </w:pPr>
    </w:p>
    <w:p w14:paraId="038CA5C4" w14:textId="77777777" w:rsidR="00F66057" w:rsidRDefault="00F66057" w:rsidP="00F66057">
      <w:pPr>
        <w:spacing w:after="0"/>
        <w:ind w:left="720"/>
        <w:rPr>
          <w:rFonts w:ascii="Arial" w:hAnsi="Arial"/>
          <w:b/>
          <w:color w:val="FF0000"/>
        </w:rPr>
      </w:pPr>
      <w:r w:rsidRPr="00F311E1">
        <w:rPr>
          <w:rFonts w:ascii="Arial" w:hAnsi="Arial"/>
          <w:b/>
          <w:color w:val="FF0000"/>
        </w:rPr>
        <w:t>Paint 4 seems to have a</w:t>
      </w:r>
      <w:r>
        <w:rPr>
          <w:rFonts w:ascii="Arial" w:hAnsi="Arial"/>
          <w:b/>
          <w:color w:val="FF0000"/>
        </w:rPr>
        <w:t xml:space="preserve"> different mean than the others since it was the type of paint that was involved in all t-test that resulted in “significant” differences in means.</w:t>
      </w:r>
    </w:p>
    <w:p w14:paraId="45C003C1" w14:textId="77777777" w:rsidR="00F66057" w:rsidRDefault="00F66057" w:rsidP="00F66057">
      <w:pPr>
        <w:spacing w:after="0"/>
        <w:ind w:left="720"/>
        <w:rPr>
          <w:rFonts w:ascii="Arial" w:hAnsi="Arial"/>
          <w:b/>
          <w:color w:val="FF0000"/>
        </w:rPr>
      </w:pPr>
    </w:p>
    <w:p w14:paraId="725CDBC0" w14:textId="77777777" w:rsidR="00F66057" w:rsidRDefault="00F66057" w:rsidP="00F66057">
      <w:pPr>
        <w:spacing w:after="0"/>
        <w:ind w:left="720"/>
        <w:rPr>
          <w:rFonts w:ascii="Arial" w:hAnsi="Arial"/>
          <w:b/>
          <w:color w:val="FF0000"/>
        </w:rPr>
      </w:pPr>
      <w:r>
        <w:rPr>
          <w:rFonts w:ascii="Arial" w:hAnsi="Arial"/>
          <w:b/>
          <w:color w:val="FF0000"/>
        </w:rPr>
        <w:t>+1 for reporting p-values</w:t>
      </w:r>
    </w:p>
    <w:p w14:paraId="6F675061" w14:textId="77777777" w:rsidR="00F66057" w:rsidRDefault="00F66057" w:rsidP="00F66057">
      <w:pPr>
        <w:spacing w:after="0"/>
        <w:ind w:left="720"/>
        <w:rPr>
          <w:rFonts w:ascii="Arial" w:hAnsi="Arial"/>
          <w:b/>
          <w:color w:val="FF0000"/>
        </w:rPr>
      </w:pPr>
      <w:r>
        <w:rPr>
          <w:rFonts w:ascii="Arial" w:hAnsi="Arial"/>
          <w:b/>
          <w:color w:val="FF0000"/>
        </w:rPr>
        <w:t>+1 for stating P4 is the type of paint with a different mean</w:t>
      </w:r>
    </w:p>
    <w:p w14:paraId="69838E59" w14:textId="77777777" w:rsidR="00F66057" w:rsidRPr="00F311E1" w:rsidRDefault="00F66057" w:rsidP="00F66057">
      <w:pPr>
        <w:spacing w:after="0"/>
        <w:ind w:left="720"/>
        <w:rPr>
          <w:rFonts w:ascii="Arial" w:hAnsi="Arial"/>
          <w:b/>
          <w:color w:val="FF0000"/>
        </w:rPr>
      </w:pPr>
      <w:r>
        <w:rPr>
          <w:rFonts w:ascii="Arial" w:hAnsi="Arial"/>
          <w:b/>
          <w:color w:val="FF0000"/>
        </w:rPr>
        <w:t>+1 for proper support for stating that P4 is the type of paint with a different mean</w:t>
      </w:r>
    </w:p>
    <w:p w14:paraId="76F8E8EF" w14:textId="77777777" w:rsidR="00F66057" w:rsidRDefault="00F66057" w:rsidP="00097150">
      <w:pPr>
        <w:pStyle w:val="BodyTextIndent"/>
        <w:tabs>
          <w:tab w:val="left" w:pos="456"/>
          <w:tab w:val="left" w:pos="936"/>
          <w:tab w:val="left" w:pos="1404"/>
          <w:tab w:val="left" w:pos="1800"/>
        </w:tabs>
        <w:spacing w:after="0"/>
        <w:ind w:left="0"/>
        <w:rPr>
          <w:sz w:val="20"/>
          <w:szCs w:val="20"/>
        </w:rPr>
      </w:pPr>
    </w:p>
    <w:p w14:paraId="460D1BA6" w14:textId="77777777" w:rsidR="00B74CDF" w:rsidRPr="004378EA" w:rsidRDefault="00B74CDF">
      <w:pPr>
        <w:rPr>
          <w:rFonts w:ascii="Arial" w:hAnsi="Arial" w:cs="Arial"/>
          <w:sz w:val="20"/>
          <w:szCs w:val="20"/>
        </w:rPr>
      </w:pPr>
    </w:p>
    <w:sectPr w:rsidR="00B74CDF" w:rsidRPr="0043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01F4A"/>
    <w:multiLevelType w:val="hybridMultilevel"/>
    <w:tmpl w:val="109EF53E"/>
    <w:lvl w:ilvl="0" w:tplc="779401BE">
      <w:start w:val="1"/>
      <w:numFmt w:val="bullet"/>
      <w:lvlText w:val="-"/>
      <w:lvlJc w:val="left"/>
      <w:pPr>
        <w:ind w:left="1290" w:hanging="360"/>
      </w:pPr>
      <w:rPr>
        <w:rFonts w:ascii="Arial" w:eastAsia="Times New Roman" w:hAnsi="Arial" w:cs="Aria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1E3C0D0E"/>
    <w:multiLevelType w:val="hybridMultilevel"/>
    <w:tmpl w:val="14D20D4E"/>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 w15:restartNumberingAfterBreak="0">
    <w:nsid w:val="5A693F60"/>
    <w:multiLevelType w:val="hybridMultilevel"/>
    <w:tmpl w:val="1E587A42"/>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3"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694918">
    <w:abstractNumId w:val="2"/>
  </w:num>
  <w:num w:numId="2" w16cid:durableId="614945263">
    <w:abstractNumId w:val="3"/>
  </w:num>
  <w:num w:numId="3" w16cid:durableId="335573345">
    <w:abstractNumId w:val="1"/>
  </w:num>
  <w:num w:numId="4" w16cid:durableId="75813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CDF"/>
    <w:rsid w:val="000400B8"/>
    <w:rsid w:val="00097150"/>
    <w:rsid w:val="002658A9"/>
    <w:rsid w:val="004378EA"/>
    <w:rsid w:val="004C5781"/>
    <w:rsid w:val="004E31DE"/>
    <w:rsid w:val="005F1678"/>
    <w:rsid w:val="006D1DDA"/>
    <w:rsid w:val="007E78ED"/>
    <w:rsid w:val="00B600ED"/>
    <w:rsid w:val="00B74CDF"/>
    <w:rsid w:val="00D11630"/>
    <w:rsid w:val="00DF622C"/>
    <w:rsid w:val="00F66057"/>
    <w:rsid w:val="00F8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ECBA"/>
  <w15:chartTrackingRefBased/>
  <w15:docId w15:val="{F51096BF-EA14-4CD4-9AFD-EF326B7C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74CDF"/>
    <w:pPr>
      <w:spacing w:after="120" w:line="240" w:lineRule="auto"/>
      <w:ind w:left="360"/>
    </w:pPr>
    <w:rPr>
      <w:rFonts w:ascii="Arial" w:eastAsia="Times New Roman" w:hAnsi="Arial" w:cs="Arial"/>
      <w:szCs w:val="24"/>
    </w:rPr>
  </w:style>
  <w:style w:type="character" w:customStyle="1" w:styleId="BodyTextIndentChar">
    <w:name w:val="Body Text Indent Char"/>
    <w:basedOn w:val="DefaultParagraphFont"/>
    <w:link w:val="BodyTextIndent"/>
    <w:rsid w:val="00B74CDF"/>
    <w:rPr>
      <w:rFonts w:ascii="Arial" w:eastAsia="Times New Roman" w:hAnsi="Arial" w:cs="Arial"/>
      <w:szCs w:val="24"/>
    </w:rPr>
  </w:style>
  <w:style w:type="paragraph" w:styleId="NormalWeb">
    <w:name w:val="Normal (Web)"/>
    <w:basedOn w:val="Normal"/>
    <w:uiPriority w:val="99"/>
    <w:rsid w:val="004378EA"/>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7E78ED"/>
    <w:pPr>
      <w:pBdr>
        <w:top w:val="single" w:sz="4" w:space="10" w:color="5B9BD5" w:themeColor="accent1"/>
        <w:bottom w:val="single" w:sz="4" w:space="10" w:color="5B9BD5" w:themeColor="accent1"/>
      </w:pBdr>
      <w:spacing w:before="360" w:after="360" w:line="240" w:lineRule="auto"/>
      <w:ind w:left="864" w:right="864"/>
      <w:jc w:val="center"/>
    </w:pPr>
    <w:rPr>
      <w:rFonts w:ascii="Times New Roman" w:eastAsia="Times New Roman" w:hAnsi="Times New Roman" w:cs="Times New Roman"/>
      <w:i/>
      <w:iCs/>
      <w:color w:val="5B9BD5" w:themeColor="accent1"/>
      <w:sz w:val="24"/>
      <w:szCs w:val="24"/>
    </w:rPr>
  </w:style>
  <w:style w:type="character" w:customStyle="1" w:styleId="IntenseQuoteChar">
    <w:name w:val="Intense Quote Char"/>
    <w:basedOn w:val="DefaultParagraphFont"/>
    <w:link w:val="IntenseQuote"/>
    <w:uiPriority w:val="30"/>
    <w:rsid w:val="007E78ED"/>
    <w:rPr>
      <w:rFonts w:ascii="Times New Roman" w:eastAsia="Times New Roman" w:hAnsi="Times New Roman" w:cs="Times New Roman"/>
      <w:i/>
      <w:iCs/>
      <w:color w:val="5B9BD5" w:themeColor="accent1"/>
      <w:sz w:val="24"/>
      <w:szCs w:val="24"/>
    </w:rPr>
  </w:style>
  <w:style w:type="paragraph" w:customStyle="1" w:styleId="Style1">
    <w:name w:val="Style1"/>
    <w:basedOn w:val="Normal"/>
    <w:link w:val="Style1Char"/>
    <w:qFormat/>
    <w:rsid w:val="00F66057"/>
    <w:pPr>
      <w:tabs>
        <w:tab w:val="left" w:pos="450"/>
      </w:tabs>
      <w:spacing w:after="0" w:line="240" w:lineRule="auto"/>
      <w:ind w:left="720"/>
    </w:pPr>
    <w:rPr>
      <w:rFonts w:ascii="Segoe Print" w:eastAsia="Times New Roman" w:hAnsi="Segoe Print" w:cs="Arial"/>
      <w:b/>
      <w:color w:val="FF0000"/>
      <w:sz w:val="20"/>
      <w:szCs w:val="20"/>
    </w:rPr>
  </w:style>
  <w:style w:type="character" w:customStyle="1" w:styleId="Style1Char">
    <w:name w:val="Style1 Char"/>
    <w:basedOn w:val="DefaultParagraphFont"/>
    <w:link w:val="Style1"/>
    <w:rsid w:val="00F66057"/>
    <w:rPr>
      <w:rFonts w:ascii="Segoe Print" w:eastAsia="Times New Roman" w:hAnsi="Segoe Print" w:cs="Arial"/>
      <w:b/>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Kollath, Jeffrey Paul</dc:creator>
  <cp:keywords/>
  <dc:description/>
  <cp:lastModifiedBy>Casey Schafer</cp:lastModifiedBy>
  <cp:revision>6</cp:revision>
  <dcterms:created xsi:type="dcterms:W3CDTF">2022-02-24T04:18:00Z</dcterms:created>
  <dcterms:modified xsi:type="dcterms:W3CDTF">2024-09-26T20:38:00Z</dcterms:modified>
</cp:coreProperties>
</file>