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0"/>
        </w:rPr>
        <w:t>Look West Monitoring Dashboard &amp; Data Workflow — Work Plan</w:t>
      </w:r>
    </w:p>
    <w:p>
      <w:r>
        <w:rPr>
          <w:i/>
        </w:rPr>
        <w:t>Draft v0.2 — 2026-06-11 · Owner: Mehdi Naji · For review &amp; sign-off by: Jacqueline (Director) · Companion to the [Look West Monitor Two-Pager](./Look_West_Monitor_TwoPager.md)</w:t>
      </w:r>
    </w:p>
    <w:p>
      <w:r>
        <w:rPr>
          <w:color w:val="B8860B"/>
        </w:rPr>
        <w:t>____________________________________________________________</w:t>
      </w:r>
    </w:p>
    <w:p>
      <w:r>
        <w:rPr>
          <w:b/>
          <w:color w:val="003366"/>
          <w:sz w:val="28"/>
        </w:rPr>
        <w:t>1. Purpose</w:t>
      </w:r>
    </w:p>
    <w:p>
      <w:r>
        <w:t xml:space="preserve">This work plan explains how we will </w:t>
      </w:r>
      <w:r>
        <w:rPr>
          <w:b/>
        </w:rPr>
        <w:t>gather, validate, organize, and report reliable data</w:t>
      </w:r>
      <w:r>
        <w:t xml:space="preserve"> to monitor progress under the </w:t>
      </w:r>
      <w:r>
        <w:rPr>
          <w:b/>
        </w:rPr>
        <w:t>Look West Strategy</w:t>
      </w:r>
      <w:r>
        <w:t xml:space="preserve">. It covers two things side by side: the </w:t>
      </w:r>
      <w:r>
        <w:rPr>
          <w:b/>
        </w:rPr>
        <w:t>data workflow</w:t>
      </w:r>
      <w:r>
        <w:t xml:space="preserve"> (how trustworthy data reaches a single source of truth) and the </w:t>
      </w:r>
      <w:r>
        <w:rPr>
          <w:b/>
        </w:rPr>
        <w:t>dashboard workflow</w:t>
      </w:r>
      <w:r>
        <w:t xml:space="preserve"> (how that data is turned into an executive-friendly monitoring tool and deployed to the people who need it).</w:t>
      </w:r>
    </w:p>
    <w:p>
      <w:r>
        <w:t xml:space="preserve">The end product is a </w:t>
      </w:r>
      <w:r>
        <w:rPr>
          <w:b/>
        </w:rPr>
        <w:t>Look West Monitor</w:t>
      </w:r>
      <w:r>
        <w:t xml:space="preserve"> dashboard, backed by a governed </w:t>
      </w:r>
      <w:r>
        <w:rPr>
          <w:b/>
        </w:rPr>
        <w:t>Look West Data Hub</w:t>
      </w:r>
      <w:r>
        <w:t>, that lets leadership see at a glance what the strategy committed to, what is moving, where it stands, and where the gaps are — without touching underlying spreadsheets.</w:t>
      </w:r>
    </w:p>
    <w:p>
      <w:r>
        <w:rPr>
          <w:b/>
          <w:color w:val="003366"/>
          <w:sz w:val="28"/>
        </w:rPr>
        <w:t>2. Current context</w:t>
      </w:r>
    </w:p>
    <w:p>
      <w:r>
        <w:t xml:space="preserve">The Look West Strategy sets out a hierarchy of </w:t>
      </w:r>
      <w:r>
        <w:rPr>
          <w:b/>
        </w:rPr>
        <w:t>goals and targets</w:t>
      </w:r>
      <w:r>
        <w:t xml:space="preserve"> organized by </w:t>
      </w:r>
      <w:r>
        <w:rPr>
          <w:b/>
        </w:rPr>
        <w:t>Stream → Pillar → Theme</w:t>
      </w:r>
      <w:r>
        <w:t xml:space="preserve">. Monitoring progress requires a metric (or set of metrics) for each goal, reliable data behind each metric, and a way to report it clearly. Today that data is </w:t>
      </w:r>
      <w:r>
        <w:rPr>
          <w:b/>
        </w:rPr>
        <w:t>fragmented</w:t>
      </w:r>
      <w:r>
        <w:t xml:space="preserve"> across public statistics, internal team spreadsheets, and government announcements, with no single validated source and no executive-facing view of progress. This work plan closes that gap by </w:t>
      </w:r>
      <w:r>
        <w:rPr>
          <w:b/>
        </w:rPr>
        <w:t>end of summer</w:t>
      </w:r>
      <w:r>
        <w:t>.</w:t>
      </w:r>
    </w:p>
    <w:p>
      <w:r>
        <w:rPr>
          <w:b/>
          <w:color w:val="003366"/>
          <w:sz w:val="28"/>
        </w:rPr>
        <w:t>3. Where we are right now</w:t>
      </w:r>
    </w:p>
    <w:p>
      <w:pPr>
        <w:pStyle w:val="ListBullet"/>
      </w:pPr>
      <w:r>
        <w:rPr>
          <w:b/>
        </w:rPr>
        <w:t>Data Hub schema designed.</w:t>
      </w:r>
      <w:r>
        <w:t xml:space="preserve"> A 13-table model exists (</w:t>
      </w:r>
      <w:r>
        <w:rPr>
          <w:rFonts w:ascii="Consolas" w:hAnsi="Consolas"/>
          <w:color w:val="333333"/>
        </w:rPr>
        <w:t>Targets</w:t>
      </w:r>
      <w:r>
        <w:t xml:space="preserve">, </w:t>
      </w:r>
      <w:r>
        <w:rPr>
          <w:rFonts w:ascii="Consolas" w:hAnsi="Consolas"/>
          <w:color w:val="333333"/>
        </w:rPr>
        <w:t>Target Tracker</w:t>
      </w:r>
      <w:r>
        <w:t xml:space="preserve">, funding/policy/infrastructure/investment-promotion/major-project trackers, announcements/news, and reference dimensions for Stream/Pillar/Theme/Sector/Region/Timeframe). See </w:t>
      </w:r>
      <w:r>
        <w:rPr>
          <w:rFonts w:ascii="Consolas" w:hAnsi="Consolas"/>
          <w:color w:val="333333"/>
        </w:rPr>
        <w:t>look_west_schema.csv</w:t>
      </w:r>
      <w:r>
        <w:t>.</w:t>
      </w:r>
    </w:p>
    <w:p>
      <w:pPr>
        <w:pStyle w:val="ListBullet"/>
      </w:pPr>
      <w:r>
        <w:rPr>
          <w:b/>
        </w:rPr>
        <w:t>Dashboard prototype built.</w:t>
      </w:r>
      <w:r>
        <w:t xml:space="preserve"> An </w:t>
      </w:r>
      <w:r>
        <w:rPr>
          <w:b/>
        </w:rPr>
        <w:t>HTML-based</w:t>
      </w:r>
      <w:r>
        <w:t xml:space="preserve"> Look West Monitor and five tracker subpages exist (</w:t>
      </w:r>
      <w:r>
        <w:rPr>
          <w:rFonts w:ascii="Consolas" w:hAnsi="Consolas"/>
          <w:color w:val="333333"/>
        </w:rPr>
        <w:t>dashboards/look_west_tracker/</w:t>
      </w:r>
      <w:r>
        <w:t>). HTML was chosen over Power BI for flexibility in design, navigation, interactivity, and UX.</w:t>
      </w:r>
    </w:p>
    <w:p>
      <w:pPr>
        <w:pStyle w:val="ListBullet"/>
      </w:pPr>
      <w:r>
        <w:rPr>
          <w:b/>
        </w:rPr>
        <w:t>Governance scaffolding started.</w:t>
      </w:r>
      <w:r>
        <w:t xml:space="preserve"> A </w:t>
      </w:r>
      <w:r>
        <w:rPr>
          <w:rFonts w:ascii="Consolas" w:hAnsi="Consolas"/>
          <w:color w:val="333333"/>
        </w:rPr>
        <w:t>Workflow and Ownership Registry</w:t>
      </w:r>
      <w:r>
        <w:t xml:space="preserve"> and </w:t>
      </w:r>
      <w:r>
        <w:rPr>
          <w:rFonts w:ascii="Consolas" w:hAnsi="Consolas"/>
          <w:color w:val="333333"/>
        </w:rPr>
        <w:t>Datasets Status</w:t>
      </w:r>
      <w:r>
        <w:t xml:space="preserve"> table define owners, cadence, and approval state.</w:t>
      </w:r>
    </w:p>
    <w:p>
      <w:pPr>
        <w:pStyle w:val="ListBullet"/>
      </w:pPr>
      <w:r>
        <w:rPr>
          <w:b/>
        </w:rPr>
        <w:t>Not yet done:</w:t>
      </w:r>
      <w:r>
        <w:t xml:space="preserve"> metrics are not finalized or leadership-approved; most targets lack validated data; the Hub is not yet populated as the source of truth; and the dashboard is </w:t>
      </w:r>
      <w:r>
        <w:rPr>
          <w:b/>
        </w:rPr>
        <w:t>not yet deployed</w:t>
      </w:r>
      <w:r>
        <w:t xml:space="preserve"> to an internal environment.</w:t>
      </w:r>
    </w:p>
    <w:p>
      <w:r>
        <w:rPr>
          <w:b/>
          <w:color w:val="003366"/>
          <w:sz w:val="28"/>
        </w:rPr>
        <w:t>4. Proposed approach</w:t>
      </w:r>
    </w:p>
    <w:p>
      <w:r>
        <w:t xml:space="preserve">Run </w:t>
      </w:r>
      <w:r>
        <w:rPr>
          <w:b/>
        </w:rPr>
        <w:t>two parallel tracks</w:t>
      </w:r>
      <w:r>
        <w:t xml:space="preserve"> that meet at a single connection point — the </w:t>
      </w:r>
      <w:r>
        <w:rPr>
          <w:b/>
        </w:rPr>
        <w:t>Data Hub</w:t>
      </w:r>
      <w:r>
        <w:t>:</w:t>
      </w:r>
    </w:p>
    <w:p>
      <w:pPr>
        <w:pStyle w:val="ListBullet"/>
      </w:pPr>
      <w:r>
        <w:rPr>
          <w:b/>
        </w:rPr>
        <w:t>Workstream 1 — Data gathering, validation, and Data Hub.</w:t>
      </w:r>
      <w:r>
        <w:t xml:space="preserve"> Define metrics, source and validate data, and land it in the Hub as the source of truth.</w:t>
      </w:r>
    </w:p>
    <w:p>
      <w:pPr>
        <w:pStyle w:val="ListBullet"/>
      </w:pPr>
      <w:r>
        <w:rPr>
          <w:b/>
        </w:rPr>
        <w:t>Workstream 2 — Dashboard development, reporting, and deployment.</w:t>
      </w:r>
      <w:r>
        <w:t xml:space="preserve"> Connect the dashboard to the Hub, report progress, and deploy it securely to executives and authorized users.</w:t>
      </w:r>
    </w:p>
    <w:p>
      <w:r>
        <w:rPr>
          <w:b/>
        </w:rPr>
        <w:t>Guiding rule — Hub-first.</w:t>
      </w:r>
      <w:r>
        <w:t xml:space="preserve"> Data flows in one direction: </w:t>
      </w:r>
      <w:r>
        <w:rPr>
          <w:i/>
        </w:rPr>
        <w:t>sources → Data Hub → Dashboard</w:t>
      </w:r>
      <w:r>
        <w:t xml:space="preserve">. Nothing is typed straight into the dashboard. Every figure shown traces back to a validated, owner-approved row in the Hub. This is why the </w:t>
      </w:r>
      <w:r>
        <w:rPr>
          <w:b/>
        </w:rPr>
        <w:t>long pole of the project is sourcing and validating data — not building the page.</w:t>
      </w:r>
    </w:p>
    <w:p>
      <w:r>
        <w:rPr>
          <w:rFonts w:ascii="Consolas" w:hAnsi="Consolas"/>
          <w:color w:val="333333"/>
          <w:sz w:val="18"/>
        </w:rPr>
        <w:t xml:space="preserve">   Public sources / Internal teams / Announcements</w:t>
        <w:br/>
        <w:t xml:space="preserve">                      |</w:t>
        <w:br/>
        <w:t xml:space="preserve">                      v</w:t>
        <w:br/>
        <w:t xml:space="preserve">          [ Look West Data Hub ]  &lt;-- source of truth (validated)</w:t>
        <w:br/>
        <w:t xml:space="preserve">                      |</w:t>
        <w:br/>
        <w:t xml:space="preserve">                      v</w:t>
        <w:br/>
        <w:t xml:space="preserve">          [ Look West Monitor dashboard ]  --&gt; Executives &amp; authorized users</w:t>
      </w:r>
    </w:p>
    <w:p>
      <w:r>
        <w:rPr>
          <w:b/>
          <w:color w:val="003366"/>
          <w:sz w:val="28"/>
        </w:rPr>
        <w:t>5. Workstream 1 — Data gathering, validation, and Data Hub</w:t>
      </w:r>
    </w:p>
    <w:p>
      <w:r>
        <w:rPr>
          <w:b/>
          <w:color w:val="B8860B"/>
          <w:sz w:val="24"/>
        </w:rPr>
        <w:t>5.1 Data sources (in priority order)</w:t>
      </w:r>
    </w:p>
    <w:p>
      <w:pPr>
        <w:pStyle w:val="ListNumber"/>
      </w:pPr>
      <w:r>
        <w:rPr>
          <w:b/>
        </w:rPr>
        <w:t>Reliable public data</w:t>
      </w:r>
      <w:r>
        <w:t xml:space="preserve"> — Statistics Canada, BC Stats, and other credible public sources. Preferred wherever it exists (transparent, repeatable, defensible).</w:t>
      </w:r>
    </w:p>
    <w:p>
      <w:pPr>
        <w:pStyle w:val="ListNumber"/>
      </w:pPr>
      <w:r>
        <w:rPr>
          <w:b/>
        </w:rPr>
        <w:t>Internal government team data</w:t>
      </w:r>
      <w:r>
        <w:t xml:space="preserve"> — used when reliable public data is unavailable, or to validate/contextualize public figures.</w:t>
      </w:r>
    </w:p>
    <w:p>
      <w:pPr>
        <w:pStyle w:val="ListNumber"/>
      </w:pPr>
      <w:r>
        <w:rPr>
          <w:b/>
        </w:rPr>
        <w:t>BC and federal government announcements</w:t>
      </w:r>
      <w:r>
        <w:t xml:space="preserve"> — used where relevant (e.g., funding commitments, major projects, investment wins).</w:t>
      </w:r>
    </w:p>
    <w:p>
      <w:r>
        <w:rPr>
          <w:b/>
          <w:color w:val="B8860B"/>
          <w:sz w:val="24"/>
        </w:rPr>
        <w:t>5.2 From source to Hub — the validation chain</w:t>
      </w:r>
    </w:p>
    <w:p>
      <w:pPr>
        <w:pStyle w:val="ListNumber"/>
      </w:pPr>
      <w:r>
        <w:rPr>
          <w:b/>
        </w:rPr>
        <w:t>Define the metric</w:t>
      </w:r>
      <w:r>
        <w:t xml:space="preserve"> for each goal (see §7).</w:t>
      </w:r>
    </w:p>
    <w:p>
      <w:pPr>
        <w:pStyle w:val="ListNumber"/>
      </w:pPr>
      <w:r>
        <w:rPr>
          <w:b/>
        </w:rPr>
        <w:t>Source the data</w:t>
      </w:r>
      <w:r>
        <w:t xml:space="preserve"> from the best available source above.</w:t>
      </w:r>
    </w:p>
    <w:p>
      <w:pPr>
        <w:pStyle w:val="ListNumber"/>
      </w:pPr>
      <w:r>
        <w:rPr>
          <w:b/>
        </w:rPr>
        <w:t>Clean &amp; standardize</w:t>
      </w:r>
      <w:r>
        <w:t xml:space="preserve"> — align dates (monthly/quarterly), geography (BC / Canada / global), units, and definitions.</w:t>
      </w:r>
    </w:p>
    <w:p>
      <w:pPr>
        <w:pStyle w:val="ListNumber"/>
      </w:pPr>
      <w:r>
        <w:rPr>
          <w:b/>
        </w:rPr>
        <w:t>Validate</w:t>
      </w:r>
      <w:r>
        <w:t xml:space="preserve"> with the relevant internal team / SME to confirm accuracy and credibility.</w:t>
      </w:r>
    </w:p>
    <w:p>
      <w:pPr>
        <w:pStyle w:val="ListNumber"/>
      </w:pPr>
      <w:r>
        <w:rPr>
          <w:b/>
        </w:rPr>
        <w:t>Land in the Hub</w:t>
      </w:r>
      <w:r>
        <w:t xml:space="preserve"> — record in the appropriate table; update </w:t>
      </w:r>
      <w:r>
        <w:rPr>
          <w:rFonts w:ascii="Consolas" w:hAnsi="Consolas"/>
          <w:color w:val="333333"/>
        </w:rPr>
        <w:t>Datasets Status</w:t>
      </w:r>
      <w:r>
        <w:t xml:space="preserve"> (owner, source, cadence, last updated, approved by).</w:t>
      </w:r>
    </w:p>
    <w:p>
      <w:pPr>
        <w:pStyle w:val="ListNumber"/>
      </w:pPr>
      <w:r>
        <w:rPr>
          <w:b/>
        </w:rPr>
        <w:t>Flag gaps</w:t>
      </w:r>
      <w:r>
        <w:t xml:space="preserve"> — where data is missing or weak, mark the target </w:t>
      </w:r>
      <w:r>
        <w:rPr>
          <w:i/>
        </w:rPr>
        <w:t>data-gap</w:t>
      </w:r>
      <w:r>
        <w:t xml:space="preserve">, add a short qualitative narrative, and log the responsible owner. </w:t>
      </w:r>
      <w:r>
        <w:rPr>
          <w:b/>
        </w:rPr>
        <w:t>Nothing is left blank.</w:t>
      </w:r>
    </w:p>
    <w:p>
      <w:r>
        <w:rPr>
          <w:b/>
          <w:color w:val="B8860B"/>
          <w:sz w:val="24"/>
        </w:rPr>
        <w:t>5.3 The Data Hub as source of truth</w:t>
      </w:r>
    </w:p>
    <w:p>
      <w:r>
        <w:t xml:space="preserve">The Hub is the </w:t>
      </w:r>
      <w:r>
        <w:rPr>
          <w:b/>
        </w:rPr>
        <w:t>canonical store</w:t>
      </w:r>
      <w:r>
        <w:t xml:space="preserve">: governed, owned, and versioned. Each dataset has an </w:t>
      </w:r>
      <w:r>
        <w:rPr>
          <w:b/>
        </w:rPr>
        <w:t>Owner + Backup Owner</w:t>
      </w:r>
      <w:r>
        <w:t xml:space="preserve"> and a </w:t>
      </w:r>
      <w:r>
        <w:rPr>
          <w:b/>
        </w:rPr>
        <w:t>Workflow Stage</w:t>
      </w:r>
      <w:r>
        <w:t xml:space="preserve"> in the </w:t>
      </w:r>
      <w:r>
        <w:rPr>
          <w:rFonts w:ascii="Consolas" w:hAnsi="Consolas"/>
          <w:color w:val="333333"/>
        </w:rPr>
        <w:t>Workflow and Ownership Registry</w:t>
      </w:r>
      <w:r>
        <w:t xml:space="preserve">, and a </w:t>
      </w:r>
      <w:r>
        <w:rPr>
          <w:b/>
        </w:rPr>
        <w:t>cadence</w:t>
      </w:r>
      <w:r>
        <w:t xml:space="preserve"> in </w:t>
      </w:r>
      <w:r>
        <w:rPr>
          <w:rFonts w:ascii="Consolas" w:hAnsi="Consolas"/>
          <w:color w:val="333333"/>
        </w:rPr>
        <w:t>Datasets Status</w:t>
      </w:r>
      <w:r>
        <w:t>. The dashboard never duplicates data — it reads from the Hub.</w:t>
      </w:r>
    </w:p>
    <w:p>
      <w:r>
        <w:rPr>
          <w:b/>
          <w:color w:val="B8860B"/>
          <w:sz w:val="24"/>
        </w:rPr>
        <w:t>5.4 Maintaining the Hub</w:t>
      </w:r>
    </w:p>
    <w:p>
      <w:pPr>
        <w:pStyle w:val="ListBullet"/>
      </w:pPr>
      <w:r>
        <w:t>One agreed format per table (flat tables, one row per record, controlled vocabularies for Stream/Pillar/Theme/Sector).</w:t>
      </w:r>
    </w:p>
    <w:p>
      <w:pPr>
        <w:pStyle w:val="ListBullet"/>
      </w:pPr>
      <w:r>
        <w:t>Refresh on each dataset's stated cadence; manual snapshots are acceptable for the prototype, automation comes later.</w:t>
      </w:r>
    </w:p>
    <w:p>
      <w:pPr>
        <w:pStyle w:val="ListBullet"/>
      </w:pPr>
      <w:r>
        <w:t>Periodic clean-up checkpoint to catch duplicates, stale rows, and broken links between targets and activity records.</w:t>
      </w:r>
    </w:p>
    <w:p>
      <w:r>
        <w:rPr>
          <w:b/>
          <w:color w:val="003366"/>
          <w:sz w:val="28"/>
        </w:rPr>
        <w:t>6. Workstream 2 — Dashboard development, reporting, and deployment</w:t>
      </w:r>
    </w:p>
    <w:p>
      <w:r>
        <w:rPr>
          <w:b/>
          <w:color w:val="B8860B"/>
          <w:sz w:val="24"/>
        </w:rPr>
        <w:t>6.1 What the dashboard reports</w:t>
      </w:r>
    </w:p>
    <w:p>
      <w:r>
        <w:t>The Look West Monitor connects to the Hub and will:</w:t>
      </w:r>
    </w:p>
    <w:p>
      <w:pPr>
        <w:pStyle w:val="ListBullet"/>
      </w:pPr>
      <w:r>
        <w:t xml:space="preserve">Show </w:t>
      </w:r>
      <w:r>
        <w:rPr>
          <w:b/>
        </w:rPr>
        <w:t>progress against targets, goals, and metrics</w:t>
      </w:r>
      <w:r>
        <w:t xml:space="preserve"> (status, current vs. target, progress %).</w:t>
      </w:r>
    </w:p>
    <w:p>
      <w:pPr>
        <w:pStyle w:val="ListBullet"/>
      </w:pPr>
      <w:r>
        <w:t xml:space="preserve">Provide an </w:t>
      </w:r>
      <w:r>
        <w:rPr>
          <w:b/>
        </w:rPr>
        <w:t>executive summary</w:t>
      </w:r>
      <w:r>
        <w:t xml:space="preserve"> of overall progress.</w:t>
      </w:r>
    </w:p>
    <w:p>
      <w:pPr>
        <w:pStyle w:val="ListBullet"/>
      </w:pPr>
      <w:r>
        <w:rPr>
          <w:b/>
        </w:rPr>
        <w:t>Flag missing or weak data coverage</w:t>
      </w:r>
      <w:r>
        <w:t xml:space="preserve"> explicitly.</w:t>
      </w:r>
    </w:p>
    <w:p>
      <w:pPr>
        <w:pStyle w:val="ListBullet"/>
      </w:pPr>
      <w:r>
        <w:rPr>
          <w:b/>
        </w:rPr>
        <w:t>Flag areas below expectations</w:t>
      </w:r>
      <w:r>
        <w:t xml:space="preserve"> (off-track / at-risk).</w:t>
      </w:r>
    </w:p>
    <w:p>
      <w:pPr>
        <w:pStyle w:val="ListBullet"/>
      </w:pPr>
      <w:r>
        <w:t xml:space="preserve">Show which </w:t>
      </w:r>
      <w:r>
        <w:rPr>
          <w:b/>
        </w:rPr>
        <w:t>goals, targets, sectors, or regions need attention</w:t>
      </w:r>
      <w:r>
        <w:t>.</w:t>
      </w:r>
    </w:p>
    <w:p>
      <w:pPr>
        <w:pStyle w:val="ListBullet"/>
      </w:pPr>
      <w:r>
        <w:t xml:space="preserve">Include a </w:t>
      </w:r>
      <w:r>
        <w:rPr>
          <w:b/>
        </w:rPr>
        <w:t>snapshot of the broader BC economic context</w:t>
      </w:r>
      <w:r>
        <w:t>.</w:t>
      </w:r>
    </w:p>
    <w:p>
      <w:pPr>
        <w:pStyle w:val="ListBullet"/>
      </w:pPr>
      <w:r>
        <w:t xml:space="preserve">Help users quickly understand </w:t>
      </w:r>
      <w:r>
        <w:rPr>
          <w:b/>
        </w:rPr>
        <w:t>progress, gaps, risks, and next steps</w:t>
      </w:r>
      <w:r>
        <w:t>.</w:t>
      </w:r>
    </w:p>
    <w:p>
      <w:r>
        <w:rPr>
          <w:b/>
          <w:color w:val="B8860B"/>
          <w:sz w:val="24"/>
        </w:rPr>
        <w:t>6.2 Page structure (executive-scannable)</w:t>
      </w:r>
    </w:p>
    <w:p>
      <w:pPr>
        <w:pStyle w:val="ListBullet"/>
      </w:pPr>
      <w:r>
        <w:rPr>
          <w:b/>
        </w:rPr>
        <w:t>Monitor (executive summary):</w:t>
      </w:r>
      <w:r>
        <w:t xml:space="preserve"> per-target status, key metric, investment where relevant, owner, data-availability/gap flag.</w:t>
      </w:r>
    </w:p>
    <w:p>
      <w:pPr>
        <w:pStyle w:val="ListBullet"/>
      </w:pPr>
      <w:r>
        <w:rPr>
          <w:b/>
        </w:rPr>
        <w:t>Targets Tracker:</w:t>
      </w:r>
      <w:r>
        <w:t xml:space="preserve"> current value, progress % vs. target.</w:t>
      </w:r>
    </w:p>
    <w:p>
      <w:pPr>
        <w:pStyle w:val="ListBullet"/>
      </w:pPr>
      <w:r>
        <w:rPr>
          <w:b/>
        </w:rPr>
        <w:t>Funding &amp; Investment / Policy &amp; Regulation / Infrastructure / Investment Promotion trackers.</w:t>
      </w:r>
    </w:p>
    <w:p>
      <w:pPr>
        <w:pStyle w:val="ListBullet"/>
      </w:pPr>
      <w:r>
        <w:rPr>
          <w:b/>
        </w:rPr>
        <w:t>BC economic context</w:t>
      </w:r>
      <w:r>
        <w:t xml:space="preserve"> snapshot (key public indicators — employment, GDP, exports, investment).</w:t>
      </w:r>
    </w:p>
    <w:p>
      <w:r>
        <w:rPr>
          <w:b/>
          <w:color w:val="B8860B"/>
          <w:sz w:val="24"/>
        </w:rPr>
        <w:t>6.3 Technology choice</w:t>
      </w:r>
    </w:p>
    <w:p>
      <w:r>
        <w:t xml:space="preserve">The dashboard is </w:t>
      </w:r>
      <w:r>
        <w:rPr>
          <w:b/>
        </w:rPr>
        <w:t>HTML-based</w:t>
      </w:r>
      <w:r>
        <w:t xml:space="preserve"> (not Power BI) for flexibility in design, navigation, interactivity, and UX. It reads validated data exported/served from the Hub.</w:t>
      </w:r>
    </w:p>
    <w:p>
      <w:r>
        <w:rPr>
          <w:b/>
          <w:color w:val="B8860B"/>
          <w:sz w:val="24"/>
        </w:rPr>
        <w:t>6.4 Deployment (the key bottleneck)</w:t>
      </w:r>
    </w:p>
    <w:p>
      <w:r>
        <w:t xml:space="preserve">The HTML dashboard must be deployed somewhere </w:t>
      </w:r>
      <w:r>
        <w:rPr>
          <w:b/>
        </w:rPr>
        <w:t>secure and accessible</w:t>
      </w:r>
      <w:r>
        <w:t xml:space="preserve"> to executives and authorized internal users. This requires early coordination with the </w:t>
      </w:r>
      <w:r>
        <w:rPr>
          <w:b/>
        </w:rPr>
        <w:t>government IT team</w:t>
      </w:r>
      <w:r>
        <w:t xml:space="preserve"> on hosting options, authentication/access control, and the data-refresh path. </w:t>
      </w:r>
      <w:r>
        <w:rPr>
          <w:b/>
        </w:rPr>
        <w:t>Deployment is started early and in parallel — not left to the end</w:t>
      </w:r>
      <w:r>
        <w:t xml:space="preserve"> — because IT approvals and provisioning typically drive the critical path.</w:t>
      </w:r>
    </w:p>
    <w:p>
      <w:r>
        <w:rPr>
          <w:b/>
          <w:color w:val="003366"/>
          <w:sz w:val="28"/>
        </w:rPr>
        <w:t>7. Proposed metrics development process</w:t>
      </w:r>
    </w:p>
    <w:p>
      <w:r>
        <w:t xml:space="preserve">For every Look West </w:t>
      </w:r>
      <w:r>
        <w:rPr>
          <w:b/>
        </w:rPr>
        <w:t>goal/target</w:t>
      </w:r>
      <w:r>
        <w:t xml:space="preserve">, we propose one or more </w:t>
      </w:r>
      <w:r>
        <w:rPr>
          <w:b/>
        </w:rPr>
        <w:t>practical, reliable metrics</w:t>
      </w:r>
      <w:r>
        <w:t>. Each proposed metric is documented against the following template, then consulted with internal teams and approved by leadership before it is "locked" in the Hub.</w:t>
      </w:r>
    </w:p>
    <w:p>
      <w:r>
        <w:rPr>
          <w:b/>
        </w:rPr>
        <w:t>Per-metric template: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captures</w:t>
            </w:r>
          </w:p>
        </w:tc>
      </w:tr>
      <w:tr>
        <w:tc>
          <w:tcPr>
            <w:tcW w:type="dxa" w:w="4320"/>
          </w:tcPr>
          <w:p>
            <w:r>
              <w:t>Goal / target</w:t>
            </w:r>
          </w:p>
        </w:tc>
        <w:tc>
          <w:tcPr>
            <w:tcW w:type="dxa" w:w="4320"/>
          </w:tcPr>
          <w:p>
            <w:r>
              <w:t>The Look West goal this metric serves (Stream → Pillar → Theme → Target)</w:t>
            </w:r>
          </w:p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What the metric measures</w:t>
            </w:r>
          </w:p>
        </w:tc>
      </w:tr>
      <w:tr>
        <w:tc>
          <w:tcPr>
            <w:tcW w:type="dxa" w:w="4320"/>
          </w:tcPr>
          <w:p>
            <w:r>
              <w:t>Relevance</w:t>
            </w:r>
          </w:p>
        </w:tc>
        <w:tc>
          <w:tcPr>
            <w:tcW w:type="dxa" w:w="4320"/>
          </w:tcPr>
          <w:p>
            <w:r>
              <w:t>Why it is meaningful for this specific goal</w:t>
            </w:r>
          </w:p>
        </w:tc>
      </w:tr>
      <w:tr>
        <w:tc>
          <w:tcPr>
            <w:tcW w:type="dxa" w:w="4320"/>
          </w:tcPr>
          <w:p>
            <w:r>
              <w:t>Data exists?</w:t>
            </w:r>
          </w:p>
        </w:tc>
        <w:tc>
          <w:tcPr>
            <w:tcW w:type="dxa" w:w="4320"/>
          </w:tcPr>
          <w:p>
            <w:r>
              <w:t>Whether reliable data already exists</w:t>
            </w:r>
          </w:p>
        </w:tc>
      </w:tr>
      <w:tr>
        <w:tc>
          <w:tcPr>
            <w:tcW w:type="dxa" w:w="4320"/>
          </w:tcPr>
          <w:p>
            <w:r>
              <w:t>Public source?</w:t>
            </w:r>
          </w:p>
        </w:tc>
        <w:tc>
          <w:tcPr>
            <w:tcW w:type="dxa" w:w="4320"/>
          </w:tcPr>
          <w:p>
            <w:r>
              <w:t>Whether it can come from a public source (StatsCan/BC Stats)</w:t>
            </w:r>
          </w:p>
        </w:tc>
      </w:tr>
      <w:tr>
        <w:tc>
          <w:tcPr>
            <w:tcW w:type="dxa" w:w="4320"/>
          </w:tcPr>
          <w:p>
            <w:r>
              <w:t>Internal input?</w:t>
            </w:r>
          </w:p>
        </w:tc>
        <w:tc>
          <w:tcPr>
            <w:tcW w:type="dxa" w:w="4320"/>
          </w:tcPr>
          <w:p>
            <w:r>
              <w:t>Whether internal teams must provide or validate it</w:t>
            </w:r>
          </w:p>
        </w:tc>
      </w:tr>
      <w:tr>
        <w:tc>
          <w:tcPr>
            <w:tcW w:type="dxa" w:w="4320"/>
          </w:tcPr>
          <w:p>
            <w:r>
              <w:t>Update frequency</w:t>
            </w:r>
          </w:p>
        </w:tc>
        <w:tc>
          <w:tcPr>
            <w:tcW w:type="dxa" w:w="4320"/>
          </w:tcPr>
          <w:p>
            <w:r>
              <w:t>How often it should be refreshed</w:t>
            </w:r>
          </w:p>
        </w:tc>
      </w:tr>
      <w:tr>
        <w:tc>
          <w:tcPr>
            <w:tcW w:type="dxa" w:w="4320"/>
          </w:tcPr>
          <w:p>
            <w:r>
              <w:t>Limitations / gaps / risks</w:t>
            </w:r>
          </w:p>
        </w:tc>
        <w:tc>
          <w:tcPr>
            <w:tcW w:type="dxa" w:w="4320"/>
          </w:tcPr>
          <w:p>
            <w:r>
              <w:t>Known data limitations, gaps, or risks</w:t>
            </w:r>
          </w:p>
        </w:tc>
      </w:tr>
      <w:tr>
        <w:tc>
          <w:tcPr>
            <w:tcW w:type="dxa" w:w="4320"/>
          </w:tcPr>
          <w:p>
            <w:r>
              <w:t>Baseline / target</w:t>
            </w:r>
          </w:p>
        </w:tc>
        <w:tc>
          <w:tcPr>
            <w:tcW w:type="dxa" w:w="4320"/>
          </w:tcPr>
          <w:p>
            <w:r>
              <w:t>Starting point and target value, where available</w:t>
            </w:r>
          </w:p>
        </w:tc>
      </w:tr>
    </w:tbl>
    <w:p/>
    <w:p>
      <w:r>
        <w:rPr>
          <w:b/>
        </w:rPr>
        <w:t>Process:</w:t>
      </w:r>
    </w:p>
    <w:p>
      <w:pPr>
        <w:pStyle w:val="ListNumber"/>
      </w:pPr>
      <w:r>
        <w:rPr>
          <w:b/>
        </w:rPr>
        <w:t>Draft metrics</w:t>
      </w:r>
      <w:r>
        <w:t xml:space="preserve"> for each goal (Mehdi + Daniel) using the template.</w:t>
      </w:r>
    </w:p>
    <w:p>
      <w:pPr>
        <w:pStyle w:val="ListNumber"/>
      </w:pPr>
      <w:r>
        <w:rPr>
          <w:b/>
        </w:rPr>
        <w:t>Consult internal teams / SMEs</w:t>
      </w:r>
      <w:r>
        <w:t xml:space="preserve"> to confirm each metric is meaningful, reliable, and feasible.</w:t>
      </w:r>
    </w:p>
    <w:p>
      <w:pPr>
        <w:pStyle w:val="ListNumber"/>
      </w:pPr>
      <w:r>
        <w:rPr>
          <w:b/>
        </w:rPr>
        <w:t>Revise</w:t>
      </w:r>
      <w:r>
        <w:t xml:space="preserve"> based on feedback.</w:t>
      </w:r>
    </w:p>
    <w:p>
      <w:pPr>
        <w:pStyle w:val="ListNumber"/>
      </w:pPr>
      <w:r>
        <w:rPr>
          <w:b/>
        </w:rPr>
        <w:t>Leadership review &amp; approval</w:t>
      </w:r>
      <w:r>
        <w:t xml:space="preserve"> (Jacqueline) — the formal checkpoint that locks the metric set.</w:t>
      </w:r>
    </w:p>
    <w:p>
      <w:pPr>
        <w:pStyle w:val="ListNumber"/>
      </w:pPr>
      <w:r>
        <w:rPr>
          <w:b/>
        </w:rPr>
        <w:t>Populate the Hub</w:t>
      </w:r>
      <w:r>
        <w:t xml:space="preserve"> with approved metrics, baselines, targets, and cadence.</w:t>
      </w:r>
    </w:p>
    <w:p>
      <w:r>
        <w:rPr>
          <w:b/>
          <w:color w:val="003366"/>
          <w:sz w:val="28"/>
        </w:rPr>
        <w:t>8. Governance, checkpoints, and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approved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CP1 — Metrics consultation</w:t>
            </w:r>
          </w:p>
        </w:tc>
        <w:tc>
          <w:tcPr>
            <w:tcW w:type="dxa" w:w="2160"/>
          </w:tcPr>
          <w:p>
            <w:r>
              <w:t>Internal teams confirm metrics are meaningful/feasible</w:t>
            </w:r>
          </w:p>
        </w:tc>
        <w:tc>
          <w:tcPr>
            <w:tcW w:type="dxa" w:w="2160"/>
          </w:tcPr>
          <w:p>
            <w:r>
              <w:t>SMEs / data owners</w:t>
            </w:r>
          </w:p>
        </w:tc>
        <w:tc>
          <w:tcPr>
            <w:tcW w:type="dxa" w:w="2160"/>
          </w:tcPr>
          <w:p>
            <w:r>
              <w:t>Short-term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CP2 — Leadership metric sign-off</w:t>
            </w:r>
          </w:p>
        </w:tc>
        <w:tc>
          <w:tcPr>
            <w:tcW w:type="dxa" w:w="2160"/>
          </w:tcPr>
          <w:p>
            <w:r>
              <w:t>Approved metric set locked into the Hub</w:t>
            </w:r>
          </w:p>
        </w:tc>
        <w:tc>
          <w:tcPr>
            <w:tcW w:type="dxa" w:w="2160"/>
          </w:tcPr>
          <w:p>
            <w:r>
              <w:t>Jacqueline</w:t>
            </w:r>
          </w:p>
        </w:tc>
        <w:tc>
          <w:tcPr>
            <w:tcW w:type="dxa" w:w="2160"/>
          </w:tcPr>
          <w:p>
            <w:r>
              <w:t>Short-term (gate to scale Hub)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CP3 — Data validation</w:t>
            </w:r>
          </w:p>
        </w:tc>
        <w:tc>
          <w:tcPr>
            <w:tcW w:type="dxa" w:w="2160"/>
          </w:tcPr>
          <w:p>
            <w:r>
              <w:t xml:space="preserve">Each dataset validated &amp; marked approved in </w:t>
            </w:r>
            <w:r>
              <w:rPr>
                <w:rFonts w:ascii="Consolas" w:hAnsi="Consolas"/>
                <w:color w:val="333333"/>
              </w:rPr>
              <w:t>Datasets Status</w:t>
            </w:r>
          </w:p>
        </w:tc>
        <w:tc>
          <w:tcPr>
            <w:tcW w:type="dxa" w:w="2160"/>
          </w:tcPr>
          <w:p>
            <w:r>
              <w:t>Owners / Daniel / Mehdi</w:t>
            </w:r>
          </w:p>
        </w:tc>
        <w:tc>
          <w:tcPr>
            <w:tcW w:type="dxa" w:w="2160"/>
          </w:tcPr>
          <w:p>
            <w:r>
              <w:t>Ongoing, per cadence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CP4 — Deployment go/no-go</w:t>
            </w:r>
          </w:p>
        </w:tc>
        <w:tc>
          <w:tcPr>
            <w:tcW w:type="dxa" w:w="2160"/>
          </w:tcPr>
          <w:p>
            <w:r>
              <w:t>Hosting, access, and refresh path approved</w:t>
            </w:r>
          </w:p>
        </w:tc>
        <w:tc>
          <w:tcPr>
            <w:tcW w:type="dxa" w:w="2160"/>
          </w:tcPr>
          <w:p>
            <w:r>
              <w:t>Government IT + Jacqueline</w:t>
            </w:r>
          </w:p>
        </w:tc>
        <w:tc>
          <w:tcPr>
            <w:tcW w:type="dxa" w:w="2160"/>
          </w:tcPr>
          <w:p>
            <w:r>
              <w:t>Medium-term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CP5 — Executive review</w:t>
            </w:r>
          </w:p>
        </w:tc>
        <w:tc>
          <w:tcPr>
            <w:tcW w:type="dxa" w:w="2160"/>
          </w:tcPr>
          <w:p>
            <w:r>
              <w:t>Dashboard meets exec needs; continue/scale</w:t>
            </w:r>
          </w:p>
        </w:tc>
        <w:tc>
          <w:tcPr>
            <w:tcW w:type="dxa" w:w="2160"/>
          </w:tcPr>
          <w:p>
            <w:r>
              <w:t>Jacqueline + leadership</w:t>
            </w:r>
          </w:p>
        </w:tc>
        <w:tc>
          <w:tcPr>
            <w:tcW w:type="dxa" w:w="2160"/>
          </w:tcPr>
          <w:p>
            <w:r>
              <w:t>End of summer</w:t>
            </w:r>
          </w:p>
        </w:tc>
      </w:tr>
    </w:tbl>
    <w:p/>
    <w:p>
      <w:r>
        <w:t xml:space="preserve">Governance is anchored by the </w:t>
      </w:r>
      <w:r>
        <w:rPr>
          <w:rFonts w:ascii="Consolas" w:hAnsi="Consolas"/>
          <w:color w:val="333333"/>
        </w:rPr>
        <w:t>Workflow and Ownership Registry</w:t>
      </w:r>
      <w:r>
        <w:t xml:space="preserve"> (ownership) and </w:t>
      </w:r>
      <w:r>
        <w:rPr>
          <w:rFonts w:ascii="Consolas" w:hAnsi="Consolas"/>
          <w:color w:val="333333"/>
        </w:rPr>
        <w:t>Datasets Status</w:t>
      </w:r>
      <w:r>
        <w:t xml:space="preserve"> (cadence, approval state). No metric is reported, and no dataset is shown, until it has cleared its checkpoint.</w:t>
      </w:r>
    </w:p>
    <w:p>
      <w:r>
        <w:rPr>
          <w:b/>
          <w:color w:val="003366"/>
          <w:sz w:val="28"/>
        </w:rPr>
        <w:t>9. Engagement pathway with Jacqueline, Daniel, Nathan, and relevant teams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 /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 in this 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their input is needed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Jacqueline</w:t>
            </w:r>
            <w:r>
              <w:t xml:space="preserve"> </w:t>
            </w:r>
            <w:r>
              <w:rPr>
                <w:i/>
              </w:rPr>
              <w:t>(Director / leadership)</w:t>
            </w:r>
          </w:p>
        </w:tc>
        <w:tc>
          <w:tcPr>
            <w:tcW w:type="dxa" w:w="2880"/>
          </w:tcPr>
          <w:p>
            <w:r>
              <w:t xml:space="preserve">Oversight &amp; </w:t>
            </w:r>
            <w:r>
              <w:rPr>
                <w:b/>
              </w:rPr>
              <w:t>approval</w:t>
            </w:r>
          </w:p>
        </w:tc>
        <w:tc>
          <w:tcPr>
            <w:tcW w:type="dxa" w:w="2880"/>
          </w:tcPr>
          <w:p>
            <w:r>
              <w:t>CP2 metric sign-off; CP4 deployment go/no-go; CP5 executive review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Daniel</w:t>
            </w:r>
            <w:r>
              <w:t xml:space="preserve"> </w:t>
            </w:r>
            <w:r>
              <w:rPr>
                <w:i/>
              </w:rPr>
              <w:t>(Analyst)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input</w:t>
            </w:r>
            <w:r>
              <w:t xml:space="preserve"> — sourcing, cleaning, validation into the Hub</w:t>
            </w:r>
          </w:p>
        </w:tc>
        <w:tc>
          <w:tcPr>
            <w:tcW w:type="dxa" w:w="2880"/>
          </w:tcPr>
          <w:p>
            <w:r>
              <w:t>Throughout Workstream 1; metric drafting; ongoing refresh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Nathan</w:t>
            </w:r>
            <w:r>
              <w:t xml:space="preserve"> </w:t>
            </w:r>
            <w:r>
              <w:rPr>
                <w:i/>
              </w:rPr>
              <w:t>(Technical / IT advice)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Technical advice</w:t>
            </w:r>
            <w:r>
              <w:t xml:space="preserve"> — hosting, security, deployment path </w:t>
            </w:r>
            <w:r>
              <w:rPr>
                <w:i/>
              </w:rPr>
              <w:t>(confirm role)</w:t>
            </w:r>
          </w:p>
        </w:tc>
        <w:tc>
          <w:tcPr>
            <w:tcW w:type="dxa" w:w="2880"/>
          </w:tcPr>
          <w:p>
            <w:r>
              <w:t>Early scoping of deployment; CP4; refresh automation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Internal teams / SMEs</w:t>
            </w:r>
          </w:p>
        </w:tc>
        <w:tc>
          <w:tcPr>
            <w:tcW w:type="dxa" w:w="2880"/>
          </w:tcPr>
          <w:p>
            <w:r>
              <w:t xml:space="preserve">Provide &amp; </w:t>
            </w:r>
            <w:r>
              <w:rPr>
                <w:b/>
              </w:rPr>
              <w:t>validate</w:t>
            </w:r>
            <w:r>
              <w:t xml:space="preserve"> data; confirm metrics</w:t>
            </w:r>
          </w:p>
        </w:tc>
        <w:tc>
          <w:tcPr>
            <w:tcW w:type="dxa" w:w="2880"/>
          </w:tcPr>
          <w:p>
            <w:r>
              <w:t>CP1 consultation; data validation (CP3)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Dataset owners</w:t>
            </w:r>
            <w:r>
              <w:t xml:space="preserve"> </w:t>
            </w:r>
            <w:r>
              <w:rPr>
                <w:i/>
              </w:rPr>
              <w:t>(per Registry)</w:t>
            </w:r>
          </w:p>
        </w:tc>
        <w:tc>
          <w:tcPr>
            <w:tcW w:type="dxa" w:w="2880"/>
          </w:tcPr>
          <w:p>
            <w:r>
              <w:t>Supply &amp; approve data per cadence</w:t>
            </w:r>
          </w:p>
        </w:tc>
        <w:tc>
          <w:tcPr>
            <w:tcW w:type="dxa" w:w="2880"/>
          </w:tcPr>
          <w:p>
            <w:r>
              <w:t xml:space="preserve">Ongoing per </w:t>
            </w:r>
            <w:r>
              <w:rPr>
                <w:rFonts w:ascii="Consolas" w:hAnsi="Consolas"/>
                <w:color w:val="333333"/>
              </w:rPr>
              <w:t>Datasets 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Mehdi</w:t>
            </w:r>
            <w:r>
              <w:t xml:space="preserve"> </w:t>
            </w:r>
            <w:r>
              <w:rPr>
                <w:i/>
              </w:rPr>
              <w:t>(Project lead)</w:t>
            </w:r>
          </w:p>
        </w:tc>
        <w:tc>
          <w:tcPr>
            <w:tcW w:type="dxa" w:w="2880"/>
          </w:tcPr>
          <w:p>
            <w:r>
              <w:t>Design, coordination, delivery, narrative</w:t>
            </w:r>
          </w:p>
        </w:tc>
        <w:tc>
          <w:tcPr>
            <w:tcW w:type="dxa" w:w="2880"/>
          </w:tcPr>
          <w:p>
            <w:r>
              <w:t>Throughout both workstreams</w:t>
            </w:r>
          </w:p>
        </w:tc>
      </w:tr>
    </w:tbl>
    <w:p/>
    <w:p>
      <w:r>
        <w:rPr>
          <w:b/>
        </w:rPr>
        <w:t>Engagement cadence:</w:t>
      </w:r>
      <w:r>
        <w:t xml:space="preserve"> weekly internal sync (Mehdi + Daniel); biweekly check-ins with dataset owners; early and recurring touchpoints with Nathan / government IT on deployment; scheduled leadership checkpoints at CP2, CP4, CP5.</w:t>
      </w:r>
    </w:p>
    <w:p>
      <w:r>
        <w:rPr>
          <w:b/>
          <w:color w:val="003366"/>
          <w:sz w:val="28"/>
        </w:rPr>
        <w:t>10. Workflow diagram</w:t>
      </w:r>
    </w:p>
    <w:p>
      <w:r>
        <w:t>Two parallel tracks that meet at the Data Hub, with approval, consultation, validation, deployment, and iteration points marked.</w:t>
      </w:r>
    </w:p>
    <w:p>
      <w:r>
        <w:rPr>
          <w:rFonts w:ascii="Consolas" w:hAnsi="Consolas"/>
          <w:color w:val="333333"/>
          <w:sz w:val="18"/>
        </w:rPr>
        <w:t xml:space="preserve"> WORKSTREAM 1: DATA                              WORKSTREAM 2: DASHBOARD</w:t>
        <w:br/>
        <w:t xml:space="preserve"> ---------------------------------               ----------------------------------</w:t>
        <w:br/>
        <w:t xml:space="preserve"> Public data (StatsCan, BC Stats)                HTML Monitor prototype (built)</w:t>
        <w:br/>
        <w:t xml:space="preserve"> Internal team data                              Define exec views &amp; flags</w:t>
        <w:br/>
        <w:t xml:space="preserve"> Gov't announcements                                      |</w:t>
        <w:br/>
        <w:t xml:space="preserve">        |                                                 |</w:t>
        <w:br/>
        <w:t xml:space="preserve">        v                                                 |</w:t>
        <w:br/>
        <w:t xml:space="preserve"> Draft metrics per goal -----------------+                |</w:t>
        <w:br/>
        <w:t xml:space="preserve">        |                                |                 |</w:t>
        <w:br/>
        <w:t xml:space="preserve">        v                                |  (early, parallel)</w:t>
        <w:br/>
        <w:t xml:space="preserve"> [CONSULT internal teams / SMEs] &lt;-------+                v</w:t>
        <w:br/>
        <w:t xml:space="preserve">        |                                        [ENGAGE Gov't IT / Nathan]</w:t>
        <w:br/>
        <w:t xml:space="preserve">        v                                         hosting * access * refresh</w:t>
        <w:br/>
        <w:t xml:space="preserve"> [LEADERSHIP APPROVAL - metrics]  (Jacqueline)            |</w:t>
        <w:br/>
        <w:t xml:space="preserve">        |                                                 |</w:t>
        <w:br/>
        <w:t xml:space="preserve">        v                                                 |</w:t>
        <w:br/>
        <w:t xml:space="preserve"> Source + clean + standardize data                        |</w:t>
        <w:br/>
        <w:t xml:space="preserve">        |                                                 |</w:t>
        <w:br/>
        <w:t xml:space="preserve">        v                                                 |</w:t>
        <w:br/>
        <w:t xml:space="preserve"> [VALIDATE data with SMEs]                                |</w:t>
        <w:br/>
        <w:t xml:space="preserve">        |                                                 |</w:t>
        <w:br/>
        <w:t xml:space="preserve">        v                                                 |</w:t>
        <w:br/>
        <w:t xml:space="preserve"> ===========&gt;  [ LOOK WEST DATA HUB ]  &lt;==================+   &lt;- TRACKS CONNECT</w:t>
        <w:br/>
        <w:t xml:space="preserve">               source of truth (validated)               |</w:t>
        <w:br/>
        <w:t xml:space="preserve">                       |                                  |</w:t>
        <w:br/>
        <w:t xml:space="preserve">                       +--------------------------------&gt; Connect dashboard to Hub</w:t>
        <w:br/>
        <w:t xml:space="preserve">                                                          |</w:t>
        <w:br/>
        <w:t xml:space="preserve">                                                          v</w:t>
        <w:br/>
        <w:t xml:space="preserve">                                              Report progress / flag gaps &amp; risks</w:t>
        <w:br/>
        <w:t xml:space="preserve">                                                          |</w:t>
        <w:br/>
        <w:t xml:space="preserve">                                                          v</w:t>
        <w:br/>
        <w:t xml:space="preserve">                                              [DEPLOYMENT GO/NO-GO]  (IT + Jacqueline)</w:t>
        <w:br/>
        <w:t xml:space="preserve">                                                          |</w:t>
        <w:br/>
        <w:t xml:space="preserve">                                                          v</w:t>
        <w:br/>
        <w:t xml:space="preserve">                                              Deploy to executives / authorized users</w:t>
        <w:br/>
        <w:t xml:space="preserve">                                                          |</w:t>
        <w:br/>
        <w:t xml:space="preserve">                                                          v</w:t>
        <w:br/>
        <w:t xml:space="preserve">                                          &lt;===== ITERATE &amp; REFINE (feedback loop) =====&gt;</w:t>
      </w:r>
    </w:p>
    <w:p>
      <w:r>
        <w:rPr>
          <w:b/>
        </w:rPr>
        <w:t>Reading the diagram:</w:t>
      </w:r>
      <w:r>
        <w:t xml:space="preserve"> metrics are consulted and </w:t>
      </w:r>
      <w:r>
        <w:rPr>
          <w:b/>
        </w:rPr>
        <w:t>approved by leadership before</w:t>
      </w:r>
      <w:r>
        <w:t xml:space="preserve"> data is mass-sourced; validated data lands in the </w:t>
      </w:r>
      <w:r>
        <w:rPr>
          <w:b/>
        </w:rPr>
        <w:t>Hub (the single connection point)</w:t>
      </w:r>
      <w:r>
        <w:t xml:space="preserve">; the dashboard reads from the Hub; </w:t>
      </w:r>
      <w:r>
        <w:rPr>
          <w:b/>
        </w:rPr>
        <w:t>IT engagement runs in parallel from the start</w:t>
      </w:r>
      <w:r>
        <w:t xml:space="preserve"> so deployment isn't a late surprise; everything loops back through </w:t>
      </w:r>
      <w:r>
        <w:rPr>
          <w:b/>
        </w:rPr>
        <w:t>iteration and refinement</w:t>
      </w:r>
      <w:r>
        <w:t>.</w:t>
      </w:r>
    </w:p>
    <w:p>
      <w:r>
        <w:rPr>
          <w:b/>
          <w:color w:val="003366"/>
          <w:sz w:val="28"/>
        </w:rPr>
        <w:t>11. Timeline and milestones</w:t>
      </w:r>
    </w:p>
    <w:p>
      <w:r>
        <w:t xml:space="preserve">Target: </w:t>
      </w:r>
      <w:r>
        <w:rPr>
          <w:b/>
        </w:rPr>
        <w:t>process streamlined and dashboard deployed by end of summer.</w:t>
      </w:r>
      <w:r>
        <w:t xml:space="preserve"> Dates are indicative and anchor to checkpoints rather than fixed calendar days.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Horizon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outputs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Gates / dependencies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Immediate (Weeks 1–2)</w:t>
            </w:r>
          </w:p>
        </w:tc>
        <w:tc>
          <w:tcPr>
            <w:tcW w:type="dxa" w:w="2160"/>
          </w:tcPr>
          <w:p>
            <w:r>
              <w:t>Lock scope; draft metrics; open IT conversation</w:t>
            </w:r>
          </w:p>
        </w:tc>
        <w:tc>
          <w:tcPr>
            <w:tcW w:type="dxa" w:w="2160"/>
          </w:tcPr>
          <w:p>
            <w:r>
              <w:t>Metric drafts per goal (template); confirmed dataset owners; initial IT/deployment scoping with Nathan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Short-term (Weeks 3–5)</w:t>
            </w:r>
          </w:p>
        </w:tc>
        <w:tc>
          <w:tcPr>
            <w:tcW w:type="dxa" w:w="2160"/>
          </w:tcPr>
          <w:p>
            <w:r>
              <w:t>Consult teams; get metrics approved; begin sourcing</w:t>
            </w:r>
          </w:p>
        </w:tc>
        <w:tc>
          <w:tcPr>
            <w:tcW w:type="dxa" w:w="2160"/>
          </w:tcPr>
          <w:p>
            <w:r>
              <w:t xml:space="preserve">CP1 consultation done; </w:t>
            </w:r>
            <w:r>
              <w:rPr>
                <w:b/>
              </w:rPr>
              <w:t>CP2 leadership metric sign-off</w:t>
            </w:r>
            <w:r>
              <w:t>; first validated datasets in Hub</w:t>
            </w:r>
          </w:p>
        </w:tc>
        <w:tc>
          <w:tcPr>
            <w:tcW w:type="dxa" w:w="2160"/>
          </w:tcPr>
          <w:p>
            <w:r>
              <w:t>CP2 gates Hub scale-up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Medium-term (Weeks 6–9)</w:t>
            </w:r>
          </w:p>
        </w:tc>
        <w:tc>
          <w:tcPr>
            <w:tcW w:type="dxa" w:w="2160"/>
          </w:tcPr>
          <w:p>
            <w:r>
              <w:t>Populate Hub; build dashboard against real data; lock deployment path</w:t>
            </w:r>
          </w:p>
        </w:tc>
        <w:tc>
          <w:tcPr>
            <w:tcW w:type="dxa" w:w="2160"/>
          </w:tcPr>
          <w:p>
            <w:r>
              <w:t xml:space="preserve">Hub populated across domains; dashboard wired to Hub; </w:t>
            </w:r>
            <w:r>
              <w:rPr>
                <w:b/>
              </w:rPr>
              <w:t>CP4 deployment go/no-go</w:t>
            </w:r>
          </w:p>
        </w:tc>
        <w:tc>
          <w:tcPr>
            <w:tcW w:type="dxa" w:w="2160"/>
          </w:tcPr>
          <w:p>
            <w:r>
              <w:t>CP4 depends on IT provisioning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End of summer (Weeks 10–12)</w:t>
            </w:r>
          </w:p>
        </w:tc>
        <w:tc>
          <w:tcPr>
            <w:tcW w:type="dxa" w:w="2160"/>
          </w:tcPr>
          <w:p>
            <w:r>
              <w:t>Deploy; validate with users; iterate</w:t>
            </w:r>
          </w:p>
        </w:tc>
        <w:tc>
          <w:tcPr>
            <w:tcW w:type="dxa" w:w="2160"/>
          </w:tcPr>
          <w:p>
            <w:r>
              <w:t xml:space="preserve">Dashboard deployed to internal environment; </w:t>
            </w:r>
            <w:r>
              <w:rPr>
                <w:b/>
              </w:rPr>
              <w:t>CP5 executive review</w:t>
            </w:r>
            <w:r>
              <w:t>; refined v1</w:t>
            </w:r>
          </w:p>
        </w:tc>
        <w:tc>
          <w:tcPr>
            <w:tcW w:type="dxa" w:w="2160"/>
          </w:tcPr>
          <w:p>
            <w:r>
              <w:t>Deployment requires CP4 cleared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Ongoing</w:t>
            </w:r>
          </w:p>
        </w:tc>
        <w:tc>
          <w:tcPr>
            <w:tcW w:type="dxa" w:w="2160"/>
          </w:tcPr>
          <w:p>
            <w:r>
              <w:t>Maintain &amp; refresh</w:t>
            </w:r>
          </w:p>
        </w:tc>
        <w:tc>
          <w:tcPr>
            <w:tcW w:type="dxa" w:w="2160"/>
          </w:tcPr>
          <w:p>
            <w:r>
              <w:t>Cadence-based refresh; standing data-gap outreach; move toward automation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rPr>
          <w:b/>
        </w:rPr>
        <w:t>Key checkpoints on the timeline:</w:t>
      </w:r>
      <w:r>
        <w:t xml:space="preserve"> CP1 (consultation) → CP2 (metric approval) → CP3 (rolling data validation) → CP4 (deployment go/no-go) → CP5 (executive review).</w:t>
      </w:r>
    </w:p>
    <w:p>
      <w:r>
        <w:rPr>
          <w:b/>
          <w:color w:val="003366"/>
          <w:sz w:val="28"/>
        </w:rPr>
        <w:t>12. Data blockers, limitations, and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Bottleneck / 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Finding reliable data</w:t>
            </w:r>
            <w:r>
              <w:t xml:space="preserve"> for every metric</w:t>
            </w:r>
          </w:p>
        </w:tc>
        <w:tc>
          <w:tcPr>
            <w:tcW w:type="dxa" w:w="2880"/>
          </w:tcPr>
          <w:p>
            <w:r>
              <w:t>Some goals may lack a clean metric</w:t>
            </w:r>
          </w:p>
        </w:tc>
        <w:tc>
          <w:tcPr>
            <w:tcW w:type="dxa" w:w="2880"/>
          </w:tcPr>
          <w:p>
            <w:r>
              <w:t>Prefer public sources; allow internal/proxy metrics; flag gaps openly with narrative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Validating accuracy &amp; credibility</w:t>
            </w:r>
          </w:p>
        </w:tc>
        <w:tc>
          <w:tcPr>
            <w:tcW w:type="dxa" w:w="2880"/>
          </w:tcPr>
          <w:p>
            <w:r>
              <w:t>Reporting wrong numbers erodes trust</w:t>
            </w:r>
          </w:p>
        </w:tc>
        <w:tc>
          <w:tcPr>
            <w:tcW w:type="dxa" w:w="2880"/>
          </w:tcPr>
          <w:p>
            <w:r>
              <w:t>SME validation step before any figure enters the Hub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Timely input from internal teams</w:t>
            </w:r>
          </w:p>
        </w:tc>
        <w:tc>
          <w:tcPr>
            <w:tcW w:type="dxa" w:w="2880"/>
          </w:tcPr>
          <w:p>
            <w:r>
              <w:t>Slows sourcing &amp; validation</w:t>
            </w:r>
          </w:p>
        </w:tc>
        <w:tc>
          <w:tcPr>
            <w:tcW w:type="dxa" w:w="2880"/>
          </w:tcPr>
          <w:p>
            <w:r>
              <w:t>Owner packets + biweekly check-ins; escalate via leadership if blocked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Leadership approval of metrics</w:t>
            </w:r>
          </w:p>
        </w:tc>
        <w:tc>
          <w:tcPr>
            <w:tcW w:type="dxa" w:w="2880"/>
          </w:tcPr>
          <w:p>
            <w:r>
              <w:t>Hub scale-up is gated on CP2</w:t>
            </w:r>
          </w:p>
        </w:tc>
        <w:tc>
          <w:tcPr>
            <w:tcW w:type="dxa" w:w="2880"/>
          </w:tcPr>
          <w:p>
            <w:r>
              <w:t>Early consultation so approval is a confirmation, not a debate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Maintaining a clean Hub</w:t>
            </w:r>
          </w:p>
        </w:tc>
        <w:tc>
          <w:tcPr>
            <w:tcW w:type="dxa" w:w="2880"/>
          </w:tcPr>
          <w:p>
            <w:r>
              <w:t>Drift, duplicates, stale data</w:t>
            </w:r>
          </w:p>
        </w:tc>
        <w:tc>
          <w:tcPr>
            <w:tcW w:type="dxa" w:w="2880"/>
          </w:tcPr>
          <w:p>
            <w:r>
              <w:t>Controlled vocabularies, ownership, periodic clean-up checkpoint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Connecting Hub to dashboard</w:t>
            </w:r>
          </w:p>
        </w:tc>
        <w:tc>
          <w:tcPr>
            <w:tcW w:type="dxa" w:w="2880"/>
          </w:tcPr>
          <w:p>
            <w:r>
              <w:t>Manual refresh is brittle</w:t>
            </w:r>
          </w:p>
        </w:tc>
        <w:tc>
          <w:tcPr>
            <w:tcW w:type="dxa" w:w="2880"/>
          </w:tcPr>
          <w:p>
            <w:r>
              <w:t>Define a simple, repeatable export/serve path; automate in a later phase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Deploying the HTML dashboard</w:t>
            </w:r>
            <w:r>
              <w:t xml:space="preserve"> </w:t>
            </w:r>
            <w:r>
              <w:rPr>
                <w:i/>
              </w:rPr>
              <w:t>(key bottleneck)</w:t>
            </w:r>
          </w:p>
        </w:tc>
        <w:tc>
          <w:tcPr>
            <w:tcW w:type="dxa" w:w="2880"/>
          </w:tcPr>
          <w:p>
            <w:r>
              <w:t>Executives can't access it</w:t>
            </w:r>
          </w:p>
        </w:tc>
        <w:tc>
          <w:tcPr>
            <w:tcW w:type="dxa" w:w="2880"/>
          </w:tcPr>
          <w:p>
            <w:r>
              <w:t>Engage government IT early (parallel track); resolve hosting/auth at CP4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Keeping the dashboard updated</w:t>
            </w:r>
          </w:p>
        </w:tc>
        <w:tc>
          <w:tcPr>
            <w:tcW w:type="dxa" w:w="2880"/>
          </w:tcPr>
          <w:p>
            <w:r>
              <w:t>Decisions made on stale data</w:t>
            </w:r>
          </w:p>
        </w:tc>
        <w:tc>
          <w:tcPr>
            <w:tcW w:type="dxa" w:w="2880"/>
          </w:tcPr>
          <w:p>
            <w:r>
              <w:t xml:space="preserve">Cadence in </w:t>
            </w:r>
            <w:r>
              <w:rPr>
                <w:rFonts w:ascii="Consolas" w:hAnsi="Consolas"/>
                <w:color w:val="333333"/>
              </w:rPr>
              <w:t>Datasets Status</w:t>
            </w:r>
            <w:r>
              <w:t>; move from manual snapshots to scheduled refresh</w:t>
            </w:r>
          </w:p>
        </w:tc>
      </w:tr>
    </w:tbl>
    <w:p/>
    <w:p>
      <w:r>
        <w:rPr>
          <w:b/>
          <w:color w:val="003366"/>
          <w:sz w:val="28"/>
        </w:rPr>
        <w:t>13. Immediate next steps</w:t>
      </w:r>
    </w:p>
    <w:p>
      <w:pPr>
        <w:pStyle w:val="ListNumber"/>
      </w:pPr>
      <w:r>
        <w:rPr>
          <w:b/>
        </w:rPr>
        <w:t>Confirm dataset owners</w:t>
      </w:r>
      <w:r>
        <w:t xml:space="preserve"> from the </w:t>
      </w:r>
      <w:r>
        <w:rPr>
          <w:rFonts w:ascii="Consolas" w:hAnsi="Consolas"/>
          <w:color w:val="333333"/>
        </w:rPr>
        <w:t>Workflow and Ownership Registry</w:t>
      </w:r>
      <w:r>
        <w:t>.</w:t>
      </w:r>
    </w:p>
    <w:p>
      <w:pPr>
        <w:pStyle w:val="ListNumber"/>
      </w:pPr>
      <w:r>
        <w:rPr>
          <w:b/>
        </w:rPr>
        <w:t>Draft metrics</w:t>
      </w:r>
      <w:r>
        <w:t xml:space="preserve"> for each Look West goal using the §7 template (Mehdi + Daniel).</w:t>
      </w:r>
    </w:p>
    <w:p>
      <w:pPr>
        <w:pStyle w:val="ListNumber"/>
      </w:pPr>
      <w:r>
        <w:rPr>
          <w:b/>
        </w:rPr>
        <w:t>Open the deployment conversation</w:t>
      </w:r>
      <w:r>
        <w:t xml:space="preserve"> with Nathan / government IT (hosting, access, refresh) — start in parallel now.</w:t>
      </w:r>
    </w:p>
    <w:p>
      <w:pPr>
        <w:pStyle w:val="ListNumber"/>
      </w:pPr>
      <w:r>
        <w:rPr>
          <w:b/>
        </w:rPr>
        <w:t>Schedule the metrics consultation (CP1)</w:t>
      </w:r>
      <w:r>
        <w:t xml:space="preserve"> with internal teams/SMEs.</w:t>
      </w:r>
    </w:p>
    <w:p>
      <w:pPr>
        <w:pStyle w:val="ListNumber"/>
      </w:pPr>
      <w:r>
        <w:rPr>
          <w:b/>
        </w:rPr>
        <w:t>Book the leadership metric sign-off (CP2)</w:t>
      </w:r>
      <w:r>
        <w:t xml:space="preserve"> with Jacqueline.</w:t>
      </w:r>
    </w:p>
    <w:p>
      <w:pPr>
        <w:pStyle w:val="ListNumber"/>
      </w:pPr>
      <w:r>
        <w:rPr>
          <w:b/>
        </w:rPr>
        <w:t>Stand up the cadence:</w:t>
      </w:r>
      <w:r>
        <w:t xml:space="preserve"> weekly internal sync + biweekly owner check-ins.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