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1F91C" w14:textId="2C8C2030" w:rsidR="00C06000" w:rsidRPr="00C06000" w:rsidRDefault="00C06000" w:rsidP="00C06000">
      <w:pPr>
        <w:spacing w:after="0" w:line="240" w:lineRule="auto"/>
        <w:contextualSpacing/>
        <w:jc w:val="center"/>
        <w:rPr>
          <w:rFonts w:eastAsiaTheme="majorEastAsia"/>
          <w:b/>
          <w:color w:val="44546A" w:themeColor="text2"/>
          <w:kern w:val="28"/>
          <w:sz w:val="56"/>
          <w:szCs w:val="56"/>
        </w:rPr>
      </w:pPr>
      <w:r w:rsidRPr="2187BE57">
        <w:rPr>
          <w:rFonts w:eastAsiaTheme="majorEastAsia"/>
          <w:b/>
          <w:color w:val="44546A" w:themeColor="text2"/>
          <w:kern w:val="28"/>
          <w:sz w:val="56"/>
          <w:szCs w:val="56"/>
        </w:rPr>
        <w:t>OCIO Digital Annex</w:t>
      </w:r>
      <w:r w:rsidR="00854157" w:rsidRPr="2187BE57">
        <w:rPr>
          <w:rFonts w:eastAsiaTheme="majorEastAsia"/>
          <w:b/>
          <w:color w:val="44546A" w:themeColor="text2"/>
          <w:kern w:val="28"/>
          <w:sz w:val="56"/>
          <w:szCs w:val="56"/>
        </w:rPr>
        <w:t xml:space="preserve"> </w:t>
      </w:r>
    </w:p>
    <w:p w14:paraId="52FE9C49" w14:textId="125886E7" w:rsidR="00C06000" w:rsidRPr="00C06000" w:rsidRDefault="003F1CEA" w:rsidP="00C06000">
      <w:pPr>
        <w:rPr>
          <w:color w:val="808080" w:themeColor="background1" w:themeShade="80"/>
        </w:rPr>
      </w:pPr>
      <w:r>
        <w:rPr>
          <w:color w:val="808080" w:themeColor="background1" w:themeShade="80"/>
        </w:rPr>
        <w:t>April</w:t>
      </w:r>
      <w:r w:rsidR="00C06000" w:rsidRPr="00C06000">
        <w:rPr>
          <w:color w:val="808080" w:themeColor="background1" w:themeShade="80"/>
        </w:rPr>
        <w:t xml:space="preserve"> 2021 Update</w:t>
      </w:r>
    </w:p>
    <w:p w14:paraId="1CDD7F35" w14:textId="77777777" w:rsidR="008F7C8D" w:rsidRDefault="00C06000" w:rsidP="00C06000">
      <w:r>
        <w:t>This OCIO Digital Annex supports the Government of BC in adopting a coherent, enterprise approach to funding and governing technology. It is designed to help effectively implement government’s vision and mandatory policy on Information Management and Information Technology Management (</w:t>
      </w:r>
      <w:hyperlink r:id="rId10">
        <w:r w:rsidRPr="711DD529">
          <w:rPr>
            <w:color w:val="0563C1"/>
            <w:u w:val="single"/>
          </w:rPr>
          <w:t>CPPM Chapter 12</w:t>
        </w:r>
      </w:hyperlink>
      <w:r>
        <w:t xml:space="preserve">), government’s </w:t>
      </w:r>
      <w:hyperlink r:id="rId11">
        <w:r w:rsidRPr="711DD529">
          <w:rPr>
            <w:color w:val="0563C1"/>
            <w:u w:val="single"/>
          </w:rPr>
          <w:t>Digital Principles</w:t>
        </w:r>
      </w:hyperlink>
      <w:r>
        <w:t xml:space="preserve">, and government’s </w:t>
      </w:r>
      <w:hyperlink r:id="rId12">
        <w:r w:rsidRPr="711DD529">
          <w:rPr>
            <w:color w:val="0563C1"/>
            <w:u w:val="single"/>
          </w:rPr>
          <w:t>Service Standard (draft)</w:t>
        </w:r>
      </w:hyperlink>
      <w:r>
        <w:t>.</w:t>
      </w:r>
    </w:p>
    <w:p w14:paraId="0CBE72B1" w14:textId="2F4F899C" w:rsidR="00C06000" w:rsidRPr="00C06000" w:rsidRDefault="00735A34" w:rsidP="00C06000">
      <w:r w:rsidRPr="00735A34">
        <w:t xml:space="preserve"> The answers to the </w:t>
      </w:r>
      <w:r w:rsidR="000A6C6E">
        <w:t>D</w:t>
      </w:r>
      <w:r w:rsidRPr="00735A34">
        <w:t xml:space="preserve">igital </w:t>
      </w:r>
      <w:r w:rsidR="000A6C6E">
        <w:t>A</w:t>
      </w:r>
      <w:r w:rsidRPr="00735A34">
        <w:t>nnex questions will help form the D</w:t>
      </w:r>
      <w:r w:rsidR="000A6C6E">
        <w:t>igital Investment Office</w:t>
      </w:r>
      <w:r w:rsidRPr="00735A34">
        <w:t xml:space="preserve"> assessment of the funding request</w:t>
      </w:r>
      <w:r w:rsidR="000A6C6E">
        <w:t>s</w:t>
      </w:r>
      <w:r w:rsidRPr="00735A34">
        <w:t xml:space="preserve"> and therefore project teams may wish to start considering them while preparing their cases. The Digital Annex does not have to be finalized at the time the case is submitted, but project teams may find it useful to start considering the questions while the case is being prepared. The Digital Support Team will be available and assist in completing the annex as part of the digital review process.</w:t>
      </w:r>
    </w:p>
    <w:tbl>
      <w:tblPr>
        <w:tblW w:w="10763"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20" w:firstRow="1" w:lastRow="0" w:firstColumn="0" w:lastColumn="0" w:noHBand="0" w:noVBand="1"/>
      </w:tblPr>
      <w:tblGrid>
        <w:gridCol w:w="2128"/>
        <w:gridCol w:w="444"/>
        <w:gridCol w:w="2380"/>
        <w:gridCol w:w="1559"/>
        <w:gridCol w:w="4252"/>
      </w:tblGrid>
      <w:tr w:rsidR="00C06000" w:rsidRPr="00C06000" w14:paraId="73EB2276" w14:textId="77777777" w:rsidTr="00314514">
        <w:trPr>
          <w:jc w:val="center"/>
        </w:trPr>
        <w:tc>
          <w:tcPr>
            <w:tcW w:w="10763" w:type="dxa"/>
            <w:gridSpan w:val="5"/>
            <w:shd w:val="clear" w:color="auto" w:fill="44546A" w:themeFill="text2"/>
            <w:tcMar>
              <w:top w:w="72" w:type="dxa"/>
              <w:left w:w="144" w:type="dxa"/>
              <w:bottom w:w="72" w:type="dxa"/>
              <w:right w:w="144" w:type="dxa"/>
            </w:tcMar>
          </w:tcPr>
          <w:p w14:paraId="01429F6F" w14:textId="77777777" w:rsidR="00C06000" w:rsidRPr="00C06000" w:rsidRDefault="00C06000" w:rsidP="00C06000">
            <w:pPr>
              <w:keepNext/>
              <w:keepLines/>
              <w:spacing w:after="0" w:line="240" w:lineRule="auto"/>
              <w:outlineLvl w:val="0"/>
              <w:rPr>
                <w:rFonts w:eastAsiaTheme="majorEastAsia" w:cstheme="minorHAnsi"/>
                <w:b/>
                <w:caps/>
                <w:color w:val="FFC000"/>
                <w:sz w:val="24"/>
                <w:szCs w:val="24"/>
              </w:rPr>
            </w:pPr>
            <w:r w:rsidRPr="00C06000">
              <w:rPr>
                <w:rFonts w:eastAsiaTheme="majorEastAsia" w:cstheme="minorHAnsi"/>
                <w:b/>
                <w:caps/>
                <w:color w:val="FFC000"/>
                <w:sz w:val="24"/>
                <w:szCs w:val="24"/>
              </w:rPr>
              <w:t>Project information</w:t>
            </w:r>
          </w:p>
        </w:tc>
      </w:tr>
      <w:tr w:rsidR="003F1CEA" w:rsidRPr="00C06000" w14:paraId="374ABD3A" w14:textId="77777777" w:rsidTr="00314514">
        <w:trPr>
          <w:trHeight w:val="113"/>
          <w:jc w:val="center"/>
        </w:trPr>
        <w:tc>
          <w:tcPr>
            <w:tcW w:w="2572" w:type="dxa"/>
            <w:gridSpan w:val="2"/>
            <w:shd w:val="clear" w:color="auto" w:fill="44546A" w:themeFill="text2"/>
            <w:tcMar>
              <w:top w:w="72" w:type="dxa"/>
              <w:left w:w="144" w:type="dxa"/>
              <w:bottom w:w="72" w:type="dxa"/>
              <w:right w:w="144" w:type="dxa"/>
            </w:tcMar>
          </w:tcPr>
          <w:p w14:paraId="1E961177" w14:textId="701D834B" w:rsidR="00C06000" w:rsidRPr="00C06000" w:rsidRDefault="00C966EE" w:rsidP="00C06000">
            <w:pPr>
              <w:spacing w:after="0" w:line="240" w:lineRule="auto"/>
              <w:rPr>
                <w:b/>
                <w:color w:val="FFFFFF" w:themeColor="background1"/>
              </w:rPr>
            </w:pPr>
            <w:r>
              <w:rPr>
                <w:b/>
                <w:color w:val="FFFFFF" w:themeColor="background1"/>
              </w:rPr>
              <w:t>Sector/Ministry/Division</w:t>
            </w:r>
          </w:p>
        </w:tc>
        <w:tc>
          <w:tcPr>
            <w:tcW w:w="2380" w:type="dxa"/>
            <w:shd w:val="clear" w:color="auto" w:fill="ECEBEB"/>
            <w:tcMar>
              <w:top w:w="72" w:type="dxa"/>
              <w:left w:w="144" w:type="dxa"/>
              <w:bottom w:w="72" w:type="dxa"/>
              <w:right w:w="144" w:type="dxa"/>
            </w:tcMar>
          </w:tcPr>
          <w:p w14:paraId="7E28C656" w14:textId="77777777" w:rsidR="00C06000" w:rsidRPr="00C06000" w:rsidRDefault="00C06000" w:rsidP="00C06000">
            <w:pPr>
              <w:spacing w:after="0" w:line="240" w:lineRule="auto"/>
            </w:pPr>
          </w:p>
        </w:tc>
        <w:tc>
          <w:tcPr>
            <w:tcW w:w="1559" w:type="dxa"/>
            <w:shd w:val="clear" w:color="auto" w:fill="44546A" w:themeFill="text2"/>
          </w:tcPr>
          <w:p w14:paraId="7D4DD5B6" w14:textId="2D9F6229" w:rsidR="00C06000" w:rsidRPr="00C06000" w:rsidRDefault="00C966EE" w:rsidP="00C06000">
            <w:pPr>
              <w:spacing w:after="0" w:line="240" w:lineRule="auto"/>
              <w:ind w:left="113"/>
              <w:rPr>
                <w:b/>
                <w:color w:val="FFFFFF" w:themeColor="background1"/>
              </w:rPr>
            </w:pPr>
            <w:r>
              <w:rPr>
                <w:b/>
                <w:color w:val="FFFFFF" w:themeColor="background1"/>
              </w:rPr>
              <w:t>Project Name</w:t>
            </w:r>
          </w:p>
        </w:tc>
        <w:tc>
          <w:tcPr>
            <w:tcW w:w="4252" w:type="dxa"/>
            <w:shd w:val="clear" w:color="auto" w:fill="ECEBEB"/>
          </w:tcPr>
          <w:p w14:paraId="2E0CACB7" w14:textId="77777777" w:rsidR="00C06000" w:rsidRPr="00C06000" w:rsidRDefault="00C06000" w:rsidP="00C06000">
            <w:pPr>
              <w:spacing w:after="0" w:line="240" w:lineRule="auto"/>
              <w:rPr>
                <w:b/>
                <w:color w:val="FFFFFF" w:themeColor="background1"/>
              </w:rPr>
            </w:pPr>
          </w:p>
        </w:tc>
      </w:tr>
      <w:tr w:rsidR="00C06000" w:rsidRPr="00C06000" w14:paraId="73C3C969" w14:textId="77777777" w:rsidTr="00314514">
        <w:trPr>
          <w:trHeight w:val="113"/>
          <w:jc w:val="center"/>
        </w:trPr>
        <w:tc>
          <w:tcPr>
            <w:tcW w:w="2572" w:type="dxa"/>
            <w:gridSpan w:val="2"/>
            <w:shd w:val="clear" w:color="auto" w:fill="44546A" w:themeFill="text2"/>
            <w:tcMar>
              <w:top w:w="72" w:type="dxa"/>
              <w:left w:w="144" w:type="dxa"/>
              <w:bottom w:w="72" w:type="dxa"/>
              <w:right w:w="144" w:type="dxa"/>
            </w:tcMar>
          </w:tcPr>
          <w:p w14:paraId="494A1E41" w14:textId="77777777" w:rsidR="00C06000" w:rsidRPr="00C06000" w:rsidRDefault="00C06000" w:rsidP="00C06000">
            <w:pPr>
              <w:spacing w:after="0" w:line="240" w:lineRule="auto"/>
              <w:rPr>
                <w:b/>
                <w:color w:val="FFFFFF" w:themeColor="background1"/>
              </w:rPr>
            </w:pPr>
            <w:r w:rsidRPr="00C06000">
              <w:rPr>
                <w:b/>
                <w:color w:val="FFFFFF" w:themeColor="background1"/>
              </w:rPr>
              <w:t>Accountable lead</w:t>
            </w:r>
          </w:p>
        </w:tc>
        <w:tc>
          <w:tcPr>
            <w:tcW w:w="8191" w:type="dxa"/>
            <w:gridSpan w:val="3"/>
            <w:shd w:val="clear" w:color="auto" w:fill="ECEBEB"/>
            <w:tcMar>
              <w:top w:w="72" w:type="dxa"/>
              <w:left w:w="144" w:type="dxa"/>
              <w:bottom w:w="72" w:type="dxa"/>
              <w:right w:w="144" w:type="dxa"/>
            </w:tcMar>
          </w:tcPr>
          <w:p w14:paraId="3B7788B1" w14:textId="77777777" w:rsidR="00C06000" w:rsidRPr="00C06000" w:rsidRDefault="00C06000" w:rsidP="00C06000">
            <w:pPr>
              <w:spacing w:after="0" w:line="240" w:lineRule="auto"/>
            </w:pPr>
            <w:r w:rsidRPr="00C06000">
              <w:t>(Person with the delegated authority to approve this project.)</w:t>
            </w:r>
          </w:p>
        </w:tc>
      </w:tr>
      <w:tr w:rsidR="00C06000" w:rsidRPr="00C06000" w14:paraId="6B1C779E" w14:textId="77777777" w:rsidTr="00314514">
        <w:trPr>
          <w:trHeight w:val="113"/>
          <w:jc w:val="center"/>
        </w:trPr>
        <w:tc>
          <w:tcPr>
            <w:tcW w:w="2572" w:type="dxa"/>
            <w:gridSpan w:val="2"/>
            <w:tcBorders>
              <w:bottom w:val="single" w:sz="8" w:space="0" w:color="FFFFFF" w:themeColor="background1"/>
            </w:tcBorders>
            <w:shd w:val="clear" w:color="auto" w:fill="44546A" w:themeFill="text2"/>
            <w:tcMar>
              <w:top w:w="72" w:type="dxa"/>
              <w:left w:w="144" w:type="dxa"/>
              <w:bottom w:w="72" w:type="dxa"/>
              <w:right w:w="144" w:type="dxa"/>
            </w:tcMar>
          </w:tcPr>
          <w:p w14:paraId="3912BC8D" w14:textId="77777777" w:rsidR="00C06000" w:rsidRPr="00C06000" w:rsidRDefault="00C06000" w:rsidP="00C06000">
            <w:pPr>
              <w:spacing w:after="0" w:line="240" w:lineRule="auto"/>
              <w:rPr>
                <w:b/>
                <w:color w:val="FFFFFF" w:themeColor="background1"/>
              </w:rPr>
            </w:pPr>
            <w:r w:rsidRPr="00C06000">
              <w:rPr>
                <w:b/>
                <w:color w:val="FFFFFF" w:themeColor="background1"/>
              </w:rPr>
              <w:t>Copperleaf C55 link</w:t>
            </w:r>
          </w:p>
        </w:tc>
        <w:tc>
          <w:tcPr>
            <w:tcW w:w="8191" w:type="dxa"/>
            <w:gridSpan w:val="3"/>
            <w:tcBorders>
              <w:bottom w:val="single" w:sz="8" w:space="0" w:color="FFFFFF" w:themeColor="background1"/>
            </w:tcBorders>
            <w:shd w:val="clear" w:color="auto" w:fill="ECEBEB"/>
            <w:tcMar>
              <w:top w:w="72" w:type="dxa"/>
              <w:left w:w="144" w:type="dxa"/>
              <w:bottom w:w="72" w:type="dxa"/>
              <w:right w:w="144" w:type="dxa"/>
            </w:tcMar>
          </w:tcPr>
          <w:p w14:paraId="1ED84D5C" w14:textId="77777777" w:rsidR="00C06000" w:rsidRPr="00C06000" w:rsidRDefault="00C06000" w:rsidP="00C06000">
            <w:pPr>
              <w:spacing w:after="0" w:line="240" w:lineRule="auto"/>
            </w:pPr>
          </w:p>
        </w:tc>
      </w:tr>
      <w:tr w:rsidR="00A021D3" w:rsidRPr="002C4718" w14:paraId="0DBB4D5B" w14:textId="77777777" w:rsidTr="00314514">
        <w:trPr>
          <w:trHeight w:val="113"/>
          <w:jc w:val="center"/>
        </w:trPr>
        <w:tc>
          <w:tcPr>
            <w:tcW w:w="10763" w:type="dxa"/>
            <w:gridSpan w:val="5"/>
            <w:shd w:val="clear" w:color="auto" w:fill="FFFFFF" w:themeFill="background1"/>
            <w:tcMar>
              <w:top w:w="72" w:type="dxa"/>
              <w:left w:w="144" w:type="dxa"/>
              <w:bottom w:w="72" w:type="dxa"/>
              <w:right w:w="144" w:type="dxa"/>
            </w:tcMar>
          </w:tcPr>
          <w:p w14:paraId="068DEC9F" w14:textId="77777777" w:rsidR="00A021D3" w:rsidRPr="002C4718" w:rsidRDefault="00A021D3" w:rsidP="002C4718">
            <w:pPr>
              <w:pStyle w:val="NoSpacing"/>
              <w:rPr>
                <w:sz w:val="18"/>
                <w:szCs w:val="18"/>
              </w:rPr>
            </w:pPr>
          </w:p>
        </w:tc>
      </w:tr>
      <w:tr w:rsidR="002A0470" w:rsidRPr="00C06000" w14:paraId="56522249" w14:textId="77777777" w:rsidTr="00314514">
        <w:trPr>
          <w:jc w:val="center"/>
        </w:trPr>
        <w:tc>
          <w:tcPr>
            <w:tcW w:w="10763" w:type="dxa"/>
            <w:gridSpan w:val="5"/>
            <w:shd w:val="clear" w:color="auto" w:fill="44546A" w:themeFill="text2"/>
            <w:tcMar>
              <w:top w:w="72" w:type="dxa"/>
              <w:left w:w="144" w:type="dxa"/>
              <w:bottom w:w="72" w:type="dxa"/>
              <w:right w:w="144" w:type="dxa"/>
            </w:tcMar>
            <w:hideMark/>
          </w:tcPr>
          <w:p w14:paraId="657B2D7C" w14:textId="20FAE207" w:rsidR="002A0470" w:rsidRPr="00C06000" w:rsidRDefault="00C966EE" w:rsidP="0020169F">
            <w:pPr>
              <w:keepNext/>
              <w:keepLines/>
              <w:spacing w:after="0" w:line="240" w:lineRule="auto"/>
              <w:outlineLvl w:val="0"/>
              <w:rPr>
                <w:rFonts w:eastAsiaTheme="majorEastAsia" w:cstheme="minorHAnsi"/>
                <w:b/>
                <w:caps/>
                <w:color w:val="FFC000"/>
                <w:sz w:val="24"/>
                <w:szCs w:val="24"/>
              </w:rPr>
            </w:pPr>
            <w:r>
              <w:rPr>
                <w:rFonts w:eastAsiaTheme="majorEastAsia" w:cstheme="minorHAnsi"/>
                <w:b/>
                <w:caps/>
                <w:color w:val="FFC000"/>
                <w:sz w:val="24"/>
                <w:szCs w:val="24"/>
              </w:rPr>
              <w:t xml:space="preserve">Digital REview: </w:t>
            </w:r>
            <w:r w:rsidR="002A0470">
              <w:rPr>
                <w:rFonts w:eastAsiaTheme="majorEastAsia" w:cstheme="minorHAnsi"/>
                <w:b/>
                <w:caps/>
                <w:color w:val="FFC000"/>
                <w:sz w:val="24"/>
                <w:szCs w:val="24"/>
              </w:rPr>
              <w:t>Portfolio Considerations</w:t>
            </w:r>
          </w:p>
          <w:p w14:paraId="418CEC4D" w14:textId="77777777" w:rsidR="002A0470" w:rsidRPr="00C06000" w:rsidRDefault="002A0470" w:rsidP="0020169F">
            <w:pPr>
              <w:spacing w:after="0"/>
            </w:pPr>
            <w:r w:rsidRPr="002A0470">
              <w:rPr>
                <w:i/>
                <w:color w:val="FFC000"/>
              </w:rPr>
              <w:t>Is this related previous investment and what are outcomes, learnings. Roadmaps/Strategies</w:t>
            </w:r>
          </w:p>
        </w:tc>
      </w:tr>
      <w:tr w:rsidR="002A0470" w:rsidRPr="00C06000" w14:paraId="13E8B15B" w14:textId="77777777" w:rsidTr="00314514">
        <w:trPr>
          <w:trHeight w:val="941"/>
          <w:jc w:val="center"/>
        </w:trPr>
        <w:tc>
          <w:tcPr>
            <w:tcW w:w="10763" w:type="dxa"/>
            <w:gridSpan w:val="5"/>
            <w:shd w:val="clear" w:color="auto" w:fill="E7E6E6" w:themeFill="background2"/>
            <w:tcMar>
              <w:top w:w="72" w:type="dxa"/>
              <w:left w:w="144" w:type="dxa"/>
              <w:bottom w:w="72" w:type="dxa"/>
              <w:right w:w="144" w:type="dxa"/>
            </w:tcMar>
            <w:hideMark/>
          </w:tcPr>
          <w:p w14:paraId="0F73F42A" w14:textId="1AA965F2" w:rsidR="00B329DB" w:rsidRDefault="002A0470" w:rsidP="0020169F">
            <w:pPr>
              <w:numPr>
                <w:ilvl w:val="0"/>
                <w:numId w:val="3"/>
              </w:numPr>
              <w:spacing w:after="0" w:line="240" w:lineRule="auto"/>
              <w:ind w:left="340" w:hanging="340"/>
            </w:pPr>
            <w:r>
              <w:t xml:space="preserve">Is this project related </w:t>
            </w:r>
            <w:r w:rsidRPr="00004DA0">
              <w:t>previous investment</w:t>
            </w:r>
            <w:r>
              <w:t xml:space="preserve">s? </w:t>
            </w:r>
            <w:r w:rsidR="40EE9D74">
              <w:t xml:space="preserve">If so, </w:t>
            </w:r>
            <w:r w:rsidR="324364C8">
              <w:t>w</w:t>
            </w:r>
            <w:r>
              <w:t>hat outcomes</w:t>
            </w:r>
            <w:r w:rsidR="0096441A">
              <w:t xml:space="preserve"> </w:t>
            </w:r>
            <w:r w:rsidR="2473DA33">
              <w:t>are you building on and what</w:t>
            </w:r>
            <w:r>
              <w:t xml:space="preserve"> learning</w:t>
            </w:r>
            <w:r w:rsidR="69ADC790">
              <w:t xml:space="preserve"> ha</w:t>
            </w:r>
            <w:r>
              <w:t>s</w:t>
            </w:r>
            <w:r w:rsidR="2BF5321D">
              <w:t xml:space="preserve"> been applied?</w:t>
            </w:r>
            <w:r>
              <w:t xml:space="preserve"> </w:t>
            </w:r>
          </w:p>
          <w:p w14:paraId="410FBD94" w14:textId="394DF025" w:rsidR="00087CD4" w:rsidRPr="00C06000" w:rsidRDefault="00B329DB" w:rsidP="00CF75FB">
            <w:pPr>
              <w:numPr>
                <w:ilvl w:val="0"/>
                <w:numId w:val="3"/>
              </w:numPr>
              <w:spacing w:after="0" w:line="240" w:lineRule="auto"/>
              <w:ind w:left="340" w:hanging="340"/>
            </w:pPr>
            <w:r>
              <w:t xml:space="preserve">Is this project related to any </w:t>
            </w:r>
            <w:r w:rsidR="002A0470">
              <w:t>Roadmaps</w:t>
            </w:r>
            <w:r w:rsidR="008C0109">
              <w:t xml:space="preserve"> or </w:t>
            </w:r>
            <w:r w:rsidR="002A0470">
              <w:t>Strategies?</w:t>
            </w:r>
          </w:p>
        </w:tc>
      </w:tr>
      <w:tr w:rsidR="00CF75FB" w:rsidRPr="00C06000" w14:paraId="4BA0EBFB" w14:textId="77777777" w:rsidTr="00314514">
        <w:trPr>
          <w:trHeight w:val="921"/>
          <w:jc w:val="center"/>
        </w:trPr>
        <w:tc>
          <w:tcPr>
            <w:tcW w:w="10763" w:type="dxa"/>
            <w:gridSpan w:val="5"/>
            <w:shd w:val="clear" w:color="auto" w:fill="44546A" w:themeFill="text2"/>
            <w:tcMar>
              <w:top w:w="72" w:type="dxa"/>
              <w:left w:w="144" w:type="dxa"/>
              <w:bottom w:w="72" w:type="dxa"/>
              <w:right w:w="144" w:type="dxa"/>
            </w:tcMar>
            <w:hideMark/>
          </w:tcPr>
          <w:p w14:paraId="6E749DDE" w14:textId="77777777" w:rsidR="00CF75FB" w:rsidRDefault="00CF75FB" w:rsidP="00FF0405">
            <w:pPr>
              <w:spacing w:after="0"/>
              <w:rPr>
                <w:rFonts w:eastAsiaTheme="majorEastAsia" w:cstheme="minorHAnsi"/>
                <w:b/>
                <w:caps/>
                <w:color w:val="FFC000"/>
                <w:sz w:val="24"/>
                <w:szCs w:val="24"/>
              </w:rPr>
            </w:pPr>
            <w:r w:rsidRPr="00240008">
              <w:rPr>
                <w:rFonts w:eastAsiaTheme="majorEastAsia" w:cstheme="minorHAnsi"/>
                <w:b/>
                <w:caps/>
                <w:color w:val="FFC000"/>
                <w:sz w:val="24"/>
                <w:szCs w:val="24"/>
              </w:rPr>
              <w:t xml:space="preserve">Digital Review: Alignment with </w:t>
            </w:r>
            <w:r>
              <w:rPr>
                <w:rFonts w:eastAsiaTheme="majorEastAsia" w:cstheme="minorHAnsi"/>
                <w:b/>
                <w:caps/>
                <w:color w:val="FFC000"/>
                <w:sz w:val="24"/>
                <w:szCs w:val="24"/>
              </w:rPr>
              <w:t xml:space="preserve">Digital FrameWORK and </w:t>
            </w:r>
            <w:r w:rsidRPr="00240008">
              <w:rPr>
                <w:rFonts w:eastAsiaTheme="majorEastAsia" w:cstheme="minorHAnsi"/>
                <w:b/>
                <w:caps/>
                <w:color w:val="FFC000"/>
                <w:sz w:val="24"/>
                <w:szCs w:val="24"/>
              </w:rPr>
              <w:t xml:space="preserve">Digital Principles </w:t>
            </w:r>
          </w:p>
          <w:p w14:paraId="0AD9410B" w14:textId="77777777" w:rsidR="00CF75FB" w:rsidRPr="00C06000" w:rsidRDefault="00CF75FB" w:rsidP="00FF0405">
            <w:pPr>
              <w:spacing w:after="0"/>
            </w:pPr>
            <w:r>
              <w:rPr>
                <w:i/>
                <w:color w:val="FFC000"/>
              </w:rPr>
              <w:t>What is the approach to implementing Digital Principles?</w:t>
            </w:r>
          </w:p>
        </w:tc>
      </w:tr>
      <w:tr w:rsidR="00CF75FB" w:rsidRPr="00C06000" w14:paraId="2BFBB1E3" w14:textId="77777777" w:rsidTr="00314514">
        <w:trPr>
          <w:jc w:val="center"/>
        </w:trPr>
        <w:tc>
          <w:tcPr>
            <w:tcW w:w="10763" w:type="dxa"/>
            <w:gridSpan w:val="5"/>
            <w:shd w:val="clear" w:color="auto" w:fill="E7E6E6" w:themeFill="background2"/>
            <w:tcMar>
              <w:top w:w="72" w:type="dxa"/>
              <w:left w:w="144" w:type="dxa"/>
              <w:bottom w:w="72" w:type="dxa"/>
              <w:right w:w="144" w:type="dxa"/>
            </w:tcMar>
            <w:hideMark/>
          </w:tcPr>
          <w:p w14:paraId="7789E3BB" w14:textId="77777777" w:rsidR="00CF75FB" w:rsidRPr="003F1CEA" w:rsidRDefault="00CF75FB" w:rsidP="00FF0405">
            <w:pPr>
              <w:numPr>
                <w:ilvl w:val="0"/>
                <w:numId w:val="3"/>
              </w:numPr>
              <w:spacing w:after="0" w:line="240" w:lineRule="auto"/>
              <w:ind w:left="340" w:hanging="340"/>
            </w:pPr>
            <w:r>
              <w:rPr>
                <w:lang w:val="en-US"/>
              </w:rPr>
              <w:t>Describe project alignment with</w:t>
            </w:r>
            <w:r w:rsidRPr="00C06000">
              <w:rPr>
                <w:lang w:val="en-US"/>
              </w:rPr>
              <w:t xml:space="preserve"> the Province’s strategic direction for digital government? </w:t>
            </w:r>
          </w:p>
          <w:p w14:paraId="65954EC4" w14:textId="61007D82" w:rsidR="00CF75FB" w:rsidRPr="00C06000" w:rsidRDefault="00CF75FB" w:rsidP="00EA285B">
            <w:pPr>
              <w:numPr>
                <w:ilvl w:val="1"/>
                <w:numId w:val="3"/>
              </w:numPr>
              <w:spacing w:after="0" w:line="240" w:lineRule="auto"/>
              <w:ind w:left="924" w:hanging="357"/>
            </w:pPr>
            <w:r>
              <w:rPr>
                <w:lang w:val="en-US"/>
              </w:rPr>
              <w:t xml:space="preserve">Ex. </w:t>
            </w:r>
            <w:r w:rsidRPr="00C06000">
              <w:rPr>
                <w:lang w:val="en-US"/>
              </w:rPr>
              <w:t>Digital Principles, the Digital Framework and Ministry strategies.</w:t>
            </w:r>
          </w:p>
        </w:tc>
      </w:tr>
      <w:tr w:rsidR="00240008" w:rsidRPr="00C06000" w14:paraId="2649364D" w14:textId="77777777" w:rsidTr="00314514">
        <w:trPr>
          <w:jc w:val="center"/>
        </w:trPr>
        <w:tc>
          <w:tcPr>
            <w:tcW w:w="10763" w:type="dxa"/>
            <w:gridSpan w:val="5"/>
            <w:shd w:val="clear" w:color="auto" w:fill="44546A" w:themeFill="text2"/>
            <w:tcMar>
              <w:top w:w="72" w:type="dxa"/>
              <w:left w:w="144" w:type="dxa"/>
              <w:bottom w:w="72" w:type="dxa"/>
              <w:right w:w="144" w:type="dxa"/>
            </w:tcMar>
            <w:hideMark/>
          </w:tcPr>
          <w:p w14:paraId="2282C578" w14:textId="77777777" w:rsidR="00240008" w:rsidRDefault="00240008" w:rsidP="0020169F">
            <w:pPr>
              <w:spacing w:after="0"/>
              <w:rPr>
                <w:rFonts w:eastAsiaTheme="majorEastAsia" w:cstheme="minorHAnsi"/>
                <w:b/>
                <w:caps/>
                <w:color w:val="FFC000"/>
                <w:sz w:val="24"/>
                <w:szCs w:val="24"/>
              </w:rPr>
            </w:pPr>
            <w:r w:rsidRPr="00240008">
              <w:rPr>
                <w:rFonts w:eastAsiaTheme="majorEastAsia" w:cstheme="minorHAnsi"/>
                <w:b/>
                <w:caps/>
                <w:color w:val="FFC000"/>
                <w:sz w:val="24"/>
                <w:szCs w:val="24"/>
              </w:rPr>
              <w:t xml:space="preserve">Digital Review: Best Practices </w:t>
            </w:r>
          </w:p>
          <w:p w14:paraId="0DDE5AAC" w14:textId="46BAF9F2" w:rsidR="00240008" w:rsidRPr="00C06000" w:rsidRDefault="00F356ED" w:rsidP="0020169F">
            <w:pPr>
              <w:spacing w:after="0"/>
              <w:rPr>
                <w:i/>
                <w:color w:val="FFC000" w:themeColor="accent4"/>
              </w:rPr>
            </w:pPr>
            <w:r>
              <w:rPr>
                <w:i/>
                <w:color w:val="FFC000" w:themeColor="accent4"/>
              </w:rPr>
              <w:t>What are the project’s approaches to implementing digital best practices?</w:t>
            </w:r>
          </w:p>
        </w:tc>
      </w:tr>
      <w:tr w:rsidR="00240008" w:rsidRPr="00C06000" w14:paraId="773BC3EE" w14:textId="77777777" w:rsidTr="00314514">
        <w:trPr>
          <w:jc w:val="center"/>
        </w:trPr>
        <w:tc>
          <w:tcPr>
            <w:tcW w:w="10763" w:type="dxa"/>
            <w:gridSpan w:val="5"/>
            <w:shd w:val="clear" w:color="auto" w:fill="E7E6E6" w:themeFill="background2"/>
            <w:tcMar>
              <w:top w:w="72" w:type="dxa"/>
              <w:left w:w="144" w:type="dxa"/>
              <w:bottom w:w="72" w:type="dxa"/>
              <w:right w:w="144" w:type="dxa"/>
            </w:tcMar>
            <w:hideMark/>
          </w:tcPr>
          <w:p w14:paraId="7DBB1DDE" w14:textId="77777777" w:rsidR="00EA285B" w:rsidRPr="003F1CEA" w:rsidRDefault="00EA285B" w:rsidP="00EA285B">
            <w:pPr>
              <w:numPr>
                <w:ilvl w:val="0"/>
                <w:numId w:val="3"/>
              </w:numPr>
              <w:spacing w:after="0" w:line="240" w:lineRule="auto"/>
              <w:ind w:left="357" w:hanging="340"/>
            </w:pPr>
            <w:r w:rsidRPr="00C06000">
              <w:rPr>
                <w:lang w:val="en-US"/>
              </w:rPr>
              <w:t xml:space="preserve">Describe what </w:t>
            </w:r>
            <w:r>
              <w:rPr>
                <w:lang w:val="en-US"/>
              </w:rPr>
              <w:t xml:space="preserve">best practices and </w:t>
            </w:r>
            <w:r w:rsidRPr="00C06000">
              <w:rPr>
                <w:lang w:val="en-US"/>
              </w:rPr>
              <w:t>standards you are working to align with</w:t>
            </w:r>
            <w:r>
              <w:rPr>
                <w:lang w:val="en-US"/>
              </w:rPr>
              <w:t>.</w:t>
            </w:r>
          </w:p>
          <w:p w14:paraId="6BF3A984" w14:textId="0E75C3AA" w:rsidR="00EA285B" w:rsidRPr="00EA285B" w:rsidRDefault="00EA285B" w:rsidP="00F356ED">
            <w:pPr>
              <w:numPr>
                <w:ilvl w:val="1"/>
                <w:numId w:val="3"/>
              </w:numPr>
              <w:spacing w:after="0" w:line="240" w:lineRule="auto"/>
              <w:ind w:left="924" w:hanging="357"/>
            </w:pPr>
            <w:r w:rsidRPr="003F1CEA">
              <w:t xml:space="preserve">Ex. </w:t>
            </w:r>
            <w:r w:rsidRPr="00C06000">
              <w:rPr>
                <w:lang w:val="en-US"/>
              </w:rPr>
              <w:t xml:space="preserve">Government policy, web standards, </w:t>
            </w:r>
            <w:r>
              <w:rPr>
                <w:lang w:val="en-US"/>
              </w:rPr>
              <w:t>s</w:t>
            </w:r>
            <w:r w:rsidRPr="00C06000">
              <w:rPr>
                <w:lang w:val="en-US"/>
              </w:rPr>
              <w:t xml:space="preserve">ite </w:t>
            </w:r>
            <w:r>
              <w:rPr>
                <w:lang w:val="en-US"/>
              </w:rPr>
              <w:t>r</w:t>
            </w:r>
            <w:r w:rsidRPr="00C06000">
              <w:rPr>
                <w:lang w:val="en-US"/>
              </w:rPr>
              <w:t>eliability.</w:t>
            </w:r>
          </w:p>
          <w:p w14:paraId="1726B448" w14:textId="15DF873E" w:rsidR="00BE4F62" w:rsidRPr="005E1F3A" w:rsidRDefault="00996526" w:rsidP="00C966EE">
            <w:pPr>
              <w:numPr>
                <w:ilvl w:val="0"/>
                <w:numId w:val="3"/>
              </w:numPr>
              <w:spacing w:after="0" w:line="240" w:lineRule="auto"/>
              <w:ind w:left="357" w:hanging="340"/>
            </w:pPr>
            <w:r w:rsidRPr="00C06000">
              <w:rPr>
                <w:lang w:val="en-US"/>
              </w:rPr>
              <w:t>Describe your project team</w:t>
            </w:r>
            <w:r w:rsidR="005E1F3A">
              <w:rPr>
                <w:lang w:val="en-US"/>
              </w:rPr>
              <w:t xml:space="preserve">. Do you have a </w:t>
            </w:r>
            <w:r w:rsidR="005E1F3A">
              <w:t>knowledgeable</w:t>
            </w:r>
            <w:r w:rsidR="007617BB">
              <w:t xml:space="preserve"> product owner</w:t>
            </w:r>
            <w:r w:rsidR="005E1F3A">
              <w:t>?</w:t>
            </w:r>
          </w:p>
          <w:p w14:paraId="5E885B55" w14:textId="0BA01997" w:rsidR="003F1CEA" w:rsidRPr="003F1CEA" w:rsidRDefault="004D02A4" w:rsidP="00C966EE">
            <w:pPr>
              <w:numPr>
                <w:ilvl w:val="0"/>
                <w:numId w:val="3"/>
              </w:numPr>
              <w:spacing w:after="0" w:line="240" w:lineRule="auto"/>
              <w:ind w:left="357" w:hanging="340"/>
            </w:pPr>
            <w:r>
              <w:rPr>
                <w:lang w:val="en-US"/>
              </w:rPr>
              <w:t xml:space="preserve">What is </w:t>
            </w:r>
            <w:r w:rsidR="007302D6">
              <w:rPr>
                <w:lang w:val="en-US"/>
              </w:rPr>
              <w:t>your</w:t>
            </w:r>
            <w:r>
              <w:rPr>
                <w:lang w:val="en-US"/>
              </w:rPr>
              <w:t xml:space="preserve"> approach to</w:t>
            </w:r>
            <w:r w:rsidR="00C966EE" w:rsidRPr="00C06000">
              <w:rPr>
                <w:lang w:val="en-US"/>
              </w:rPr>
              <w:t xml:space="preserve"> technical architecture decisions? </w:t>
            </w:r>
          </w:p>
          <w:p w14:paraId="135847E8" w14:textId="2D0E1B41" w:rsidR="00D52606" w:rsidRPr="00C1708C" w:rsidRDefault="00D52606" w:rsidP="00D52606">
            <w:pPr>
              <w:numPr>
                <w:ilvl w:val="0"/>
                <w:numId w:val="3"/>
              </w:numPr>
              <w:spacing w:after="0" w:line="240" w:lineRule="auto"/>
              <w:ind w:left="357" w:hanging="340"/>
            </w:pPr>
            <w:r w:rsidRPr="00D52606">
              <w:t>What are the planned approaches related to change adoption, architecture, cloud readiness, dependencies/relationships, application lifecycle, security, dependencies, integrations, audit/logging?</w:t>
            </w:r>
          </w:p>
          <w:p w14:paraId="0093EA95" w14:textId="340DF310" w:rsidR="00C1708C" w:rsidRDefault="00C1708C" w:rsidP="00C1708C">
            <w:pPr>
              <w:numPr>
                <w:ilvl w:val="0"/>
                <w:numId w:val="3"/>
              </w:numPr>
              <w:spacing w:after="0" w:line="240" w:lineRule="auto"/>
              <w:ind w:left="340" w:hanging="340"/>
            </w:pPr>
            <w:r w:rsidRPr="00C1708C">
              <w:t xml:space="preserve">What technology/systems are in place today? How </w:t>
            </w:r>
            <w:r w:rsidR="001B329D">
              <w:t xml:space="preserve">are </w:t>
            </w:r>
            <w:r w:rsidRPr="00C1708C">
              <w:t>they anticipated to change?</w:t>
            </w:r>
          </w:p>
          <w:p w14:paraId="2A6B7EF3" w14:textId="3AC43A6C" w:rsidR="000B20E5" w:rsidRDefault="0096709B" w:rsidP="003F1CEA">
            <w:pPr>
              <w:numPr>
                <w:ilvl w:val="0"/>
                <w:numId w:val="3"/>
              </w:numPr>
              <w:spacing w:after="0" w:line="240" w:lineRule="auto"/>
              <w:ind w:left="340" w:hanging="340"/>
            </w:pPr>
            <w:r>
              <w:t xml:space="preserve">What is </w:t>
            </w:r>
            <w:r w:rsidR="00483D15">
              <w:t>your</w:t>
            </w:r>
            <w:r w:rsidR="00C966EE">
              <w:t xml:space="preserve"> approach to hosting decisions</w:t>
            </w:r>
            <w:r>
              <w:t>?</w:t>
            </w:r>
          </w:p>
          <w:p w14:paraId="56567EDC" w14:textId="145B86CE" w:rsidR="00C966EE" w:rsidRDefault="003A4AE5" w:rsidP="00C966EE">
            <w:pPr>
              <w:numPr>
                <w:ilvl w:val="0"/>
                <w:numId w:val="3"/>
              </w:numPr>
              <w:spacing w:after="0" w:line="240" w:lineRule="auto"/>
              <w:ind w:left="340" w:hanging="340"/>
            </w:pPr>
            <w:r>
              <w:t>What is the</w:t>
            </w:r>
            <w:r w:rsidR="00C966EE" w:rsidRPr="00C06000">
              <w:t xml:space="preserve"> expected impact of implementing the solution from technology perspective</w:t>
            </w:r>
            <w:r w:rsidR="00B831BB">
              <w:t>?</w:t>
            </w:r>
          </w:p>
          <w:p w14:paraId="385E08BE" w14:textId="77777777" w:rsidR="00240008" w:rsidRDefault="003F1CEA" w:rsidP="00E34810">
            <w:pPr>
              <w:numPr>
                <w:ilvl w:val="1"/>
                <w:numId w:val="3"/>
              </w:numPr>
              <w:spacing w:after="0" w:line="240" w:lineRule="auto"/>
              <w:ind w:left="924" w:hanging="357"/>
            </w:pPr>
            <w:r>
              <w:t>Ex. Reduction in MTTR, SLAs, Improved Monitoring, More Frequent Delivery, Cost Reduction Etc.</w:t>
            </w:r>
          </w:p>
          <w:p w14:paraId="61B4FC31" w14:textId="2E4306A2" w:rsidR="00344D60" w:rsidRPr="00344D60" w:rsidRDefault="00344D60" w:rsidP="00957273">
            <w:pPr>
              <w:spacing w:after="0" w:line="240" w:lineRule="auto"/>
              <w:ind w:left="357"/>
              <w:rPr>
                <w:lang w:val="en-US"/>
              </w:rPr>
            </w:pPr>
          </w:p>
        </w:tc>
      </w:tr>
      <w:tr w:rsidR="00C966EE" w:rsidRPr="00C06000" w14:paraId="36D73DEC" w14:textId="77777777" w:rsidTr="00314514">
        <w:trPr>
          <w:jc w:val="center"/>
        </w:trPr>
        <w:tc>
          <w:tcPr>
            <w:tcW w:w="10763" w:type="dxa"/>
            <w:gridSpan w:val="5"/>
            <w:shd w:val="clear" w:color="auto" w:fill="44546A" w:themeFill="text2"/>
            <w:tcMar>
              <w:top w:w="72" w:type="dxa"/>
              <w:left w:w="144" w:type="dxa"/>
              <w:bottom w:w="72" w:type="dxa"/>
              <w:right w:w="144" w:type="dxa"/>
            </w:tcMar>
            <w:hideMark/>
          </w:tcPr>
          <w:p w14:paraId="358A9F27" w14:textId="47C77DE5" w:rsidR="00C966EE" w:rsidRDefault="00C966EE" w:rsidP="0020169F">
            <w:pPr>
              <w:spacing w:after="0"/>
              <w:rPr>
                <w:rFonts w:eastAsiaTheme="majorEastAsia" w:cstheme="minorHAnsi"/>
                <w:b/>
                <w:caps/>
                <w:color w:val="FFC000"/>
                <w:sz w:val="24"/>
                <w:szCs w:val="24"/>
              </w:rPr>
            </w:pPr>
            <w:r w:rsidRPr="00C966EE">
              <w:rPr>
                <w:rFonts w:eastAsiaTheme="majorEastAsia" w:cstheme="minorHAnsi"/>
                <w:b/>
                <w:caps/>
                <w:color w:val="FFC000"/>
                <w:sz w:val="24"/>
                <w:szCs w:val="24"/>
              </w:rPr>
              <w:lastRenderedPageBreak/>
              <w:t xml:space="preserve">Digital Review: Common </w:t>
            </w:r>
            <w:r w:rsidR="00BA2FBC">
              <w:rPr>
                <w:rFonts w:eastAsiaTheme="majorEastAsia" w:cstheme="minorHAnsi"/>
                <w:b/>
                <w:caps/>
                <w:color w:val="FFC000"/>
                <w:sz w:val="24"/>
                <w:szCs w:val="24"/>
              </w:rPr>
              <w:t>Capabilities</w:t>
            </w:r>
            <w:r w:rsidR="00582828">
              <w:rPr>
                <w:rFonts w:eastAsiaTheme="majorEastAsia" w:cstheme="minorHAnsi"/>
                <w:b/>
                <w:caps/>
                <w:color w:val="FFC000"/>
                <w:sz w:val="24"/>
                <w:szCs w:val="24"/>
              </w:rPr>
              <w:t>, Re-Use and Scalability</w:t>
            </w:r>
          </w:p>
          <w:p w14:paraId="22086353" w14:textId="77777777" w:rsidR="00C966EE" w:rsidRPr="00C06000" w:rsidRDefault="00C966EE" w:rsidP="0020169F">
            <w:pPr>
              <w:spacing w:after="0"/>
            </w:pPr>
            <w:r>
              <w:rPr>
                <w:i/>
                <w:color w:val="FFC000"/>
              </w:rPr>
              <w:t>….</w:t>
            </w:r>
          </w:p>
        </w:tc>
      </w:tr>
      <w:tr w:rsidR="00C966EE" w:rsidRPr="00C06000" w14:paraId="1A0D24CA" w14:textId="77777777" w:rsidTr="00314514">
        <w:trPr>
          <w:trHeight w:val="346"/>
          <w:jc w:val="center"/>
        </w:trPr>
        <w:tc>
          <w:tcPr>
            <w:tcW w:w="10763" w:type="dxa"/>
            <w:gridSpan w:val="5"/>
            <w:shd w:val="clear" w:color="auto" w:fill="E7E6E6" w:themeFill="background2"/>
            <w:tcMar>
              <w:top w:w="72" w:type="dxa"/>
              <w:left w:w="144" w:type="dxa"/>
              <w:bottom w:w="72" w:type="dxa"/>
              <w:right w:w="144" w:type="dxa"/>
            </w:tcMar>
            <w:hideMark/>
          </w:tcPr>
          <w:p w14:paraId="773F201E" w14:textId="3BC706F6" w:rsidR="000B20E5" w:rsidRPr="000B20E5" w:rsidRDefault="006601FE" w:rsidP="00C966EE">
            <w:pPr>
              <w:numPr>
                <w:ilvl w:val="0"/>
                <w:numId w:val="3"/>
              </w:numPr>
              <w:spacing w:after="0" w:line="240" w:lineRule="auto"/>
              <w:ind w:left="340" w:hanging="340"/>
            </w:pPr>
            <w:r>
              <w:rPr>
                <w:lang w:val="en-US"/>
              </w:rPr>
              <w:t xml:space="preserve">Demonstrate approach to </w:t>
            </w:r>
            <w:r w:rsidR="5C7D4030" w:rsidRPr="2187BE57">
              <w:rPr>
                <w:lang w:val="en-US"/>
              </w:rPr>
              <w:t xml:space="preserve">re-use and scalability including </w:t>
            </w:r>
            <w:r>
              <w:rPr>
                <w:lang w:val="en-US"/>
              </w:rPr>
              <w:t>common</w:t>
            </w:r>
            <w:r w:rsidR="000B20E5">
              <w:rPr>
                <w:lang w:val="en-US"/>
              </w:rPr>
              <w:t xml:space="preserve"> capabilities</w:t>
            </w:r>
            <w:r w:rsidR="459D8193" w:rsidRPr="2187BE57">
              <w:rPr>
                <w:lang w:val="en-US"/>
              </w:rPr>
              <w:t>.</w:t>
            </w:r>
          </w:p>
          <w:p w14:paraId="52ECE542" w14:textId="0B7457E8" w:rsidR="00C966EE" w:rsidRPr="001911A3" w:rsidRDefault="000B20E5" w:rsidP="000B20E5">
            <w:pPr>
              <w:numPr>
                <w:ilvl w:val="1"/>
                <w:numId w:val="3"/>
              </w:numPr>
              <w:spacing w:after="0" w:line="240" w:lineRule="auto"/>
              <w:ind w:left="924" w:hanging="357"/>
            </w:pPr>
            <w:r>
              <w:rPr>
                <w:lang w:val="en-US"/>
              </w:rPr>
              <w:t xml:space="preserve">Ex. </w:t>
            </w:r>
            <w:r w:rsidR="00C966EE" w:rsidRPr="00C06000">
              <w:rPr>
                <w:lang w:val="en-US"/>
              </w:rPr>
              <w:t xml:space="preserve">Within government, has the problem </w:t>
            </w:r>
            <w:r w:rsidR="00457A09">
              <w:rPr>
                <w:lang w:val="en-US"/>
              </w:rPr>
              <w:t xml:space="preserve">or components of the problem </w:t>
            </w:r>
            <w:r w:rsidR="00C966EE" w:rsidRPr="00C06000">
              <w:rPr>
                <w:lang w:val="en-US"/>
              </w:rPr>
              <w:t>already been solved in a relevant way?</w:t>
            </w:r>
          </w:p>
          <w:p w14:paraId="639C4E9D" w14:textId="7E80CC61" w:rsidR="001911A3" w:rsidRPr="00C06000" w:rsidRDefault="001911A3" w:rsidP="000B20E5">
            <w:pPr>
              <w:numPr>
                <w:ilvl w:val="1"/>
                <w:numId w:val="3"/>
              </w:numPr>
              <w:spacing w:after="0" w:line="240" w:lineRule="auto"/>
              <w:ind w:left="924" w:hanging="357"/>
            </w:pPr>
            <w:r w:rsidRPr="395E4041">
              <w:rPr>
                <w:lang w:val="en-US"/>
              </w:rPr>
              <w:t>Have other projects achieved results using a similar framework or solution? If so what</w:t>
            </w:r>
            <w:r>
              <w:rPr>
                <w:lang w:val="en-US"/>
              </w:rPr>
              <w:t>?</w:t>
            </w:r>
          </w:p>
          <w:p w14:paraId="7A6F473F" w14:textId="5FC8037E" w:rsidR="00C966EE" w:rsidRPr="00C06000" w:rsidRDefault="0009328C" w:rsidP="395E4041">
            <w:pPr>
              <w:numPr>
                <w:ilvl w:val="0"/>
                <w:numId w:val="3"/>
              </w:numPr>
              <w:spacing w:after="0" w:line="240" w:lineRule="auto"/>
              <w:rPr>
                <w:rFonts w:eastAsiaTheme="minorEastAsia"/>
                <w:lang w:val="en-US"/>
              </w:rPr>
            </w:pPr>
            <w:r>
              <w:rPr>
                <w:lang w:val="en-US"/>
              </w:rPr>
              <w:t>Describe</w:t>
            </w:r>
            <w:r w:rsidR="4FB6A5D0" w:rsidRPr="395E4041">
              <w:rPr>
                <w:lang w:val="en-US"/>
              </w:rPr>
              <w:t xml:space="preserve"> collaborations with other teams </w:t>
            </w:r>
          </w:p>
        </w:tc>
      </w:tr>
      <w:tr w:rsidR="00C966EE" w:rsidRPr="00C06000" w14:paraId="0F595EA9" w14:textId="77777777" w:rsidTr="00314514">
        <w:trPr>
          <w:jc w:val="center"/>
        </w:trPr>
        <w:tc>
          <w:tcPr>
            <w:tcW w:w="10763" w:type="dxa"/>
            <w:gridSpan w:val="5"/>
            <w:shd w:val="clear" w:color="auto" w:fill="44546A" w:themeFill="text2"/>
            <w:tcMar>
              <w:top w:w="72" w:type="dxa"/>
              <w:left w:w="144" w:type="dxa"/>
              <w:bottom w:w="72" w:type="dxa"/>
              <w:right w:w="144" w:type="dxa"/>
            </w:tcMar>
            <w:hideMark/>
          </w:tcPr>
          <w:p w14:paraId="62C2206E" w14:textId="77777777" w:rsidR="00C966EE" w:rsidRDefault="00C966EE" w:rsidP="0020169F">
            <w:pPr>
              <w:spacing w:after="0"/>
              <w:rPr>
                <w:rFonts w:eastAsiaTheme="majorEastAsia" w:cstheme="minorHAnsi"/>
                <w:b/>
                <w:caps/>
                <w:color w:val="FFC000"/>
                <w:sz w:val="24"/>
                <w:szCs w:val="24"/>
              </w:rPr>
            </w:pPr>
            <w:r w:rsidRPr="00C966EE">
              <w:rPr>
                <w:rFonts w:eastAsiaTheme="majorEastAsia" w:cstheme="minorHAnsi"/>
                <w:b/>
                <w:caps/>
                <w:color w:val="FFC000"/>
                <w:sz w:val="24"/>
                <w:szCs w:val="24"/>
              </w:rPr>
              <w:t xml:space="preserve">Digital Review: Data Considerations </w:t>
            </w:r>
          </w:p>
          <w:p w14:paraId="4C630F93" w14:textId="77777777" w:rsidR="00C966EE" w:rsidRPr="00C06000" w:rsidRDefault="00C966EE" w:rsidP="0020169F">
            <w:pPr>
              <w:spacing w:after="0"/>
            </w:pPr>
            <w:r w:rsidRPr="00C06000">
              <w:rPr>
                <w:i/>
                <w:color w:val="FFC000"/>
              </w:rPr>
              <w:t>What is the</w:t>
            </w:r>
            <w:r>
              <w:rPr>
                <w:i/>
                <w:color w:val="FFC000"/>
              </w:rPr>
              <w:t>…</w:t>
            </w:r>
            <w:r w:rsidRPr="00C06000">
              <w:rPr>
                <w:i/>
                <w:color w:val="FFC000"/>
              </w:rPr>
              <w:t>?</w:t>
            </w:r>
          </w:p>
        </w:tc>
      </w:tr>
      <w:tr w:rsidR="00C966EE" w:rsidRPr="00C06000" w14:paraId="46A6F65B" w14:textId="77777777" w:rsidTr="00314514">
        <w:trPr>
          <w:jc w:val="center"/>
        </w:trPr>
        <w:tc>
          <w:tcPr>
            <w:tcW w:w="10763" w:type="dxa"/>
            <w:gridSpan w:val="5"/>
            <w:shd w:val="clear" w:color="auto" w:fill="E7E6E6" w:themeFill="background2"/>
            <w:tcMar>
              <w:top w:w="72" w:type="dxa"/>
              <w:left w:w="144" w:type="dxa"/>
              <w:bottom w:w="72" w:type="dxa"/>
              <w:right w:w="144" w:type="dxa"/>
            </w:tcMar>
            <w:hideMark/>
          </w:tcPr>
          <w:p w14:paraId="47D09089" w14:textId="671DE840" w:rsidR="003F1CEA" w:rsidRPr="00564183" w:rsidRDefault="00C966EE" w:rsidP="00C966EE">
            <w:pPr>
              <w:numPr>
                <w:ilvl w:val="0"/>
                <w:numId w:val="3"/>
              </w:numPr>
              <w:spacing w:after="0" w:line="240" w:lineRule="auto"/>
              <w:ind w:left="340" w:hanging="340"/>
              <w:rPr>
                <w:lang w:val="en-US"/>
              </w:rPr>
            </w:pPr>
            <w:r w:rsidRPr="00C06000">
              <w:rPr>
                <w:lang w:val="en-US"/>
              </w:rPr>
              <w:t xml:space="preserve">Describe </w:t>
            </w:r>
            <w:r w:rsidR="0077470A">
              <w:rPr>
                <w:lang w:val="en-US"/>
              </w:rPr>
              <w:t>data c</w:t>
            </w:r>
            <w:r w:rsidR="003D5F18">
              <w:rPr>
                <w:lang w:val="en-US"/>
              </w:rPr>
              <w:t xml:space="preserve">ustodianship considerations including </w:t>
            </w:r>
            <w:r w:rsidRPr="00C06000">
              <w:rPr>
                <w:lang w:val="en-US"/>
              </w:rPr>
              <w:t xml:space="preserve">sources of authoritative data for your solution (e.g., Pharmanet data). </w:t>
            </w:r>
          </w:p>
          <w:p w14:paraId="561FE3DE" w14:textId="47F98AF4" w:rsidR="00F62919" w:rsidRPr="003F1CEA" w:rsidRDefault="00F62919" w:rsidP="00C966EE">
            <w:pPr>
              <w:numPr>
                <w:ilvl w:val="0"/>
                <w:numId w:val="3"/>
              </w:numPr>
              <w:spacing w:after="0" w:line="240" w:lineRule="auto"/>
              <w:ind w:left="340" w:hanging="340"/>
            </w:pPr>
            <w:r>
              <w:rPr>
                <w:lang w:val="en-US"/>
              </w:rPr>
              <w:t>Des</w:t>
            </w:r>
            <w:r w:rsidR="003F0552">
              <w:rPr>
                <w:lang w:val="en-US"/>
              </w:rPr>
              <w:t>cribe your approach to data sharing, including enterprise, public and open data.</w:t>
            </w:r>
          </w:p>
          <w:p w14:paraId="72912E37" w14:textId="2640522C" w:rsidR="00C966EE" w:rsidRPr="00C06000" w:rsidRDefault="00C966EE" w:rsidP="00C966EE">
            <w:pPr>
              <w:numPr>
                <w:ilvl w:val="0"/>
                <w:numId w:val="3"/>
              </w:numPr>
              <w:spacing w:after="0" w:line="240" w:lineRule="auto"/>
              <w:ind w:left="340" w:hanging="340"/>
            </w:pPr>
            <w:r w:rsidRPr="00C06000">
              <w:rPr>
                <w:lang w:val="en-US"/>
              </w:rPr>
              <w:t>Explain your strategy for data quality,</w:t>
            </w:r>
            <w:r w:rsidR="001136D5">
              <w:rPr>
                <w:lang w:val="en-US"/>
              </w:rPr>
              <w:t xml:space="preserve"> data lifecycle, and data</w:t>
            </w:r>
            <w:r w:rsidRPr="00C06000">
              <w:rPr>
                <w:lang w:val="en-US"/>
              </w:rPr>
              <w:t xml:space="preserve"> integration</w:t>
            </w:r>
            <w:r w:rsidR="00B67DE3">
              <w:rPr>
                <w:lang w:val="en-US"/>
              </w:rPr>
              <w:t>.</w:t>
            </w:r>
            <w:r w:rsidRPr="00C06000">
              <w:rPr>
                <w:lang w:val="en-US"/>
              </w:rPr>
              <w:t xml:space="preserve"> Indicate any relevant data standards.</w:t>
            </w:r>
          </w:p>
        </w:tc>
      </w:tr>
      <w:tr w:rsidR="00C966EE" w:rsidRPr="00C06000" w14:paraId="68AE3219" w14:textId="77777777" w:rsidTr="00314514">
        <w:trPr>
          <w:jc w:val="center"/>
        </w:trPr>
        <w:tc>
          <w:tcPr>
            <w:tcW w:w="10763" w:type="dxa"/>
            <w:gridSpan w:val="5"/>
            <w:shd w:val="clear" w:color="auto" w:fill="44546A" w:themeFill="text2"/>
            <w:tcMar>
              <w:top w:w="72" w:type="dxa"/>
              <w:left w:w="144" w:type="dxa"/>
              <w:bottom w:w="72" w:type="dxa"/>
              <w:right w:w="144" w:type="dxa"/>
            </w:tcMar>
            <w:hideMark/>
          </w:tcPr>
          <w:p w14:paraId="63DC1B1D" w14:textId="77777777" w:rsidR="00C966EE" w:rsidRDefault="00C966EE" w:rsidP="00C966EE">
            <w:pPr>
              <w:spacing w:after="0"/>
              <w:rPr>
                <w:rFonts w:eastAsiaTheme="majorEastAsia" w:cstheme="minorHAnsi"/>
                <w:b/>
                <w:caps/>
                <w:color w:val="FFC000"/>
                <w:sz w:val="24"/>
                <w:szCs w:val="24"/>
              </w:rPr>
            </w:pPr>
            <w:r w:rsidRPr="00C966EE">
              <w:rPr>
                <w:rFonts w:eastAsiaTheme="majorEastAsia" w:cstheme="minorHAnsi"/>
                <w:b/>
                <w:caps/>
                <w:color w:val="FFC000"/>
                <w:sz w:val="24"/>
                <w:szCs w:val="24"/>
              </w:rPr>
              <w:t>Digital Review: Site Reliability Engineering (Operations)</w:t>
            </w:r>
          </w:p>
          <w:p w14:paraId="60DBBB52" w14:textId="588F4CA0" w:rsidR="00C966EE" w:rsidRPr="00C06000" w:rsidRDefault="00C966EE" w:rsidP="00C966EE">
            <w:pPr>
              <w:spacing w:after="0"/>
            </w:pPr>
            <w:r w:rsidRPr="00C06000">
              <w:rPr>
                <w:i/>
                <w:color w:val="FFC000"/>
              </w:rPr>
              <w:t xml:space="preserve">What </w:t>
            </w:r>
            <w:r w:rsidR="00B92965">
              <w:rPr>
                <w:i/>
                <w:color w:val="FFC000"/>
              </w:rPr>
              <w:t>are the decisions being made to ensure ongoing delivery of value over time</w:t>
            </w:r>
            <w:r w:rsidRPr="00C06000">
              <w:rPr>
                <w:i/>
                <w:color w:val="FFC000"/>
              </w:rPr>
              <w:t>?</w:t>
            </w:r>
          </w:p>
        </w:tc>
      </w:tr>
      <w:tr w:rsidR="00C966EE" w:rsidRPr="00C06000" w14:paraId="00E6C45E" w14:textId="77777777" w:rsidTr="00314514">
        <w:trPr>
          <w:jc w:val="center"/>
        </w:trPr>
        <w:tc>
          <w:tcPr>
            <w:tcW w:w="10763" w:type="dxa"/>
            <w:gridSpan w:val="5"/>
            <w:tcBorders>
              <w:bottom w:val="single" w:sz="8" w:space="0" w:color="FFFFFF" w:themeColor="background1"/>
            </w:tcBorders>
            <w:shd w:val="clear" w:color="auto" w:fill="E7E6E6" w:themeFill="background2"/>
            <w:tcMar>
              <w:top w:w="72" w:type="dxa"/>
              <w:left w:w="144" w:type="dxa"/>
              <w:bottom w:w="72" w:type="dxa"/>
              <w:right w:w="144" w:type="dxa"/>
            </w:tcMar>
            <w:hideMark/>
          </w:tcPr>
          <w:p w14:paraId="2CA15BAF" w14:textId="478B5D32" w:rsidR="00B92965" w:rsidRPr="00B92965" w:rsidRDefault="00B92965" w:rsidP="00C966EE">
            <w:pPr>
              <w:numPr>
                <w:ilvl w:val="0"/>
                <w:numId w:val="3"/>
              </w:numPr>
              <w:spacing w:after="0" w:line="240" w:lineRule="auto"/>
              <w:ind w:left="357" w:hanging="340"/>
            </w:pPr>
            <w:r>
              <w:t>Describe approaches to o</w:t>
            </w:r>
            <w:r w:rsidRPr="00B92965">
              <w:t>ngoing support and updates, resourcing/in-house talent, funding, capacity/growth expectations and accommodation, SLA/SLO</w:t>
            </w:r>
            <w:r w:rsidR="27D66454">
              <w:t>.</w:t>
            </w:r>
          </w:p>
          <w:p w14:paraId="604BCF60" w14:textId="575F787B" w:rsidR="001A01E7" w:rsidRPr="001A01E7" w:rsidRDefault="00C966EE" w:rsidP="00C966EE">
            <w:pPr>
              <w:numPr>
                <w:ilvl w:val="0"/>
                <w:numId w:val="3"/>
              </w:numPr>
              <w:spacing w:after="0" w:line="240" w:lineRule="auto"/>
              <w:ind w:left="357" w:hanging="340"/>
            </w:pPr>
            <w:r w:rsidRPr="00C06000">
              <w:rPr>
                <w:lang w:val="en-US"/>
              </w:rPr>
              <w:t>Describe your approach to growing in-house expertise to deliver continuous improvements (i.e., not relying on contracted resources).</w:t>
            </w:r>
            <w:r>
              <w:rPr>
                <w:lang w:val="en-US"/>
              </w:rPr>
              <w:t xml:space="preserve"> </w:t>
            </w:r>
          </w:p>
          <w:p w14:paraId="2A6D5243" w14:textId="62A7F416" w:rsidR="00C966EE" w:rsidRPr="00C966EE" w:rsidRDefault="00C966EE" w:rsidP="00C966EE">
            <w:pPr>
              <w:numPr>
                <w:ilvl w:val="0"/>
                <w:numId w:val="3"/>
              </w:numPr>
              <w:spacing w:after="0" w:line="240" w:lineRule="auto"/>
              <w:ind w:left="357" w:hanging="340"/>
            </w:pPr>
            <w:r>
              <w:rPr>
                <w:lang w:val="en-US"/>
              </w:rPr>
              <w:t>Describe your approach to technical change management.</w:t>
            </w:r>
          </w:p>
          <w:p w14:paraId="7DC4C5D7" w14:textId="3B0145B1" w:rsidR="00BA7078" w:rsidRPr="00C06000" w:rsidRDefault="00BA7078" w:rsidP="00BA7078">
            <w:pPr>
              <w:numPr>
                <w:ilvl w:val="0"/>
                <w:numId w:val="3"/>
              </w:numPr>
              <w:spacing w:after="0" w:line="240" w:lineRule="auto"/>
              <w:ind w:left="340" w:hanging="340"/>
            </w:pPr>
            <w:r w:rsidRPr="00C06000">
              <w:rPr>
                <w:lang w:val="en-US"/>
              </w:rPr>
              <w:t>Describe the due diligence you have considered for your solution with regards to sensitive information (e.g. FRCR, PIA, STRA).  List any unmitigated risks that remain for the anticipated solution.</w:t>
            </w:r>
          </w:p>
        </w:tc>
      </w:tr>
      <w:tr w:rsidR="00E60A64" w:rsidRPr="00C06000" w14:paraId="3B04CD9D" w14:textId="77777777" w:rsidTr="00314514">
        <w:trPr>
          <w:jc w:val="center"/>
        </w:trPr>
        <w:tc>
          <w:tcPr>
            <w:tcW w:w="10763" w:type="dxa"/>
            <w:gridSpan w:val="5"/>
            <w:shd w:val="clear" w:color="auto" w:fill="44546A" w:themeFill="text2"/>
            <w:tcMar>
              <w:top w:w="72" w:type="dxa"/>
              <w:left w:w="144" w:type="dxa"/>
              <w:bottom w:w="72" w:type="dxa"/>
              <w:right w:w="144" w:type="dxa"/>
            </w:tcMar>
            <w:hideMark/>
          </w:tcPr>
          <w:p w14:paraId="4311CC3E" w14:textId="77777777" w:rsidR="00E60A64" w:rsidRPr="00C06000" w:rsidRDefault="00E60A64" w:rsidP="0020169F">
            <w:pPr>
              <w:keepNext/>
              <w:keepLines/>
              <w:spacing w:after="0" w:line="240" w:lineRule="auto"/>
              <w:outlineLvl w:val="0"/>
              <w:rPr>
                <w:rFonts w:eastAsiaTheme="majorEastAsia" w:cstheme="minorHAnsi"/>
                <w:b/>
                <w:caps/>
                <w:color w:val="FFC000"/>
                <w:sz w:val="24"/>
                <w:szCs w:val="24"/>
              </w:rPr>
            </w:pPr>
            <w:r>
              <w:rPr>
                <w:rFonts w:eastAsiaTheme="majorEastAsia" w:cstheme="minorHAnsi"/>
                <w:b/>
                <w:caps/>
                <w:color w:val="FFC000"/>
                <w:sz w:val="24"/>
                <w:szCs w:val="24"/>
              </w:rPr>
              <w:t>DIGITAL Review: Procurement and Commercial Considerations</w:t>
            </w:r>
          </w:p>
          <w:p w14:paraId="1CD53952" w14:textId="77777777" w:rsidR="00E60A64" w:rsidRPr="00C06000" w:rsidRDefault="00E60A64" w:rsidP="0020169F">
            <w:pPr>
              <w:spacing w:after="0"/>
            </w:pPr>
            <w:r w:rsidRPr="002A0470">
              <w:rPr>
                <w:i/>
                <w:color w:val="FFC000"/>
              </w:rPr>
              <w:t>What are the approaches regarding market engagement and testing, vendor proposition, procurement, contract, IP etc.</w:t>
            </w:r>
          </w:p>
        </w:tc>
      </w:tr>
      <w:tr w:rsidR="00E60A64" w:rsidRPr="00C06000" w14:paraId="0A09A957" w14:textId="77777777" w:rsidTr="00314514">
        <w:trPr>
          <w:jc w:val="center"/>
        </w:trPr>
        <w:tc>
          <w:tcPr>
            <w:tcW w:w="10763" w:type="dxa"/>
            <w:gridSpan w:val="5"/>
            <w:shd w:val="clear" w:color="auto" w:fill="E7E6E6" w:themeFill="background2"/>
            <w:tcMar>
              <w:top w:w="72" w:type="dxa"/>
              <w:left w:w="144" w:type="dxa"/>
              <w:bottom w:w="72" w:type="dxa"/>
              <w:right w:w="144" w:type="dxa"/>
            </w:tcMar>
            <w:hideMark/>
          </w:tcPr>
          <w:p w14:paraId="4250DD2C" w14:textId="6122DBC6" w:rsidR="00E60A64" w:rsidRDefault="00E60A64" w:rsidP="00E60A64">
            <w:pPr>
              <w:numPr>
                <w:ilvl w:val="0"/>
                <w:numId w:val="3"/>
              </w:numPr>
              <w:spacing w:after="0" w:line="240" w:lineRule="auto"/>
              <w:ind w:left="340" w:hanging="340"/>
            </w:pPr>
            <w:r>
              <w:t xml:space="preserve">Has a RFI and </w:t>
            </w:r>
            <w:r w:rsidR="222271DA">
              <w:t>Market s</w:t>
            </w:r>
            <w:r>
              <w:t xml:space="preserve">can </w:t>
            </w:r>
            <w:r w:rsidR="6F8D60CA">
              <w:t>b</w:t>
            </w:r>
            <w:r>
              <w:t>een completed?</w:t>
            </w:r>
          </w:p>
          <w:p w14:paraId="3341B25C" w14:textId="23E72CB4" w:rsidR="00E60A64" w:rsidRDefault="00E60A64" w:rsidP="00E60A64">
            <w:pPr>
              <w:numPr>
                <w:ilvl w:val="0"/>
                <w:numId w:val="3"/>
              </w:numPr>
              <w:spacing w:after="0" w:line="240" w:lineRule="auto"/>
              <w:ind w:left="340" w:hanging="340"/>
            </w:pPr>
            <w:r>
              <w:t xml:space="preserve">What </w:t>
            </w:r>
            <w:r w:rsidR="03AE184C">
              <w:t>p</w:t>
            </w:r>
            <w:r>
              <w:t xml:space="preserve">rocurement </w:t>
            </w:r>
            <w:r w:rsidR="128EF31E">
              <w:t>m</w:t>
            </w:r>
            <w:r>
              <w:t xml:space="preserve">odel </w:t>
            </w:r>
            <w:r w:rsidR="282A5BEB">
              <w:t xml:space="preserve">has been </w:t>
            </w:r>
            <w:r>
              <w:t xml:space="preserve">chosen? </w:t>
            </w:r>
          </w:p>
          <w:p w14:paraId="7A6430EF" w14:textId="77777777" w:rsidR="00E60A64" w:rsidRDefault="00E60A64" w:rsidP="00E60A64">
            <w:pPr>
              <w:numPr>
                <w:ilvl w:val="1"/>
                <w:numId w:val="3"/>
              </w:numPr>
              <w:spacing w:after="0" w:line="240" w:lineRule="auto"/>
              <w:ind w:left="924" w:hanging="357"/>
            </w:pPr>
            <w:r>
              <w:t xml:space="preserve">Ex. Sprint with us, </w:t>
            </w:r>
            <w:r w:rsidRPr="00240008">
              <w:t>Open tender, Limited tender, Standing offer, Other</w:t>
            </w:r>
          </w:p>
          <w:p w14:paraId="70B645E5" w14:textId="77777777" w:rsidR="00E60A64" w:rsidRPr="005750F0" w:rsidRDefault="00E60A64" w:rsidP="00E60A64">
            <w:pPr>
              <w:numPr>
                <w:ilvl w:val="0"/>
                <w:numId w:val="3"/>
              </w:numPr>
              <w:spacing w:after="0" w:line="240" w:lineRule="auto"/>
              <w:ind w:left="340" w:hanging="340"/>
            </w:pPr>
            <w:r w:rsidRPr="00C06000">
              <w:rPr>
                <w:rFonts w:ascii="Calibri" w:eastAsia="Calibri" w:hAnsi="Calibri" w:cs="Calibri"/>
              </w:rPr>
              <w:t xml:space="preserve">Describe investment risk. </w:t>
            </w:r>
          </w:p>
          <w:p w14:paraId="1BA452D0" w14:textId="76AAB6A6" w:rsidR="00E60A64" w:rsidRPr="00C06000" w:rsidRDefault="00E60A64" w:rsidP="00E60A64">
            <w:pPr>
              <w:numPr>
                <w:ilvl w:val="1"/>
                <w:numId w:val="3"/>
              </w:numPr>
              <w:spacing w:after="0" w:line="240" w:lineRule="auto"/>
              <w:ind w:left="924" w:hanging="357"/>
            </w:pPr>
            <w:r w:rsidRPr="00DA087F">
              <w:t>Ex</w:t>
            </w:r>
            <w:r>
              <w:rPr>
                <w:rFonts w:ascii="Calibri" w:eastAsia="Calibri" w:hAnsi="Calibri" w:cs="Calibri"/>
              </w:rPr>
              <w:t xml:space="preserve">. Do </w:t>
            </w:r>
            <w:r w:rsidRPr="00C06000">
              <w:rPr>
                <w:rFonts w:ascii="Calibri" w:eastAsia="Calibri" w:hAnsi="Calibri" w:cs="Calibri"/>
              </w:rPr>
              <w:t xml:space="preserve">investment decisions enable </w:t>
            </w:r>
            <w:r>
              <w:rPr>
                <w:rFonts w:ascii="Calibri" w:eastAsia="Calibri" w:hAnsi="Calibri" w:cs="Calibri"/>
              </w:rPr>
              <w:t>easy</w:t>
            </w:r>
            <w:r w:rsidRPr="00C06000">
              <w:rPr>
                <w:rFonts w:ascii="Calibri" w:eastAsia="Calibri" w:hAnsi="Calibri" w:cs="Calibri"/>
              </w:rPr>
              <w:t xml:space="preserve"> pivot from the investment </w:t>
            </w:r>
            <w:r>
              <w:rPr>
                <w:rFonts w:ascii="Calibri" w:eastAsia="Calibri" w:hAnsi="Calibri" w:cs="Calibri"/>
              </w:rPr>
              <w:t>vs.</w:t>
            </w:r>
            <w:r w:rsidRPr="00C06000">
              <w:rPr>
                <w:rFonts w:ascii="Calibri" w:eastAsia="Calibri" w:hAnsi="Calibri" w:cs="Calibri"/>
              </w:rPr>
              <w:t xml:space="preserve"> vendor contracts that lock-in technology or cost</w:t>
            </w:r>
            <w:r w:rsidR="2EE4E9E6" w:rsidRPr="2187BE57">
              <w:rPr>
                <w:rFonts w:ascii="Calibri" w:eastAsia="Calibri" w:hAnsi="Calibri" w:cs="Calibri"/>
              </w:rPr>
              <w:t>?</w:t>
            </w:r>
          </w:p>
        </w:tc>
      </w:tr>
      <w:tr w:rsidR="00CC0AE7" w:rsidRPr="00C06000" w14:paraId="1C6F2555" w14:textId="77777777" w:rsidTr="00314514">
        <w:trPr>
          <w:jc w:val="center"/>
        </w:trPr>
        <w:tc>
          <w:tcPr>
            <w:tcW w:w="10763" w:type="dxa"/>
            <w:gridSpan w:val="5"/>
            <w:shd w:val="clear" w:color="auto" w:fill="FFFFFF" w:themeFill="background1"/>
            <w:tcMar>
              <w:top w:w="72" w:type="dxa"/>
              <w:left w:w="144" w:type="dxa"/>
              <w:bottom w:w="72" w:type="dxa"/>
              <w:right w:w="144" w:type="dxa"/>
            </w:tcMar>
          </w:tcPr>
          <w:p w14:paraId="3B0726FA" w14:textId="77777777" w:rsidR="00CC0AE7" w:rsidRPr="00C06000" w:rsidRDefault="00CC0AE7" w:rsidP="00CC0AE7">
            <w:pPr>
              <w:spacing w:after="0" w:line="240" w:lineRule="auto"/>
              <w:rPr>
                <w:lang w:val="en-US"/>
              </w:rPr>
            </w:pPr>
          </w:p>
        </w:tc>
      </w:tr>
      <w:tr w:rsidR="00C966EE" w:rsidRPr="00C06000" w14:paraId="32DC3177" w14:textId="77777777" w:rsidTr="00314514">
        <w:trPr>
          <w:jc w:val="center"/>
        </w:trPr>
        <w:tc>
          <w:tcPr>
            <w:tcW w:w="10763" w:type="dxa"/>
            <w:gridSpan w:val="5"/>
            <w:shd w:val="clear" w:color="auto" w:fill="44546A" w:themeFill="text2"/>
            <w:tcMar>
              <w:top w:w="72" w:type="dxa"/>
              <w:left w:w="144" w:type="dxa"/>
              <w:bottom w:w="72" w:type="dxa"/>
              <w:right w:w="144" w:type="dxa"/>
            </w:tcMar>
          </w:tcPr>
          <w:p w14:paraId="5E81C129" w14:textId="599AE6CD" w:rsidR="00C966EE" w:rsidRPr="00C06000" w:rsidRDefault="438E8F6C" w:rsidP="4B3374FA">
            <w:pPr>
              <w:keepNext/>
              <w:keepLines/>
              <w:spacing w:after="0" w:line="240" w:lineRule="auto"/>
              <w:outlineLvl w:val="0"/>
              <w:rPr>
                <w:rFonts w:eastAsiaTheme="majorEastAsia"/>
                <w:b/>
                <w:bCs/>
                <w:caps/>
                <w:color w:val="FFC000"/>
                <w:sz w:val="24"/>
                <w:szCs w:val="24"/>
              </w:rPr>
            </w:pPr>
            <w:r w:rsidRPr="4B3374FA">
              <w:rPr>
                <w:rFonts w:eastAsiaTheme="majorEastAsia"/>
                <w:b/>
                <w:bCs/>
                <w:caps/>
                <w:color w:val="FFC000" w:themeColor="accent4"/>
                <w:sz w:val="24"/>
                <w:szCs w:val="24"/>
              </w:rPr>
              <w:t>Digital Annex Contributers</w:t>
            </w:r>
          </w:p>
        </w:tc>
      </w:tr>
      <w:tr w:rsidR="00C966EE" w:rsidRPr="00C06000" w14:paraId="328B8113" w14:textId="77777777" w:rsidTr="00314514">
        <w:trPr>
          <w:jc w:val="center"/>
        </w:trPr>
        <w:tc>
          <w:tcPr>
            <w:tcW w:w="2128" w:type="dxa"/>
            <w:shd w:val="clear" w:color="auto" w:fill="44546A" w:themeFill="text2"/>
            <w:tcMar>
              <w:top w:w="72" w:type="dxa"/>
              <w:left w:w="144" w:type="dxa"/>
              <w:bottom w:w="72" w:type="dxa"/>
              <w:right w:w="144" w:type="dxa"/>
            </w:tcMar>
          </w:tcPr>
          <w:p w14:paraId="44626777" w14:textId="77777777" w:rsidR="00C966EE" w:rsidRPr="00C06000" w:rsidRDefault="00C966EE" w:rsidP="00C966EE">
            <w:pPr>
              <w:spacing w:after="0" w:line="240" w:lineRule="auto"/>
              <w:rPr>
                <w:b/>
                <w:color w:val="FFFFFF" w:themeColor="background1"/>
              </w:rPr>
            </w:pPr>
            <w:r w:rsidRPr="00C06000">
              <w:rPr>
                <w:b/>
                <w:color w:val="FFFFFF" w:themeColor="background1"/>
              </w:rPr>
              <w:t>Project Team Participants</w:t>
            </w:r>
          </w:p>
        </w:tc>
        <w:tc>
          <w:tcPr>
            <w:tcW w:w="8635" w:type="dxa"/>
            <w:gridSpan w:val="4"/>
            <w:shd w:val="clear" w:color="auto" w:fill="E7E6E6" w:themeFill="background2"/>
            <w:tcMar>
              <w:top w:w="72" w:type="dxa"/>
              <w:left w:w="144" w:type="dxa"/>
              <w:bottom w:w="72" w:type="dxa"/>
              <w:right w:w="144" w:type="dxa"/>
            </w:tcMar>
          </w:tcPr>
          <w:p w14:paraId="0E2813C7" w14:textId="77777777" w:rsidR="00C966EE" w:rsidRPr="00C06000" w:rsidRDefault="00C966EE" w:rsidP="00C966EE">
            <w:pPr>
              <w:spacing w:after="0" w:line="240" w:lineRule="auto"/>
              <w:rPr>
                <w:sz w:val="20"/>
                <w:szCs w:val="20"/>
              </w:rPr>
            </w:pPr>
          </w:p>
        </w:tc>
      </w:tr>
      <w:tr w:rsidR="00C966EE" w:rsidRPr="00C06000" w14:paraId="20082A66" w14:textId="77777777" w:rsidTr="00314514">
        <w:trPr>
          <w:jc w:val="center"/>
        </w:trPr>
        <w:tc>
          <w:tcPr>
            <w:tcW w:w="2128" w:type="dxa"/>
            <w:shd w:val="clear" w:color="auto" w:fill="44546A" w:themeFill="text2"/>
            <w:tcMar>
              <w:top w:w="72" w:type="dxa"/>
              <w:left w:w="144" w:type="dxa"/>
              <w:bottom w:w="72" w:type="dxa"/>
              <w:right w:w="144" w:type="dxa"/>
            </w:tcMar>
          </w:tcPr>
          <w:p w14:paraId="2CE39031" w14:textId="77777777" w:rsidR="00C966EE" w:rsidRPr="00C06000" w:rsidRDefault="00C966EE" w:rsidP="00C966EE">
            <w:pPr>
              <w:spacing w:after="0" w:line="240" w:lineRule="auto"/>
              <w:rPr>
                <w:b/>
                <w:color w:val="FFFFFF" w:themeColor="background1"/>
              </w:rPr>
            </w:pPr>
            <w:r w:rsidRPr="00C06000">
              <w:rPr>
                <w:b/>
                <w:color w:val="FFFFFF" w:themeColor="background1"/>
              </w:rPr>
              <w:t>Digital Support Team Participants</w:t>
            </w:r>
          </w:p>
        </w:tc>
        <w:tc>
          <w:tcPr>
            <w:tcW w:w="8635" w:type="dxa"/>
            <w:gridSpan w:val="4"/>
            <w:shd w:val="clear" w:color="auto" w:fill="E7E6E6" w:themeFill="background2"/>
            <w:tcMar>
              <w:top w:w="72" w:type="dxa"/>
              <w:left w:w="144" w:type="dxa"/>
              <w:bottom w:w="72" w:type="dxa"/>
              <w:right w:w="144" w:type="dxa"/>
            </w:tcMar>
          </w:tcPr>
          <w:p w14:paraId="311F7CEC" w14:textId="77777777" w:rsidR="00C966EE" w:rsidRPr="00C06000" w:rsidRDefault="00C966EE" w:rsidP="00C966EE">
            <w:pPr>
              <w:spacing w:after="0" w:line="240" w:lineRule="auto"/>
              <w:rPr>
                <w:sz w:val="20"/>
                <w:szCs w:val="20"/>
              </w:rPr>
            </w:pPr>
          </w:p>
        </w:tc>
      </w:tr>
      <w:tr w:rsidR="00C966EE" w:rsidRPr="00C06000" w14:paraId="2D21216B" w14:textId="77777777" w:rsidTr="00314514">
        <w:trPr>
          <w:jc w:val="center"/>
        </w:trPr>
        <w:tc>
          <w:tcPr>
            <w:tcW w:w="10763" w:type="dxa"/>
            <w:gridSpan w:val="5"/>
            <w:shd w:val="clear" w:color="auto" w:fill="44546A" w:themeFill="text2"/>
            <w:tcMar>
              <w:top w:w="72" w:type="dxa"/>
              <w:left w:w="144" w:type="dxa"/>
              <w:bottom w:w="72" w:type="dxa"/>
              <w:right w:w="144" w:type="dxa"/>
            </w:tcMar>
          </w:tcPr>
          <w:p w14:paraId="744F5B86" w14:textId="77777777" w:rsidR="00C966EE" w:rsidRPr="00C06000" w:rsidRDefault="00C966EE" w:rsidP="00C966EE">
            <w:pPr>
              <w:keepNext/>
              <w:keepLines/>
              <w:spacing w:after="0" w:line="240" w:lineRule="auto"/>
              <w:outlineLvl w:val="0"/>
              <w:rPr>
                <w:rFonts w:eastAsiaTheme="majorEastAsia" w:cstheme="minorHAnsi"/>
                <w:b/>
                <w:caps/>
                <w:color w:val="FFC000"/>
                <w:sz w:val="24"/>
                <w:szCs w:val="24"/>
              </w:rPr>
            </w:pPr>
            <w:r w:rsidRPr="00C06000">
              <w:rPr>
                <w:rFonts w:eastAsiaTheme="majorEastAsia" w:cstheme="minorHAnsi"/>
                <w:b/>
                <w:caps/>
                <w:color w:val="FFC000"/>
                <w:sz w:val="24"/>
                <w:szCs w:val="24"/>
              </w:rPr>
              <w:t>Ministry Signoff</w:t>
            </w:r>
          </w:p>
          <w:p w14:paraId="23772708" w14:textId="77777777" w:rsidR="00C966EE" w:rsidRPr="00C06000" w:rsidRDefault="00C966EE" w:rsidP="00C966EE">
            <w:pPr>
              <w:spacing w:after="0"/>
              <w:ind w:left="340" w:hanging="340"/>
            </w:pPr>
            <w:r w:rsidRPr="00C06000">
              <w:rPr>
                <w:i/>
                <w:color w:val="FFC000"/>
              </w:rPr>
              <w:t>Email is sufficient</w:t>
            </w:r>
          </w:p>
        </w:tc>
      </w:tr>
      <w:tr w:rsidR="00C966EE" w:rsidRPr="00C06000" w14:paraId="3AF82DFB" w14:textId="77777777" w:rsidTr="00314514">
        <w:trPr>
          <w:jc w:val="center"/>
        </w:trPr>
        <w:tc>
          <w:tcPr>
            <w:tcW w:w="2128" w:type="dxa"/>
            <w:shd w:val="clear" w:color="auto" w:fill="44546A" w:themeFill="text2"/>
            <w:tcMar>
              <w:top w:w="72" w:type="dxa"/>
              <w:left w:w="144" w:type="dxa"/>
              <w:bottom w:w="72" w:type="dxa"/>
              <w:right w:w="144" w:type="dxa"/>
            </w:tcMar>
          </w:tcPr>
          <w:p w14:paraId="6B0BD298" w14:textId="77777777" w:rsidR="00C966EE" w:rsidRPr="00C06000" w:rsidRDefault="00C966EE" w:rsidP="00C966EE">
            <w:pPr>
              <w:spacing w:after="0" w:line="240" w:lineRule="auto"/>
              <w:rPr>
                <w:b/>
                <w:color w:val="FFFFFF" w:themeColor="background1"/>
              </w:rPr>
            </w:pPr>
            <w:r w:rsidRPr="00C06000">
              <w:rPr>
                <w:b/>
                <w:color w:val="FFFFFF" w:themeColor="background1"/>
              </w:rPr>
              <w:t>Name, Position</w:t>
            </w:r>
          </w:p>
        </w:tc>
        <w:tc>
          <w:tcPr>
            <w:tcW w:w="8635" w:type="dxa"/>
            <w:gridSpan w:val="4"/>
            <w:shd w:val="clear" w:color="auto" w:fill="ECEBEB"/>
          </w:tcPr>
          <w:p w14:paraId="3F9B116C" w14:textId="77777777" w:rsidR="00C966EE" w:rsidRPr="00C06000" w:rsidRDefault="00C966EE" w:rsidP="00C966EE">
            <w:pPr>
              <w:spacing w:after="0" w:line="240" w:lineRule="auto"/>
              <w:rPr>
                <w:sz w:val="20"/>
                <w:szCs w:val="20"/>
              </w:rPr>
            </w:pPr>
          </w:p>
        </w:tc>
      </w:tr>
    </w:tbl>
    <w:p w14:paraId="43F570CF" w14:textId="77777777" w:rsidR="00796096" w:rsidRDefault="00796096"/>
    <w:sectPr w:rsidR="00796096" w:rsidSect="0020169F">
      <w:footerReference w:type="default" r:id="rId13"/>
      <w:pgSz w:w="12240" w:h="15840"/>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A55D8" w14:textId="77777777" w:rsidR="00440AB6" w:rsidRDefault="00440AB6" w:rsidP="00C06000">
      <w:pPr>
        <w:spacing w:after="0" w:line="240" w:lineRule="auto"/>
      </w:pPr>
      <w:r>
        <w:separator/>
      </w:r>
    </w:p>
  </w:endnote>
  <w:endnote w:type="continuationSeparator" w:id="0">
    <w:p w14:paraId="022BEB03" w14:textId="77777777" w:rsidR="00440AB6" w:rsidRDefault="00440AB6" w:rsidP="00C06000">
      <w:pPr>
        <w:spacing w:after="0" w:line="240" w:lineRule="auto"/>
      </w:pPr>
      <w:r>
        <w:continuationSeparator/>
      </w:r>
    </w:p>
  </w:endnote>
  <w:endnote w:type="continuationNotice" w:id="1">
    <w:p w14:paraId="5700EEF0" w14:textId="77777777" w:rsidR="00440AB6" w:rsidRDefault="00440A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BEC6" w14:textId="5C26E094" w:rsidR="0020169F" w:rsidRDefault="42E4422C" w:rsidP="711DD529">
    <w:pPr>
      <w:pStyle w:val="Subtitle"/>
    </w:pPr>
    <w:r>
      <w:t>April</w:t>
    </w:r>
    <w:r w:rsidRPr="004B2BD2">
      <w:t xml:space="preserve"> 202</w:t>
    </w:r>
    <w:r>
      <w:t>1</w:t>
    </w:r>
    <w:r w:rsidRPr="004B2BD2">
      <w:t xml:space="preserve"> Revision</w:t>
    </w:r>
    <w:r w:rsidR="00114316">
      <w:rPr>
        <w:noProof/>
      </w:rPr>
      <w:drawing>
        <wp:anchor distT="0" distB="0" distL="114300" distR="114300" simplePos="0" relativeHeight="251658240" behindDoc="0" locked="0" layoutInCell="1" allowOverlap="1" wp14:anchorId="2125F02A" wp14:editId="477B2C69">
          <wp:simplePos x="0" y="0"/>
          <wp:positionH relativeFrom="column">
            <wp:posOffset>3391449</wp:posOffset>
          </wp:positionH>
          <wp:positionV relativeFrom="paragraph">
            <wp:posOffset>-89724</wp:posOffset>
          </wp:positionV>
          <wp:extent cx="2897659" cy="42536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id_ocio_lockup_h_rgb_pos.png"/>
                  <pic:cNvPicPr/>
                </pic:nvPicPr>
                <pic:blipFill>
                  <a:blip r:embed="rId1">
                    <a:extLst>
                      <a:ext uri="{28A0092B-C50C-407E-A947-70E740481C1C}">
                        <a14:useLocalDpi xmlns:a14="http://schemas.microsoft.com/office/drawing/2010/main" val="0"/>
                      </a:ext>
                    </a:extLst>
                  </a:blip>
                  <a:stretch>
                    <a:fillRect/>
                  </a:stretch>
                </pic:blipFill>
                <pic:spPr>
                  <a:xfrm>
                    <a:off x="0" y="0"/>
                    <a:ext cx="2897659" cy="42536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04024" w14:textId="77777777" w:rsidR="00440AB6" w:rsidRDefault="00440AB6" w:rsidP="00C06000">
      <w:pPr>
        <w:spacing w:after="0" w:line="240" w:lineRule="auto"/>
      </w:pPr>
      <w:r>
        <w:separator/>
      </w:r>
    </w:p>
  </w:footnote>
  <w:footnote w:type="continuationSeparator" w:id="0">
    <w:p w14:paraId="6523A9E7" w14:textId="77777777" w:rsidR="00440AB6" w:rsidRDefault="00440AB6" w:rsidP="00C06000">
      <w:pPr>
        <w:spacing w:after="0" w:line="240" w:lineRule="auto"/>
      </w:pPr>
      <w:r>
        <w:continuationSeparator/>
      </w:r>
    </w:p>
  </w:footnote>
  <w:footnote w:type="continuationNotice" w:id="1">
    <w:p w14:paraId="5B3FBB64" w14:textId="77777777" w:rsidR="00440AB6" w:rsidRDefault="00440A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26CD1"/>
    <w:multiLevelType w:val="hybridMultilevel"/>
    <w:tmpl w:val="CA1646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940F6B"/>
    <w:multiLevelType w:val="hybridMultilevel"/>
    <w:tmpl w:val="52504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34552D"/>
    <w:multiLevelType w:val="hybridMultilevel"/>
    <w:tmpl w:val="CD20044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00"/>
    <w:rsid w:val="00017B51"/>
    <w:rsid w:val="00035EE3"/>
    <w:rsid w:val="00087CD4"/>
    <w:rsid w:val="0009328C"/>
    <w:rsid w:val="00093D0C"/>
    <w:rsid w:val="000A6C6E"/>
    <w:rsid w:val="000B20E5"/>
    <w:rsid w:val="000D4C33"/>
    <w:rsid w:val="000F1A4E"/>
    <w:rsid w:val="00103C31"/>
    <w:rsid w:val="001136D5"/>
    <w:rsid w:val="00114316"/>
    <w:rsid w:val="00133308"/>
    <w:rsid w:val="001911A3"/>
    <w:rsid w:val="0019790D"/>
    <w:rsid w:val="001A01E7"/>
    <w:rsid w:val="001B329D"/>
    <w:rsid w:val="001D2063"/>
    <w:rsid w:val="001E1E87"/>
    <w:rsid w:val="0020169F"/>
    <w:rsid w:val="00205116"/>
    <w:rsid w:val="002305A8"/>
    <w:rsid w:val="002324F1"/>
    <w:rsid w:val="00232D00"/>
    <w:rsid w:val="00240008"/>
    <w:rsid w:val="0025032A"/>
    <w:rsid w:val="00251912"/>
    <w:rsid w:val="00265C04"/>
    <w:rsid w:val="002A0470"/>
    <w:rsid w:val="002B44E1"/>
    <w:rsid w:val="002C4718"/>
    <w:rsid w:val="002E4EF5"/>
    <w:rsid w:val="00314514"/>
    <w:rsid w:val="003428AC"/>
    <w:rsid w:val="0034379F"/>
    <w:rsid w:val="00344D60"/>
    <w:rsid w:val="0035189F"/>
    <w:rsid w:val="0035565C"/>
    <w:rsid w:val="00355F7E"/>
    <w:rsid w:val="00374065"/>
    <w:rsid w:val="00386B9C"/>
    <w:rsid w:val="00396FB5"/>
    <w:rsid w:val="003A4AE5"/>
    <w:rsid w:val="003D01E6"/>
    <w:rsid w:val="003D5F18"/>
    <w:rsid w:val="003E69C3"/>
    <w:rsid w:val="003F0552"/>
    <w:rsid w:val="003F1CEA"/>
    <w:rsid w:val="004320F0"/>
    <w:rsid w:val="00440AB6"/>
    <w:rsid w:val="00457A09"/>
    <w:rsid w:val="00483D15"/>
    <w:rsid w:val="00497201"/>
    <w:rsid w:val="004A6566"/>
    <w:rsid w:val="004C18BE"/>
    <w:rsid w:val="004C7D88"/>
    <w:rsid w:val="004D02A4"/>
    <w:rsid w:val="004E18DB"/>
    <w:rsid w:val="004F7147"/>
    <w:rsid w:val="005630F7"/>
    <w:rsid w:val="00564183"/>
    <w:rsid w:val="005750F0"/>
    <w:rsid w:val="00582828"/>
    <w:rsid w:val="00584A26"/>
    <w:rsid w:val="00585865"/>
    <w:rsid w:val="005903AC"/>
    <w:rsid w:val="005A74B9"/>
    <w:rsid w:val="005D628F"/>
    <w:rsid w:val="005E1F3A"/>
    <w:rsid w:val="00617655"/>
    <w:rsid w:val="00655C0B"/>
    <w:rsid w:val="006601FE"/>
    <w:rsid w:val="00674D74"/>
    <w:rsid w:val="006804B6"/>
    <w:rsid w:val="006B4E7E"/>
    <w:rsid w:val="0070463F"/>
    <w:rsid w:val="007302D6"/>
    <w:rsid w:val="00735A34"/>
    <w:rsid w:val="007617BB"/>
    <w:rsid w:val="0077470A"/>
    <w:rsid w:val="00776A73"/>
    <w:rsid w:val="00796096"/>
    <w:rsid w:val="007D3CBD"/>
    <w:rsid w:val="007F2B2B"/>
    <w:rsid w:val="008435E8"/>
    <w:rsid w:val="00854157"/>
    <w:rsid w:val="00872C5F"/>
    <w:rsid w:val="008C0109"/>
    <w:rsid w:val="008C3214"/>
    <w:rsid w:val="008C4EAD"/>
    <w:rsid w:val="008C5746"/>
    <w:rsid w:val="008C7170"/>
    <w:rsid w:val="008D0922"/>
    <w:rsid w:val="008F0991"/>
    <w:rsid w:val="008F5193"/>
    <w:rsid w:val="008F7C8D"/>
    <w:rsid w:val="009064AD"/>
    <w:rsid w:val="009128D1"/>
    <w:rsid w:val="009147F3"/>
    <w:rsid w:val="00930F9C"/>
    <w:rsid w:val="00954BDD"/>
    <w:rsid w:val="00957273"/>
    <w:rsid w:val="0096441A"/>
    <w:rsid w:val="0096709B"/>
    <w:rsid w:val="0097019B"/>
    <w:rsid w:val="00984DA6"/>
    <w:rsid w:val="00996526"/>
    <w:rsid w:val="009A6EB0"/>
    <w:rsid w:val="009B0240"/>
    <w:rsid w:val="009B0E94"/>
    <w:rsid w:val="009B2182"/>
    <w:rsid w:val="009B39E0"/>
    <w:rsid w:val="009C48EF"/>
    <w:rsid w:val="009E3960"/>
    <w:rsid w:val="009F3BE0"/>
    <w:rsid w:val="00A021D3"/>
    <w:rsid w:val="00A03923"/>
    <w:rsid w:val="00A03E22"/>
    <w:rsid w:val="00A159DE"/>
    <w:rsid w:val="00A15AE1"/>
    <w:rsid w:val="00A213E1"/>
    <w:rsid w:val="00A2335E"/>
    <w:rsid w:val="00A2619D"/>
    <w:rsid w:val="00A536C5"/>
    <w:rsid w:val="00A76255"/>
    <w:rsid w:val="00A84349"/>
    <w:rsid w:val="00A846F3"/>
    <w:rsid w:val="00A92C2F"/>
    <w:rsid w:val="00AC7A80"/>
    <w:rsid w:val="00AD2C8C"/>
    <w:rsid w:val="00B01703"/>
    <w:rsid w:val="00B329DB"/>
    <w:rsid w:val="00B64CD0"/>
    <w:rsid w:val="00B6789D"/>
    <w:rsid w:val="00B67DE3"/>
    <w:rsid w:val="00B831BB"/>
    <w:rsid w:val="00B92965"/>
    <w:rsid w:val="00B949C2"/>
    <w:rsid w:val="00BA2FBC"/>
    <w:rsid w:val="00BA7078"/>
    <w:rsid w:val="00BC239C"/>
    <w:rsid w:val="00BC7870"/>
    <w:rsid w:val="00BE0C2F"/>
    <w:rsid w:val="00BE4F62"/>
    <w:rsid w:val="00BE5E6F"/>
    <w:rsid w:val="00C00610"/>
    <w:rsid w:val="00C04334"/>
    <w:rsid w:val="00C06000"/>
    <w:rsid w:val="00C13F36"/>
    <w:rsid w:val="00C16702"/>
    <w:rsid w:val="00C1708C"/>
    <w:rsid w:val="00C17A12"/>
    <w:rsid w:val="00C253F1"/>
    <w:rsid w:val="00C609A1"/>
    <w:rsid w:val="00C7724F"/>
    <w:rsid w:val="00C85C39"/>
    <w:rsid w:val="00C860D9"/>
    <w:rsid w:val="00C91648"/>
    <w:rsid w:val="00C91B67"/>
    <w:rsid w:val="00C966EE"/>
    <w:rsid w:val="00CA439A"/>
    <w:rsid w:val="00CA5C75"/>
    <w:rsid w:val="00CC0AE7"/>
    <w:rsid w:val="00CE432D"/>
    <w:rsid w:val="00CF59F6"/>
    <w:rsid w:val="00CF75FB"/>
    <w:rsid w:val="00D52606"/>
    <w:rsid w:val="00D73F1B"/>
    <w:rsid w:val="00D948C1"/>
    <w:rsid w:val="00DA087F"/>
    <w:rsid w:val="00DB172A"/>
    <w:rsid w:val="00DD08B2"/>
    <w:rsid w:val="00DF60A8"/>
    <w:rsid w:val="00E06128"/>
    <w:rsid w:val="00E217F5"/>
    <w:rsid w:val="00E34810"/>
    <w:rsid w:val="00E37394"/>
    <w:rsid w:val="00E4694D"/>
    <w:rsid w:val="00E56B1F"/>
    <w:rsid w:val="00E60A64"/>
    <w:rsid w:val="00E84F6B"/>
    <w:rsid w:val="00EA285B"/>
    <w:rsid w:val="00EE587F"/>
    <w:rsid w:val="00F141A1"/>
    <w:rsid w:val="00F23BDB"/>
    <w:rsid w:val="00F356ED"/>
    <w:rsid w:val="00F41F01"/>
    <w:rsid w:val="00F62919"/>
    <w:rsid w:val="00F70272"/>
    <w:rsid w:val="00F865FE"/>
    <w:rsid w:val="00FE5251"/>
    <w:rsid w:val="00FF1137"/>
    <w:rsid w:val="024A4188"/>
    <w:rsid w:val="03AE184C"/>
    <w:rsid w:val="0501AC05"/>
    <w:rsid w:val="064649DB"/>
    <w:rsid w:val="074D775A"/>
    <w:rsid w:val="07AD6205"/>
    <w:rsid w:val="08B6C085"/>
    <w:rsid w:val="09DCBF27"/>
    <w:rsid w:val="0A85181C"/>
    <w:rsid w:val="0F3F60E2"/>
    <w:rsid w:val="10686EDE"/>
    <w:rsid w:val="128EF31E"/>
    <w:rsid w:val="12E008C5"/>
    <w:rsid w:val="178E3AC6"/>
    <w:rsid w:val="18432942"/>
    <w:rsid w:val="1A421022"/>
    <w:rsid w:val="1B4D350A"/>
    <w:rsid w:val="2187BE57"/>
    <w:rsid w:val="222271DA"/>
    <w:rsid w:val="2473DA33"/>
    <w:rsid w:val="26B88923"/>
    <w:rsid w:val="27D66454"/>
    <w:rsid w:val="282A5BEB"/>
    <w:rsid w:val="28545984"/>
    <w:rsid w:val="29F029E5"/>
    <w:rsid w:val="2BF5321D"/>
    <w:rsid w:val="2C571BC7"/>
    <w:rsid w:val="2EE4E9E6"/>
    <w:rsid w:val="31E7D13E"/>
    <w:rsid w:val="324364C8"/>
    <w:rsid w:val="3390EAFF"/>
    <w:rsid w:val="35DDB273"/>
    <w:rsid w:val="37FBE8CE"/>
    <w:rsid w:val="394BD1D4"/>
    <w:rsid w:val="395E4041"/>
    <w:rsid w:val="3ABF6A10"/>
    <w:rsid w:val="3D8B46E8"/>
    <w:rsid w:val="3E5A2151"/>
    <w:rsid w:val="4018EBC3"/>
    <w:rsid w:val="40EE9D74"/>
    <w:rsid w:val="422A8DE3"/>
    <w:rsid w:val="42E4422C"/>
    <w:rsid w:val="42F7DE1E"/>
    <w:rsid w:val="438E8F6C"/>
    <w:rsid w:val="459D8193"/>
    <w:rsid w:val="45DDD609"/>
    <w:rsid w:val="469BB1D5"/>
    <w:rsid w:val="471E0BF1"/>
    <w:rsid w:val="4905CF8B"/>
    <w:rsid w:val="4B3374FA"/>
    <w:rsid w:val="4FB6A5D0"/>
    <w:rsid w:val="52938974"/>
    <w:rsid w:val="539EAE5C"/>
    <w:rsid w:val="58331CDD"/>
    <w:rsid w:val="5AE3E2DF"/>
    <w:rsid w:val="5C7D4030"/>
    <w:rsid w:val="5F0CFCC4"/>
    <w:rsid w:val="65741EEC"/>
    <w:rsid w:val="66225378"/>
    <w:rsid w:val="68CE3AFD"/>
    <w:rsid w:val="69ADC790"/>
    <w:rsid w:val="6F593A86"/>
    <w:rsid w:val="6F8D60CA"/>
    <w:rsid w:val="711DD529"/>
    <w:rsid w:val="76C3C6E1"/>
    <w:rsid w:val="7EE661B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38694"/>
  <w15:chartTrackingRefBased/>
  <w15:docId w15:val="{A53CBDF5-CB31-43DE-9537-B0587229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AD2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C8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85C39"/>
    <w:pPr>
      <w:spacing w:after="0" w:line="240" w:lineRule="auto"/>
    </w:pPr>
  </w:style>
  <w:style w:type="paragraph" w:styleId="Subtitle">
    <w:name w:val="Subtitle"/>
    <w:basedOn w:val="Normal"/>
    <w:next w:val="Normal"/>
    <w:link w:val="SubtitleChar"/>
    <w:uiPriority w:val="11"/>
    <w:qFormat/>
    <w:rsid w:val="00C060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6000"/>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C06000"/>
    <w:rPr>
      <w:sz w:val="16"/>
      <w:szCs w:val="16"/>
    </w:rPr>
  </w:style>
  <w:style w:type="paragraph" w:styleId="CommentText">
    <w:name w:val="annotation text"/>
    <w:basedOn w:val="Normal"/>
    <w:link w:val="CommentTextChar"/>
    <w:uiPriority w:val="99"/>
    <w:semiHidden/>
    <w:unhideWhenUsed/>
    <w:rsid w:val="00C06000"/>
    <w:pPr>
      <w:spacing w:line="240" w:lineRule="auto"/>
    </w:pPr>
    <w:rPr>
      <w:sz w:val="20"/>
      <w:szCs w:val="20"/>
    </w:rPr>
  </w:style>
  <w:style w:type="character" w:customStyle="1" w:styleId="CommentTextChar">
    <w:name w:val="Comment Text Char"/>
    <w:basedOn w:val="DefaultParagraphFont"/>
    <w:link w:val="CommentText"/>
    <w:uiPriority w:val="99"/>
    <w:semiHidden/>
    <w:rsid w:val="00C06000"/>
    <w:rPr>
      <w:sz w:val="20"/>
      <w:szCs w:val="20"/>
    </w:rPr>
  </w:style>
  <w:style w:type="paragraph" w:styleId="BalloonText">
    <w:name w:val="Balloon Text"/>
    <w:basedOn w:val="Normal"/>
    <w:link w:val="BalloonTextChar"/>
    <w:uiPriority w:val="99"/>
    <w:semiHidden/>
    <w:unhideWhenUsed/>
    <w:rsid w:val="00C060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000"/>
    <w:rPr>
      <w:rFonts w:ascii="Segoe UI" w:hAnsi="Segoe UI" w:cs="Segoe UI"/>
      <w:sz w:val="18"/>
      <w:szCs w:val="18"/>
    </w:rPr>
  </w:style>
  <w:style w:type="paragraph" w:styleId="Header">
    <w:name w:val="header"/>
    <w:basedOn w:val="Normal"/>
    <w:link w:val="HeaderChar"/>
    <w:uiPriority w:val="99"/>
    <w:unhideWhenUsed/>
    <w:rsid w:val="00C06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0"/>
  </w:style>
  <w:style w:type="paragraph" w:styleId="Footer">
    <w:name w:val="footer"/>
    <w:basedOn w:val="Normal"/>
    <w:link w:val="FooterChar"/>
    <w:uiPriority w:val="99"/>
    <w:unhideWhenUsed/>
    <w:rsid w:val="00C06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0"/>
  </w:style>
  <w:style w:type="paragraph" w:styleId="ListParagraph">
    <w:name w:val="List Paragraph"/>
    <w:basedOn w:val="Normal"/>
    <w:uiPriority w:val="34"/>
    <w:qFormat/>
    <w:rsid w:val="002A0470"/>
    <w:pPr>
      <w:ind w:left="720"/>
      <w:contextualSpacing/>
    </w:pPr>
  </w:style>
  <w:style w:type="paragraph" w:styleId="CommentSubject">
    <w:name w:val="annotation subject"/>
    <w:basedOn w:val="CommentText"/>
    <w:next w:val="CommentText"/>
    <w:link w:val="CommentSubjectChar"/>
    <w:uiPriority w:val="99"/>
    <w:semiHidden/>
    <w:unhideWhenUsed/>
    <w:rsid w:val="00240008"/>
    <w:rPr>
      <w:b/>
      <w:bCs/>
    </w:rPr>
  </w:style>
  <w:style w:type="character" w:customStyle="1" w:styleId="CommentSubjectChar">
    <w:name w:val="Comment Subject Char"/>
    <w:basedOn w:val="CommentTextChar"/>
    <w:link w:val="CommentSubject"/>
    <w:uiPriority w:val="99"/>
    <w:semiHidden/>
    <w:rsid w:val="002400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umoncarter/Service-Standar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bcgov/Digital-Principle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2.gov.bc.ca/gov/content/governments/policies-for-government/core-policy/policies/im-it-managem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1EDB674357C8499026510B07C7DCBD" ma:contentTypeVersion="10" ma:contentTypeDescription="Create a new document." ma:contentTypeScope="" ma:versionID="94848161348ba63b43c0667d33a4d3a7">
  <xsd:schema xmlns:xsd="http://www.w3.org/2001/XMLSchema" xmlns:xs="http://www.w3.org/2001/XMLSchema" xmlns:p="http://schemas.microsoft.com/office/2006/metadata/properties" xmlns:ns2="39f3446f-e6da-4805-994a-13bbd6dccf18" xmlns:ns3="b22fc790-25fd-41db-90ab-657e83ed8416" targetNamespace="http://schemas.microsoft.com/office/2006/metadata/properties" ma:root="true" ma:fieldsID="e05d1b21173b617b3646607638048062" ns2:_="" ns3:_="">
    <xsd:import namespace="39f3446f-e6da-4805-994a-13bbd6dccf18"/>
    <xsd:import namespace="b22fc790-25fd-41db-90ab-657e83ed84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f3446f-e6da-4805-994a-13bbd6dcc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2fc790-25fd-41db-90ab-657e83ed841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464DD5-ACFF-40CE-8054-465B2A91D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f3446f-e6da-4805-994a-13bbd6dccf18"/>
    <ds:schemaRef ds:uri="b22fc790-25fd-41db-90ab-657e83ed84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F0442E-0767-4E4A-AC75-0C124BE26243}">
  <ds:schemaRefs>
    <ds:schemaRef ds:uri="http://schemas.microsoft.com/sharepoint/v3/contenttype/forms"/>
  </ds:schemaRefs>
</ds:datastoreItem>
</file>

<file path=customXml/itemProps3.xml><?xml version="1.0" encoding="utf-8"?>
<ds:datastoreItem xmlns:ds="http://schemas.openxmlformats.org/officeDocument/2006/customXml" ds:itemID="{26E3D75F-16B7-4D6D-9F76-46C68E17E0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Tansley, Caroline CITZ:EX</dc:creator>
  <cp:keywords/>
  <dc:description/>
  <cp:lastModifiedBy>Tansley, Caroline CITZ:EX</cp:lastModifiedBy>
  <cp:revision>158</cp:revision>
  <dcterms:created xsi:type="dcterms:W3CDTF">2021-03-15T19:57:00Z</dcterms:created>
  <dcterms:modified xsi:type="dcterms:W3CDTF">2021-06-02T15:27:00Z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0x010100701EDB674357C8499026510B07C7DCBD</vt:lpwstr>
  </property>
</Properties>
</file>