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Financial Monthly Summaries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Financial Monthly Summary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Financial Monthly Summary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Financial Monthly Summary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Financial Monthly Summaries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Financial Monthly Summaries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Financial Monthly Summaries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Financial Monthly Summaries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edu_actualtotal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edu_calculatedtotal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edu_variance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edu_periodstartdate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edu_periodenddate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descending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attribute="edu_financialcategory"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name="edu_periodstartdate"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name="edu_periodenddate"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name="edu_calculatedtotal"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name="edu_actualtotal"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name="edu_variance"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Financial Monthly Summary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edu_actualtotal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edu_calculatedtotal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edu_periodstartdate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edu_periodenddate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descending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name="edu_periodstartdate"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name="edu_periodenddate"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name="edu_calculatedtotal"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name="edu_actualtotal"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attribute="edu_financialcategory"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Financial Monthly Summary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edu_actualtotal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edu_calculatedtotal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edu_periodenddate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edu_periodstartdate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descending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name="edu_periodstartdate"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name="edu_periodenddate"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name="edu_calculatedtotal"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name="edu_actualtotal"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attribute="edu_financialcategory"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Financial Monthly Summary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Financial Monthly Summaries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edu_actualtotal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edu_calculatedtotal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edu_periodstartdate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edu_periodenddate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descending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name="edu_periodstartdate"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name="edu_periodenddate"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name="edu_calculatedtotal"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name="edu_actualtotal"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attribute="edu_financialcategory"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Financial Monthly Summaries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Financial Monthly Summaries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edu_actualtotal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edu_calculatedtotal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edu_periodstartdate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edu_periodenddate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edu_financialcategory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descending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edu_financialcategory,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name="edu_financialmonthlysummary"&gt;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attribute="edu_financialcategory"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attribute="edu_financialcategory"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name="edu_periodstartdate"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name="edu_periodenddate"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name="edu_calculatedtotal"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name="edu_actualtotal"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name="edu_financialmonthlysummaryid"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