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Orders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Orders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Active Orders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My Orders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No Estimated Install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No Progress Letter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Order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Order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Order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Orders - All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"_Toc256000011" </w:instrText>
          </w:r>
          <w:r>
            <w:fldChar w:fldCharType="separate"/>
          </w:r>
          <w:r w:rsidR="004F5244">
            <w:rPr>
              <w:rStyle w:val="Hyperlink"/>
            </w:rPr>
            <w:t>Quick Find Active Orders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_Toc256000011 \h </w:instrText>
          </w:r>
          <w:r>
            <w:fldChar w:fldCharType="separate"/>
          </w:r>
          <w:r>
            <w:rPr>
              <w:rStyle w:val="Hyperlink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"_Toc256000012" </w:instrText>
          </w:r>
          <w:r>
            <w:fldChar w:fldCharType="separate"/>
          </w:r>
          <w:r w:rsidR="004F5244">
            <w:rPr>
              <w:rStyle w:val="Hyperlink"/>
            </w:rPr>
            <w:t>TELUS Orders with Approval Date (SLA)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_Toc256000012 \h </w:instrText>
          </w:r>
          <w:r>
            <w:fldChar w:fldCharType="separate"/>
          </w:r>
          <w:r>
            <w:rPr>
              <w:rStyle w:val="Hyperlink"/>
            </w:rPr>
            <w:t>13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Orders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edu_ordertype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Orders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edu_ordertype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Active Orders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edu_ordertype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My Orders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No Estimated Install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edu_estimatedinstalldate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attribute="edu_estimatedinstalldate"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No Progress Letter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edu_inprogresslettersentdate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attribute="edu_inprogresslettersentdate"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Order Advanced Find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Order Associated View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Order Lookup View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1" w:name="_Toc256000010"/>
      <w:r>
        <w:rPr>
          <w:b w:val="0"/>
        </w:rPr>
        <w:t>Orders - All (System)</w:t>
      </w:r>
      <w:bookmarkEnd w:id="1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edu_ordertype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edu_requestedservice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name="edu_requestedservice"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2" w:name="_Toc256000011"/>
      <w:r>
        <w:rPr>
          <w:b w:val="0"/>
        </w:rPr>
        <w:t>Quick Find Active Orders (System)</w:t>
      </w:r>
      <w:bookmarkEnd w:id="1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edu_ordertype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edu_requestedservice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edu_name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edu_vendororderno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edu_vendororderno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edu_vendorordermanager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edu_site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edu_schooldistrict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edu_requestedservice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edu_requestedby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edu_regardingsiteservice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edu_ordertype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attribute="edu_vendororderno"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attribute="edu_vendorordermanager"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attribute="edu_schooldistrict"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attribute="edu_requestedservice"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attribute="edu_requestedby"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attribute="edu_regardingsiteservice"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attribute="edu_ordertype"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name="edu_vendororderno"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name="edu_requestedservice"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3" w:name="_Toc256000012"/>
      <w:r>
        <w:rPr>
          <w:b w:val="0"/>
        </w:rPr>
        <w:t>TELUS Orders with Approval Date (SLA) (System)</w:t>
      </w:r>
      <w:bookmarkEnd w:id="1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edu_approvaldate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edu_slainstalldate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edu_sla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edu_telusinstallsladays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edu_telusprogreslettersladays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edu_approvaldate not-null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 eq {FA986548-3041-E911-A979-000D3AF47939}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name="edu_telusprogreslettersladays"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name="edu_telusinstallsladays"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name="edu_sla"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name="edu_slainstalldate"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name="edu_approvaldate"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attribute="edu_approvaldate"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attribute="edu_vendor" operator="eq" uiname="Telus" uitype="account" value="{FA986548-3041-E911-A979-000D3AF47939}"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14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