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9.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978"/>
        <w:gridCol w:w="978"/>
        <w:gridCol w:w="978"/>
        <w:gridCol w:w="978"/>
        <w:gridCol w:w="978"/>
        <w:gridCol w:w="978"/>
        <w:gridCol w:w="978"/>
        <w:gridCol w:w="978"/>
        <w:gridCol w:w="978"/>
        <w:gridCol w:w="978"/>
        <w:gridCol w:w="978"/>
        <w:gridCol w:w="978"/>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TRIP_VOLUME (2023–2024)</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07"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441,482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450,939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488,784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493,952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528,744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542,318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543,881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559,961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528,953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507,762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524,518</w:t>
            </w:r>
          </w:p>
        </w:tc>
      </w:tr>
      <w:tr>
        <w:trPr>
          <w:trHeight w:val="40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body4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07" w:hRule="auto"/>
        </w:trPr>
        body5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1,632,531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2,309,909</w:t>
            </w:r>
          </w:p>
        </w:tc>
      </w:tr>
      <w:tr>
        <w:trPr>
          <w:trHeight w:val="40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2,215,703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2,124,238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2,408,851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FirstParagraph"/>
      </w:pPr>
      <w:r>
        <w:rPr>
          <w:b/>
          <w:bCs/>
        </w:rPr>
        <w:t xml:space="preserve">Table 1: Metro Vancouver Regional District Trip Volume</w:t>
      </w:r>
    </w:p>
    <w:p>
      <w:pPr>
        <w:pStyle w:val="BodyText"/>
      </w:pPr>
      <w:r>
        <w:drawing>
          <wp:inline>
            <wp:extent cx="4620126" cy="3696101"/>
            <wp:effectExtent b="0" l="0" r="0" t="0"/>
            <wp:docPr descr="" title="" id="33" name="Picture"/>
            <a:graphic>
              <a:graphicData uri="http://schemas.openxmlformats.org/drawingml/2006/picture">
                <pic:pic>
                  <pic:nvPicPr>
                    <pic:cNvPr descr="main_output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43" w:name="analysis-and-conclusions"/>
    <w:p>
      <w:pPr>
        <w:pStyle w:val="Heading2"/>
      </w:pPr>
      <w:r>
        <w:t xml:space="preserve">Analysis and Conclusions</w:t>
      </w:r>
    </w:p>
    <w:p>
      <w:pPr>
        <w:pStyle w:val="FirstParagraph"/>
      </w:pPr>
      <w:r>
        <w:t xml:space="preserve">In March 2024, the</w:t>
      </w:r>
      <w:r>
        <w:t xml:space="preserve"> </w:t>
      </w:r>
      <w:r>
        <w:rPr>
          <w:b/>
          <w:bCs/>
        </w:rPr>
        <w:t xml:space="preserve">Metro Vancouver</w:t>
      </w:r>
      <w:r>
        <w:t xml:space="preserve"> </w:t>
      </w:r>
      <w:r>
        <w:t xml:space="preserve">Regional District recorded</w:t>
      </w:r>
      <w:r>
        <w:t xml:space="preserve"> </w:t>
      </w:r>
      <w:r>
        <w:rPr>
          <w:b/>
          <w:bCs/>
        </w:rPr>
        <w:t xml:space="preserve">2,408,851 TNS trips</w:t>
      </w:r>
      <w:r>
        <w:t xml:space="preserve">. Compared with March 2023, TNS trip volume was</w:t>
      </w:r>
      <w:r>
        <w:t xml:space="preserve"> </w:t>
      </w:r>
      <w:r>
        <w:rPr>
          <w:b/>
          <w:bCs/>
        </w:rPr>
        <w:t xml:space="preserve">+47.55%</w:t>
      </w:r>
      <w:r>
        <w:t xml:space="preserve"> </w:t>
      </w:r>
      <w:r>
        <w:t xml:space="preserve">(YoY). Year-to-date through March 2024, TNS trip volume was</w:t>
      </w:r>
      <w:r>
        <w:t xml:space="preserve"> </w:t>
      </w:r>
      <w:r>
        <w:rPr>
          <w:b/>
          <w:bCs/>
        </w:rPr>
        <w:t xml:space="preserve">+47.46%</w:t>
      </w:r>
      <w:r>
        <w:t xml:space="preserve"> </w:t>
      </w:r>
      <w:r>
        <w:t xml:space="preserve">relative to the same period in</w:t>
      </w:r>
      <w:r>
        <w:t xml:space="preserve"> </w:t>
      </w:r>
      <w:r>
        <w:rPr>
          <w:b/>
          <w:bCs/>
        </w:rPr>
        <w:t xml:space="preserve">2023</w:t>
      </w:r>
      <w:r>
        <w:t xml:space="preserve">. These results indicate strong momentum in demand for TNS services in the region.</w:t>
      </w:r>
    </w:p>
    <w:p>
      <w:pPr>
        <w:pStyle w:val="BodyText"/>
      </w:pPr>
      <w:r>
        <w:rPr>
          <w:b/>
          <w:bCs/>
        </w:rPr>
        <w:t xml:space="preserve">Limitations.</w:t>
      </w:r>
      <w:r>
        <w:t xml:space="preserve"> </w:t>
      </w:r>
      <w:r>
        <w:t xml:space="preserve">Quantity demanded (observed trips) is not the same as demand (all trips that would occur absent constraints). Unmet demand may persist if vehicle availability or other frictions prevent some customers from taking trips.</w:t>
      </w:r>
    </w:p>
    <w:bookmarkStart w:id="38" w:name="demand-factor-pn-1"/>
    <w:p>
      <w:pPr>
        <w:pStyle w:val="Heading3"/>
      </w:pPr>
      <w:r>
        <w:t xml:space="preserve">Demand Factor (PN)</w:t>
      </w:r>
    </w:p>
    <w:bookmarkStart w:id="37" w:name="trip-volume-jun-1"/>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3"/>
        </w:numPr>
      </w:pPr>
      <w:r>
        <w:t xml:space="preserve">There are people who require access to, or are seeking access to, or would likely access a new, expanded, or improved passenger transportation service.</w:t>
      </w:r>
    </w:p>
    <w:p>
      <w:pPr>
        <w:numPr>
          <w:ilvl w:val="0"/>
          <w:numId w:val="1014"/>
        </w:numPr>
      </w:pPr>
      <w:r>
        <w:t xml:space="preserve">When the proposed service fulfills previously unmet demand and brings new users into the market, it will result in an overall increase in trip volume.</w:t>
      </w:r>
    </w:p>
    <w:p>
      <w:pPr>
        <w:numPr>
          <w:ilvl w:val="0"/>
          <w:numId w:val="1014"/>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4"/>
        </w:numPr>
      </w:pPr>
      <w:r>
        <w:t xml:space="preserve">There are people who would use the proposed service:</w:t>
      </w:r>
    </w:p>
    <w:p>
      <w:pPr>
        <w:pStyle w:val="Compact"/>
        <w:numPr>
          <w:ilvl w:val="1"/>
          <w:numId w:val="1015"/>
        </w:numPr>
      </w:pPr>
      <w:r>
        <w:t xml:space="preserve">If the proposed service attracts current users of taxis or TNS, it will result in a redistribution of market share measured by trip volume among existing providers.</w:t>
      </w:r>
    </w:p>
    <w:p>
      <w:pPr>
        <w:pStyle w:val="Compact"/>
        <w:numPr>
          <w:ilvl w:val="1"/>
          <w:numId w:val="1015"/>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7"/>
    <w:bookmarkEnd w:id="38"/>
    <w:bookmarkStart w:id="42" w:name="Xd447c9a9a3e26caf5e24453ab481503fafe8a44"/>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978"/>
        <w:gridCol w:w="978"/>
        <w:gridCol w:w="978"/>
        <w:gridCol w:w="978"/>
        <w:gridCol w:w="978"/>
        <w:gridCol w:w="978"/>
        <w:gridCol w:w="978"/>
        <w:gridCol w:w="978"/>
        <w:gridCol w:w="978"/>
        <w:gridCol w:w="978"/>
        <w:gridCol w:w="978"/>
        <w:gridCol w:w="978"/>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TRIP_VOLUME (2023–2024)</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07"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441,482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450,939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488,784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493,952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528,744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542,318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543,881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559,961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528,953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507,762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524,518</w:t>
            </w:r>
          </w:p>
        </w:tc>
      </w:tr>
      <w:tr>
        <w:trPr>
          <w:trHeight w:val="40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body4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07" w:hRule="auto"/>
        </w:trPr>
        body5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1,632,531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2,309,909</w:t>
            </w:r>
          </w:p>
        </w:tc>
      </w:tr>
      <w:tr>
        <w:trPr>
          <w:trHeight w:val="40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2,215,703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2,124,238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2,408,851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FirstParagraph"/>
      </w:pPr>
      <w:r>
        <w:rPr>
          <w:b/>
          <w:bCs/>
        </w:rPr>
        <w:t xml:space="preserve">Table 1: Metro Vancouver Regional District Trip Volume</w:t>
      </w:r>
    </w:p>
    <w:p>
      <w:pPr>
        <w:pStyle w:val="BodyText"/>
      </w:pPr>
      <w:r>
        <w:drawing>
          <wp:inline>
            <wp:extent cx="4620126" cy="3696101"/>
            <wp:effectExtent b="0" l="0" r="0" t="0"/>
            <wp:docPr descr="" title="" id="40" name="Picture"/>
            <a:graphic>
              <a:graphicData uri="http://schemas.openxmlformats.org/drawingml/2006/picture">
                <pic:pic>
                  <pic:nvPicPr>
                    <pic:cNvPr descr="main_output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42"/>
    <w:bookmarkEnd w:id="43"/>
    <w:bookmarkStart w:id="44" w:name="analysis-and-conclusions-1"/>
    <w:p>
      <w:pPr>
        <w:pStyle w:val="Heading2"/>
      </w:pPr>
      <w:r>
        <w:t xml:space="preserve">Analysis and Conclusions</w:t>
      </w:r>
    </w:p>
    <w:p>
      <w:pPr>
        <w:pStyle w:val="FirstParagraph"/>
      </w:pPr>
      <w:r>
        <w:t xml:space="preserve">In March 2024, the</w:t>
      </w:r>
      <w:r>
        <w:t xml:space="preserve"> </w:t>
      </w:r>
      <w:r>
        <w:rPr>
          <w:b/>
          <w:bCs/>
        </w:rPr>
        <w:t xml:space="preserve">Metro Vancouver</w:t>
      </w:r>
      <w:r>
        <w:t xml:space="preserve"> </w:t>
      </w:r>
      <w:r>
        <w:t xml:space="preserve">Regional District recorded</w:t>
      </w:r>
      <w:r>
        <w:t xml:space="preserve"> </w:t>
      </w:r>
      <w:r>
        <w:rPr>
          <w:b/>
          <w:bCs/>
        </w:rPr>
        <w:t xml:space="preserve">2,408,851 TNS trips</w:t>
      </w:r>
      <w:r>
        <w:t xml:space="preserve">. Compared with March 2023, TNS trip volume was</w:t>
      </w:r>
      <w:r>
        <w:t xml:space="preserve"> </w:t>
      </w:r>
      <w:r>
        <w:rPr>
          <w:b/>
          <w:bCs/>
        </w:rPr>
        <w:t xml:space="preserve">+47.55%</w:t>
      </w:r>
      <w:r>
        <w:t xml:space="preserve"> </w:t>
      </w:r>
      <w:r>
        <w:t xml:space="preserve">(YoY). Year-to-date through March 2024, TNS trip volume was</w:t>
      </w:r>
      <w:r>
        <w:t xml:space="preserve"> </w:t>
      </w:r>
      <w:r>
        <w:rPr>
          <w:b/>
          <w:bCs/>
        </w:rPr>
        <w:t xml:space="preserve">+47.46%</w:t>
      </w:r>
      <w:r>
        <w:t xml:space="preserve"> </w:t>
      </w:r>
      <w:r>
        <w:t xml:space="preserve">relative to the same period in</w:t>
      </w:r>
      <w:r>
        <w:t xml:space="preserve"> </w:t>
      </w:r>
      <w:r>
        <w:rPr>
          <w:b/>
          <w:bCs/>
        </w:rPr>
        <w:t xml:space="preserve">2023</w:t>
      </w:r>
      <w:r>
        <w:t xml:space="preserve">. These results indicate strong momentum in demand for TNS services in the region.</w:t>
      </w:r>
    </w:p>
    <w:p>
      <w:pPr>
        <w:pStyle w:val="BodyText"/>
      </w:pPr>
      <w:r>
        <w:rPr>
          <w:b/>
          <w:bCs/>
        </w:rPr>
        <w:t xml:space="preserve">Limitations.</w:t>
      </w:r>
      <w:r>
        <w:t xml:space="preserve"> </w:t>
      </w:r>
      <w:r>
        <w:t xml:space="preserve">Quantity demanded (observed trips) is not the same as demand (all trips that would occur absent constraints). Unmet demand may persist if vehicle availability or other frictions prevent some customers from taking trips.</w:t>
      </w:r>
    </w:p>
    <w:bookmarkEnd w:id="44"/>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2025-11-03T23:03:49Z</dcterms:created>
  <dcterms:modified xsi:type="dcterms:W3CDTF">2025-11-03T23:03:49Z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