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1.png" ContentType="image/png"/>
  <Override PartName="/word/media/rId48.png" ContentType="image/png"/>
  <Override PartName="/word/media/rId30.png" ContentType="image/png"/>
  <Override PartName="/word/media/rId36.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4"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3"/>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3"/>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3"/>
    <w:bookmarkEnd w:id="24"/>
    <w:bookmarkStart w:id="29"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Start w:id="27" w:name="report-constraints"/>
    <w:p>
      <w:pPr>
        <w:pStyle w:val="Heading3"/>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7"/>
    <w:bookmarkStart w:id="28" w:name="qualifications"/>
    <w:p>
      <w:pPr>
        <w:pStyle w:val="Heading3"/>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8"/>
    <w:bookmarkEnd w:id="29"/>
    <w:bookmarkStart w:id="54"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46" w:name="demand-factor-pn"/>
    <w:p>
      <w:pPr>
        <w:pStyle w:val="Heading3"/>
      </w:pPr>
      <w:r>
        <w:t xml:space="preserve">Demand Factor (PN)</w:t>
      </w:r>
    </w:p>
    <w:bookmarkStart w:id="35" w:name="trip-volume"/>
    <w:p>
      <w:pPr>
        <w:pStyle w:val="Heading4"/>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r>
        <w:t xml:space="preserve"> </w:t>
      </w:r>
      <w:r>
        <w:t xml:space="preserve">- There are people who require access to, or are seeking access to, or would likely access a new, expanded, or improved passenger transportation service.</w:t>
      </w:r>
      <w:r>
        <w:t xml:space="preserve"> </w:t>
      </w:r>
      <w:r>
        <w:t xml:space="preserve">- When the proposed service fulfills previously unmet demand and brings new users into the market, it will result in an overall increase in trip volume.</w:t>
      </w:r>
      <w:r>
        <w:t xml:space="preserve"> </w:t>
      </w:r>
      <w:r>
        <w:t xml:space="preserve">-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10"/>
        </w:numPr>
      </w:pPr>
      <w:r>
        <w:t xml:space="preserve">If the proposed service attracts current users of taxis or TNS, it will result in a redistribution of market share measured by trip volume among existing providers.</w:t>
      </w:r>
    </w:p>
    <w:p>
      <w:pPr>
        <w:pStyle w:val="Compact"/>
        <w:numPr>
          <w:ilvl w:val="0"/>
          <w:numId w:val="1010"/>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4" w:name="Xc775df737be167d1d889a18c2b7de24b8ba130d"/>
    <w:p>
      <w:pPr>
        <w:pStyle w:val="Heading5"/>
      </w:pPr>
      <w:r>
        <w:t xml:space="preserve">Metro Vancouver Regional District Trip Volume Findings</w:t>
      </w:r>
    </w:p>
    <w:p>
      <w:pPr>
        <w:pStyle w:val="FirstParagraph"/>
      </w:pPr>
      <w:r>
        <w:rPr>
          <w:i/>
          <w:iCs/>
        </w:rP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1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441,547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451,204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488,990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494,010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529,020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542,624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544,195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546,253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560,215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508,188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524,721</w:t>
            </w:r>
          </w:p>
        </w:tc>
      </w:tr>
      <w:tr>
        <w:trPr>
          <w:trHeight w:val="51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502,672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528,812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464,842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500,580</w:t>
            </w:r>
          </w:p>
        </w:tc>
      </w:tr>
      <w:tr>
        <w:trPr>
          <w:trHeight w:val="51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447,448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448,853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1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1,501,486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1,442,653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1,632,532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1,782,845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1,803,991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1,903,989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2,062,898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2,019,125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2,042,966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2,200,489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2,081,708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2,309,909</w:t>
            </w:r>
          </w:p>
        </w:tc>
      </w:tr>
      <w:tr>
        <w:trPr>
          <w:trHeight w:val="51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2,215,703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2,124,238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2,408,851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2,412,175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2,642,415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2,677,046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2,773,596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2,796,026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2,684,928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2,551,823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2,441,272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2,791,114</w:t>
            </w:r>
          </w:p>
        </w:tc>
      </w:tr>
      <w:tr>
        <w:trPr>
          <w:trHeight w:val="51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2,475,193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2,417,966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2,619,607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Volume</w:t>
      </w:r>
    </w:p>
    <w:p>
      <w:pPr>
        <w:pStyle w:val="BodyText"/>
      </w:pPr>
      <w:r>
        <w:drawing>
          <wp:inline>
            <wp:extent cx="5943600" cy="2971800"/>
            <wp:effectExtent b="0" l="0" r="0" t="0"/>
            <wp:docPr descr="" title="" id="31" name="Picture"/>
            <a:graphic>
              <a:graphicData uri="http://schemas.openxmlformats.org/drawingml/2006/picture">
                <pic:pic>
                  <pic:nvPicPr>
                    <pic:cNvPr descr="0_master_peter_files/figure-docx/unnamed-chunk-3-1.png" id="32" name="Picture"/>
                    <pic:cNvPicPr>
                      <a:picLocks noChangeArrowheads="1" noChangeAspect="1"/>
                    </pic:cNvPicPr>
                  </pic:nvPicPr>
                  <pic:blipFill>
                    <a:blip r:embed="rId30"/>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March 2025, Metro Vancouver Regional District saw a total of 488,823 taxi trips. On a year-over-year (YoY) basis, the total taxi trip volume was -0.90%, while on a year-to-date (YTD) basis it was -3.60%. relative to the same period in 2024.</w:t>
      </w:r>
      <w:r>
        <w:rPr>
          <w:rStyle w:val="FootnoteReference"/>
        </w:rPr>
        <w:footnoteReference w:id="33"/>
      </w:r>
      <w:r>
        <w:t xml:space="preserve"> </w:t>
      </w:r>
      <w:r>
        <w:t xml:space="preserve">These results indicate strong momentum in demand for TAXI services in the region.</w:t>
      </w:r>
    </w:p>
    <w:p>
      <w:pPr>
        <w:pStyle w:val="BodyText"/>
      </w:pPr>
      <w:r>
        <w:t xml:space="preserve">In March 2025, Metro Vancouver 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bookmarkEnd w:id="34"/>
    <w:bookmarkEnd w:id="35"/>
    <w:bookmarkStart w:id="40" w:name="trip-revenue"/>
    <w:p>
      <w:pPr>
        <w:pStyle w:val="Heading4"/>
      </w:pPr>
      <w:r>
        <w:t xml:space="preserve">Trip Revenue</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p>
      <w:pPr>
        <w:pStyle w:val="FirstParagraph"/>
      </w:pPr>
      <w:r>
        <w:t xml:space="preserve">Policy Context: Public Need and Demand Factor</w:t>
      </w:r>
    </w:p>
    <w:p>
      <w:pPr>
        <w:pStyle w:val="BodyText"/>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1"/>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2"/>
        </w:numPr>
      </w:pPr>
      <w:r>
        <w:t xml:space="preserve">If the proposed service attracts current taxi or TNS users, it will result in a redistribution of market share as measured by trip revenue among existing providers.</w:t>
      </w:r>
    </w:p>
    <w:p>
      <w:pPr>
        <w:pStyle w:val="Compact"/>
        <w:numPr>
          <w:ilvl w:val="1"/>
          <w:numId w:val="1012"/>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39" w:name="X33d61c3e470eb2f9d5ae5ed2da08a29436fccc5"/>
    <w:p>
      <w:pPr>
        <w:pStyle w:val="Heading5"/>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21"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$10,971</w:t>
            </w:r>
          </w:p>
        </w:tc>
      </w:tr>
      <w:tr>
        <w:trPr>
          <w:trHeight w:val="52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$11,080</w:t>
            </w:r>
          </w:p>
        </w:tc>
      </w:tr>
      <w:tr>
        <w:trPr>
          <w:trHeight w:val="521"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2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$45,254</w:t>
            </w:r>
          </w:p>
        </w:tc>
      </w:tr>
      <w:tr>
        <w:trPr>
          <w:trHeight w:val="521"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$50,759</w:t>
            </w:r>
          </w:p>
        </w:tc>
      </w:tr>
      <w:tr>
        <w:trPr>
          <w:trHeight w:val="521"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37" name="Picture"/>
            <a:graphic>
              <a:graphicData uri="http://schemas.openxmlformats.org/drawingml/2006/picture">
                <pic:pic>
                  <pic:nvPicPr>
                    <pic:cNvPr descr="0_master_peter_files/figure-docx/unnamed-chunk-6-1.png" id="38" name="Picture"/>
                    <pic:cNvPicPr>
                      <a:picLocks noChangeArrowheads="1" noChangeAspect="1"/>
                    </pic:cNvPicPr>
                  </pic:nvPicPr>
                  <pic:blipFill>
                    <a:blip r:embed="rId36"/>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Metro Vancouver 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39"/>
    <w:bookmarkEnd w:id="40"/>
    <w:bookmarkStart w:id="45" w:name="X84d5104dbf777e5267b2d30644871c3cbf6756b"/>
    <w:p>
      <w:pPr>
        <w:pStyle w:val="Heading4"/>
      </w:pPr>
      <w:r>
        <w:t xml:space="preserve">Number of Active Vehicles per 1,000 Persons</w:t>
      </w:r>
    </w:p>
    <w:p>
      <w:pPr>
        <w:pStyle w:val="FirstParagraph"/>
      </w:pPr>
      <w:r>
        <w:t xml:space="preserve">Primary Factor: Accessibility</w:t>
      </w:r>
    </w:p>
    <w:p>
      <w:pPr>
        <w:pStyle w:val="BodyText"/>
      </w:pPr>
      <w:r>
        <w:rPr>
          <w:b/>
          <w:bCs/>
        </w:rPr>
        <w:t xml:space="preserve">Description:</w:t>
      </w:r>
      <w:r>
        <w:br/>
      </w:r>
      <w:r>
        <w:t xml:space="preserve">The number of active vehicles per 1,000 persons represents the total number of vehicles serving every 1,000 persons in an area over a month.</w:t>
      </w:r>
    </w:p>
    <w:p>
      <w:pPr>
        <w:pStyle w:val="BodyText"/>
      </w:pPr>
      <w:r>
        <w:rPr>
          <w:b/>
          <w:bCs/>
        </w:rPr>
        <w:t xml:space="preserve">Measurement:</w:t>
      </w:r>
      <w:r>
        <w:br/>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br/>
      </w:r>
      <w:r>
        <w:t xml:space="preserve">A higher number of active vehicles per 1,000 persons indicates higher accessibility to services in the area, as more taxis and TNS vehicles are available to serve every 1,000 persons.</w:t>
      </w:r>
    </w:p>
    <w:p>
      <w:pPr>
        <w:pStyle w:val="BodyText"/>
      </w:pPr>
      <w:r>
        <w:t xml:space="preserve">Policy Context: Public Need and Accessibility Factor</w:t>
      </w:r>
    </w:p>
    <w:p>
      <w:pPr>
        <w:pStyle w:val="BodyText"/>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BodyText"/>
      </w:pPr>
      <w:r>
        <w:t xml:space="preserve">-</w:t>
      </w:r>
      <w:r>
        <w:rPr>
          <w:b/>
          <w:bCs/>
        </w:rPr>
        <w:t xml:space="preserve">The proposed service enhances availability of passenger transportation services to everyone in the province, including in low-density areas, such as rural and remote communities.</w:t>
      </w:r>
      <w:r>
        <w:t xml:space="preserve"> </w:t>
      </w:r>
      <w:r>
        <w:t xml:space="preserve">-A higher number of active vehicles per 1,000 persons directly and positively correlates with greater service availability. -The number of vehicles per 1,000 persons in low-density areas provides an area-specific assessment of overall service availability.</w:t>
      </w:r>
    </w:p>
    <w:bookmarkStart w:id="44" w:name="X201896f4c2701693f879679843d8733c283f179"/>
    <w:p>
      <w:pPr>
        <w:pStyle w:val="Heading5"/>
      </w:pPr>
      <w:r>
        <w:t xml:space="preserve">Metro Vancouver Regional District Active Vehicles per 1,000 Persons Findings</w:t>
      </w:r>
    </w:p>
    <w:p>
      <w:pPr>
        <w:pStyle w:val="FirstParagraph"/>
      </w:pPr>
      <w:r>
        <w:rPr>
          <w:b/>
          <w:bCs/>
        </w:rPr>
        <w:t xml:space="preserve">Table 1: Metro Vancouver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49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0.56</w:t>
            </w:r>
          </w:p>
        </w:tc>
      </w:tr>
      <w:tr>
        <w:trPr>
          <w:trHeight w:val="49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0.57</w:t>
            </w:r>
          </w:p>
        </w:tc>
      </w:tr>
      <w:tr>
        <w:trPr>
          <w:trHeight w:val="49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49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2.20</w:t>
            </w:r>
          </w:p>
        </w:tc>
      </w:tr>
      <w:tr>
        <w:trPr>
          <w:trHeight w:val="49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2.77</w:t>
            </w:r>
          </w:p>
        </w:tc>
      </w:tr>
      <w:tr>
        <w:trPr>
          <w:trHeight w:val="49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Active Vehicles per 1,000 Persons</w:t>
      </w:r>
    </w:p>
    <w:p>
      <w:pPr>
        <w:pStyle w:val="BodyText"/>
      </w:pPr>
      <w:r>
        <w:drawing>
          <wp:inline>
            <wp:extent cx="5943600" cy="2971800"/>
            <wp:effectExtent b="0" l="0" r="0" t="0"/>
            <wp:docPr descr="" title="" id="42" name="Picture"/>
            <a:graphic>
              <a:graphicData uri="http://schemas.openxmlformats.org/drawingml/2006/picture">
                <pic:pic>
                  <pic:nvPicPr>
                    <pic:cNvPr descr="0_master_peter_files/figure-docx/unnamed-chunk-10-1.png" id="43" name="Picture"/>
                    <pic:cNvPicPr>
                      <a:picLocks noChangeArrowheads="1" noChangeAspect="1"/>
                    </pic:cNvPicPr>
                  </pic:nvPicPr>
                  <pic:blipFill>
                    <a:blip r:embed="rId41"/>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March 2025, Metro Vancouver Regional District had 0.55 active taxi vehicles per 1000 persons. On a year-over-year (YoY) basis, the active taxi vehicles per 1000 persons changed by +10.17%, while year-to-date (YTD), the figure was +10.72% compared to the same period in 2024.</w:t>
      </w:r>
    </w:p>
    <w:p>
      <w:pPr>
        <w:pStyle w:val="BodyText"/>
      </w:pPr>
      <w:r>
        <w:t xml:space="preserve">In March 2025, Metro Vancouver Regional District had 2.65 active TNS vehicles per 1000 persons. Compared with March 2024, TNS active vehicles per 1000 persons changed by +21.56% (YoY). Year-to-date through March 2025, the active TNS vehicles per 1000 persons was +23.92% compared to the same period in 2024</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bookmarkEnd w:id="44"/>
    <w:bookmarkEnd w:id="45"/>
    <w:bookmarkEnd w:id="46"/>
    <w:bookmarkStart w:id="53" w:name="affordability-factor-pn"/>
    <w:p>
      <w:pPr>
        <w:pStyle w:val="Heading3"/>
      </w:pPr>
      <w:r>
        <w:t xml:space="preserve">Affordability Factor (PN)</w:t>
      </w:r>
    </w:p>
    <w:bookmarkStart w:id="52" w:name="fare-for-a-5-kilometre-trip"/>
    <w:p>
      <w:pPr>
        <w:pStyle w:val="Heading4"/>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 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 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47"/>
      </w:r>
    </w:p>
    <w:p>
      <w:pPr>
        <w:pStyle w:val="BodyText"/>
      </w:pPr>
      <w:r>
        <w:t xml:space="preserve">The Board’s public need policy in the Policy Manual lists examples of the affordability factor, which are set out below alongside their corresponding implications on fare for a 5-kilometre trip:</w:t>
      </w:r>
    </w:p>
    <w:p>
      <w:pPr>
        <w:pStyle w:val="BodyText"/>
      </w:pPr>
      <w:r>
        <w:t xml:space="preserve">-</w:t>
      </w:r>
      <w:r>
        <w:rPr>
          <w:b/>
          <w:bCs/>
        </w:rPr>
        <w:t xml:space="preserve">The proposed service provides more affordable options or services for consumers.</w:t>
      </w:r>
      <w:r>
        <w:t xml:space="preserve"> </w:t>
      </w: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bookmarkStart w:id="51" w:name="X4b6293a75f4186221f0d2c78a85c769c3c3f387"/>
    <w:p>
      <w:pPr>
        <w:pStyle w:val="Heading5"/>
      </w:pPr>
      <w:r>
        <w:t xml:space="preserve">Metro Vancouver Regional District Fare for a 5-Kilometre Trip Findings</w:t>
      </w:r>
    </w:p>
    <w:p>
      <w:pPr>
        <w:pStyle w:val="FirstParagraph"/>
      </w:pPr>
      <w:r>
        <w:rPr>
          <w:b/>
          <w:bCs/>
        </w:rPr>
        <w:t xml:space="preserve">Table 1: Metro Vancouver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17"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$16.68</w:t>
            </w:r>
          </w:p>
        </w:tc>
      </w:tr>
      <w:tr>
        <w:trPr>
          <w:trHeight w:val="5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$16.86</w:t>
            </w:r>
          </w:p>
        </w:tc>
      </w:tr>
      <w:tr>
        <w:trPr>
          <w:trHeight w:val="517"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$13.58</w:t>
            </w:r>
          </w:p>
        </w:tc>
      </w:tr>
      <w:tr>
        <w:trPr>
          <w:trHeight w:val="517"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$13.03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$12.33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$12.24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$12.04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$12.06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$12.27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$12.29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$11.76</w:t>
            </w:r>
          </w:p>
        </w:tc>
      </w:tr>
      <w:tr>
        <w:trPr>
          <w:trHeight w:val="5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Fare for a 5-Kilometre Trip</w:t>
      </w:r>
    </w:p>
    <w:p>
      <w:pPr>
        <w:pStyle w:val="BodyText"/>
      </w:pPr>
      <w:r>
        <w:drawing>
          <wp:inline>
            <wp:extent cx="4620126" cy="3696101"/>
            <wp:effectExtent b="0" l="0" r="0" t="0"/>
            <wp:docPr descr="" title="" id="49" name="Picture"/>
            <a:graphic>
              <a:graphicData uri="http://schemas.openxmlformats.org/drawingml/2006/picture">
                <pic:pic>
                  <pic:nvPicPr>
                    <pic:cNvPr descr="0_master_peter_files/figure-docx/unnamed-chunk-14-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March 2025, Metro Vancouver Regional District recorded a total of $16.9 in fare per 5 km for taxi trips. On a year-over-year (YoY) basis, the fare per 5 km for taxi trips was +1.29%while on a year-to-date (YTD) basis it was +1.33% relative to the same period in 2024.</w:t>
      </w:r>
    </w:p>
    <w:p>
      <w:pPr>
        <w:pStyle w:val="BodyText"/>
      </w:pPr>
      <w:r>
        <w:t xml:space="preserve">In March 2025, the Metro Vancouver Regional District recorded a total of $11.88 in fare per 5 km for TNS trips. Compared with March 2024, the fare per 5 km for TNS trips was -3.61% (YoY). Year-to-date through r end_label, the fare per 5 km for TNS trips was -6.64% relative to the same period in 2024.</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bookmarkEnd w:id="51"/>
    <w:bookmarkEnd w:id="52"/>
    <w:bookmarkEnd w:id="53"/>
    <w:bookmarkEnd w:id="54"/>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 w:id="47">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30" Target="media/rId30.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2025-11-19T00:11:05Z</dcterms:created>
  <dcterms:modified xsi:type="dcterms:W3CDTF">2025-11-19T00:11:05Z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