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9.png" ContentType="image/png"/>
  <Override PartName="/word/media/rId62.png" ContentType="image/png"/>
  <Override PartName="/word/media/rId70.png" ContentType="image/png"/>
  <Override PartName="/word/media/rId73.png" ContentType="image/png"/>
  <Override PartName="/word/media/rId80.png" ContentType="image/png"/>
  <Override PartName="/word/media/rId85.png" ContentType="image/png"/>
  <Override PartName="/word/media/rId93.png" ContentType="image/png"/>
  <Override PartName="/word/media/rId98.png" ContentType="image/png"/>
  <Override PartName="/word/media/rId34.png" ContentType="image/png"/>
  <Override PartName="/word/media/rId40.png" ContentType="image/png"/>
  <Override PartName="/word/media/rId46.png" ContentType="image/png"/>
  <Override PartName="/word/media/rId14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1"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r:id="rId20">
        <w:r>
          <w:rPr>
            <w:rStyle w:val="Hyperlink"/>
          </w:rPr>
          <w:t xml:space="preserve">Policy Manual</w:t>
        </w:r>
      </w:hyperlink>
      <w:r>
        <w:t xml:space="preserve">). The Board investigation was commenced on ([DATE to be inserted]), with respect to application #([Application number to be inserted]).</w:t>
      </w:r>
    </w:p>
    <w:p>
      <w:pPr>
        <w:pStyle w:val="BodyText"/>
      </w:pPr>
      <w:r>
        <w:t xml:space="preserve">The Board’s letter of instruction to Senior Economist included the application details, outlined below, along with a request for economic analysis pertaining to the following relevant indicators:</w:t>
      </w:r>
      <w:r>
        <w:t xml:space="preserve"> </w:t>
      </w:r>
      <w:r>
        <w:t xml:space="preserve">[The indicators listed below should be reviewed and updated as required to reflect the specific scope and needs of the application.]</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1"/>
    <w:bookmarkStart w:id="22"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[Applicant Legal Name]</w:t>
      </w:r>
      <w:r>
        <w:t xml:space="preserve">, which is doing business as MS Taxi. The application summary states the following:</w:t>
      </w:r>
    </w:p>
    <w:p>
      <w:pPr>
        <w:pStyle w:val="BodyText"/>
      </w:pPr>
      <w:r>
        <w:t xml:space="preserve">[This section is provided as a template and should be reviewed and revised as necessary to reflect the specific details of the application.]</w:t>
      </w:r>
      <w:r>
        <w:t xml:space="preserve"> </w:t>
      </w: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Vancouver[Municipality A], District of West Vancouver[Municipality B], and District of North Vancouver[Municipality C]. These municipalities are located in the Greater Vancouver Regional District[Regional District Name].</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1[Regional District number]</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2024[Date to be inserted]</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49</w:t>
      </w:r>
    </w:p>
    <w:p>
      <w:pPr>
        <w:pStyle w:val="Compact"/>
        <w:numPr>
          <w:ilvl w:val="1"/>
          <w:numId w:val="1003"/>
        </w:numPr>
      </w:pPr>
      <w:r>
        <w:t xml:space="preserve">Combined Board-approved maximum fleet size: 359</w:t>
      </w:r>
    </w:p>
    <w:p>
      <w:pPr>
        <w:pStyle w:val="Compact"/>
        <w:numPr>
          <w:ilvl w:val="0"/>
          <w:numId w:val="1002"/>
        </w:numPr>
      </w:pPr>
      <w:r>
        <w:t xml:space="preserve">At the Regional District level,</w:t>
      </w:r>
    </w:p>
    <w:p>
      <w:pPr>
        <w:pStyle w:val="Compact"/>
        <w:numPr>
          <w:ilvl w:val="1"/>
          <w:numId w:val="1004"/>
        </w:numPr>
      </w:pPr>
      <w:r>
        <w:t xml:space="preserve">Number of taxi licensees operating: 50</w:t>
      </w:r>
    </w:p>
    <w:p>
      <w:pPr>
        <w:pStyle w:val="Compact"/>
        <w:numPr>
          <w:ilvl w:val="1"/>
          <w:numId w:val="1004"/>
        </w:numPr>
      </w:pPr>
      <w:r>
        <w:t xml:space="preserve">Combined Board-approved maximum fleet size: 350</w:t>
      </w:r>
    </w:p>
    <w:p>
      <w:pPr>
        <w:pStyle w:val="Compact"/>
        <w:numPr>
          <w:ilvl w:val="0"/>
          <w:numId w:val="1002"/>
        </w:numPr>
      </w:pPr>
      <w:r>
        <w:t xml:space="preserve">At the Region level,</w:t>
      </w:r>
    </w:p>
    <w:p>
      <w:pPr>
        <w:pStyle w:val="Compact"/>
        <w:numPr>
          <w:ilvl w:val="1"/>
          <w:numId w:val="1005"/>
        </w:numPr>
      </w:pPr>
      <w:r>
        <w:t xml:space="preserve">Number of taxi licensees operating: 50</w:t>
      </w:r>
    </w:p>
    <w:p>
      <w:pPr>
        <w:pStyle w:val="Compact"/>
        <w:numPr>
          <w:ilvl w:val="1"/>
          <w:numId w:val="1005"/>
        </w:numPr>
      </w:pPr>
      <w:r>
        <w:t xml:space="preserve">Combined Board-approved maximum fleet size: 350</w:t>
      </w:r>
    </w:p>
    <w:bookmarkEnd w:id="24"/>
    <w:bookmarkEnd w:id="25"/>
    <w:bookmarkStart w:id="33" w:name="background"/>
    <w:p>
      <w:pPr>
        <w:pStyle w:val="Heading1"/>
      </w:pPr>
      <w:r>
        <w:t xml:space="preserve">Background</w:t>
      </w:r>
    </w:p>
    <w:bookmarkStart w:id="26"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6"/>
    <w:bookmarkStart w:id="30"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 Policy Manual, SEC is divided into the following factors:</w:t>
      </w:r>
    </w:p>
    <w:p>
      <w:pPr>
        <w:numPr>
          <w:ilvl w:val="0"/>
          <w:numId w:val="1008"/>
        </w:numPr>
      </w:pPr>
      <w:r>
        <w:t xml:space="preserve">Sustainability</w:t>
      </w:r>
    </w:p>
    <w:p>
      <w:pPr>
        <w:numPr>
          <w:ilvl w:val="0"/>
          <w:numId w:val="1008"/>
        </w:numPr>
      </w:pPr>
      <w:r>
        <w:t xml:space="preserve">Competition</w:t>
      </w:r>
    </w:p>
    <w:p>
      <w:pPr>
        <w:numPr>
          <w:ilvl w:val="0"/>
          <w:numId w:val="1008"/>
        </w:numPr>
      </w:pPr>
      <w:r>
        <w:t xml:space="preserve">Innovation</w:t>
      </w:r>
    </w:p>
    <w:p>
      <w:pPr>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8" name="Picture"/>
            <a:graphic>
              <a:graphicData uri="http://schemas.openxmlformats.org/drawingml/2006/picture">
                <pic:pic>
                  <pic:nvPicPr>
                    <pic:cNvPr descr="img-cache/table_image.png" id="29" name="Picture"/>
                    <pic:cNvPicPr>
                      <a:picLocks noChangeArrowheads="1" noChangeAspect="1"/>
                    </pic:cNvPicPr>
                  </pic:nvPicPr>
                  <pic:blipFill>
                    <a:blip r:embed="rId27"/>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30"/>
    <w:bookmarkStart w:id="31"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two[Number to be inserted]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Compact"/>
        <w:numPr>
          <w:ilvl w:val="0"/>
          <w:numId w:val="1009"/>
        </w:numPr>
      </w:pPr>
      <w:r>
        <w:t xml:space="preserve">Region 3 – Vancouver Island excluding CRD [To be specified, if applicable]</w:t>
      </w:r>
    </w:p>
    <w:p>
      <w:pPr>
        <w:pStyle w:val="Compact"/>
        <w:numPr>
          <w:ilvl w:val="0"/>
          <w:numId w:val="1009"/>
        </w:numPr>
      </w:pPr>
      <w:r>
        <w:t xml:space="preserve">Region 4 – Interior [To be specified, if applicable]</w:t>
      </w:r>
    </w:p>
    <w:p>
      <w:pPr>
        <w:pStyle w:val="Compact"/>
        <w:numPr>
          <w:ilvl w:val="0"/>
          <w:numId w:val="1009"/>
        </w:numPr>
      </w:pPr>
      <w:r>
        <w:t xml:space="preserve">Region 5 – Northern B.C. and other [To be specified, if applicable]</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1"/>
    <w:bookmarkStart w:id="32"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2"/>
    <w:bookmarkEnd w:id="33"/>
    <w:bookmarkStart w:id="149"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p>
      <w:r>
        <w:br w:type="page"/>
      </w:r>
    </w:p>
    <w:bookmarkStart w:id="45" w:name="demand-factor-pn"/>
    <w:p>
      <w:pPr>
        <w:pStyle w:val="Heading2"/>
      </w:pPr>
      <w:r>
        <w:t xml:space="preserve">Demand Factor (PN)</w:t>
      </w:r>
    </w:p>
    <w:bookmarkStart w:id="39"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Compact"/>
        <w:numPr>
          <w:ilvl w:val="0"/>
          <w:numId w:val="1010"/>
        </w:numPr>
      </w:pPr>
      <w:r>
        <w:t xml:space="preserve">There are people who would use the proposed service:</w:t>
      </w:r>
    </w:p>
    <w:p>
      <w:pPr>
        <w:pStyle w:val="Compact"/>
        <w:numPr>
          <w:ilvl w:val="1"/>
          <w:numId w:val="1011"/>
        </w:numPr>
      </w:pPr>
      <w:r>
        <w:t xml:space="preserve">If the proposed service attracts current users of taxis or TNS, it will result in a redistribution of market share measured by trip volume among existing providers.</w:t>
      </w:r>
    </w:p>
    <w:p>
      <w:pPr>
        <w:pStyle w:val="Compact"/>
        <w:numPr>
          <w:ilvl w:val="1"/>
          <w:numId w:val="1011"/>
        </w:numPr>
      </w:pPr>
      <w:r>
        <w:t xml:space="preserve">The redistribution can only be evident after the proposed service is introduced. However, historical trends can provide indications. For example, ongoing shifts in market share of sectors can indicate changes in customer preference.</w:t>
      </w:r>
    </w:p>
    <w:p>
      <w:r>
        <w:br w:type="page"/>
      </w:r>
    </w:p>
    <w:bookmarkStart w:id="38" w:name="Xe12675f1099c1414932725932b450eba6dd5213"/>
    <w:p>
      <w:pPr>
        <w:pStyle w:val="Heading4"/>
      </w:pPr>
      <w:r>
        <w:t xml:space="preserve">Capital Regional District Trip Volume Findings</w:t>
      </w:r>
    </w:p>
    <w:p>
      <w:pPr>
        <w:pStyle w:val="FirstParagraph"/>
      </w:pPr>
      <w:r>
        <w:t xml:space="preserve">Table 1: Capital Regional District Trip Volume(thousands of trips)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1: Capital Regional District Trip Volume</w:t>
      </w:r>
    </w:p>
    <w:p>
      <w:pPr>
        <w:pStyle w:val="BodyText"/>
      </w:pPr>
      <w:r>
        <w:drawing>
          <wp:inline>
            <wp:extent cx="5334000" cy="2667000"/>
            <wp:effectExtent b="0" l="0" r="0" t="0"/>
            <wp:docPr descr="" title="" id="35" name="Picture"/>
            <a:graphic>
              <a:graphicData uri="http://schemas.openxmlformats.org/drawingml/2006/picture">
                <pic:pic>
                  <pic:nvPicPr>
                    <pic:cNvPr descr="0_3master_peter_files/figure-docx/unnamed-chunk-4-1.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saw a total of 120,508 taxi trips. On a year-over-year (YoY) basis, the total taxi trip volume was +15.51%, while on a year-to-date (YTD) basis it was +0.59%. relative to the same period in 2024.</w:t>
      </w:r>
      <w:r>
        <w:rPr>
          <w:rStyle w:val="FootnoteReference"/>
        </w:rPr>
        <w:footnoteReference w:id="37"/>
      </w:r>
      <w:r>
        <w:t xml:space="preserve"> </w:t>
      </w:r>
      <w:r>
        <w:t xml:space="preserve">These results indicate strong momentum in demand for TAXI services in the region. On a month-over-month (MoM) basis, taxi trip volume was-1.07%. Looking over the past two years, statistical analysis of the long-term trend suggests that there is no meaningful change in direction. Statistical analysis of the short-term trend suggests that there is a downward shift in market direction.</w:t>
      </w:r>
    </w:p>
    <w:p>
      <w:pPr>
        <w:pStyle w:val="BodyText"/>
      </w:pPr>
      <w:r>
        <w:t xml:space="preserve">In November 2025, Capital Regional District recorded 128,118 TNS trips. Compared with November 2024, TNS trip volume was +51.76% (YoY). Year-to-date through November 2025, TNS trip volume was +41.78% relative to the same period in 2024. These results indicate strong momentum in demand for TNS services in the region. On a month-over-month (MoM) basis, TNS trip volume was +3.58%. Looking over the past two years, statistical analysis of the long-term trend suggests that an upward trajectory is evident. Statistical analysis of the short-term trend suggests that there is a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p>
      <w:r>
        <w:br w:type="page"/>
      </w:r>
    </w:p>
    <w:bookmarkEnd w:id="38"/>
    <w:bookmarkEnd w:id="39"/>
    <w:bookmarkStart w:id="44"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2"/>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3"/>
        </w:numPr>
      </w:pPr>
      <w:r>
        <w:t xml:space="preserve">If the proposed service attracts current taxi or TNS users, it will result in a redistribution of market share as measured by trip revenue among existing providers.</w:t>
      </w:r>
    </w:p>
    <w:p>
      <w:pPr>
        <w:pStyle w:val="Compact"/>
        <w:numPr>
          <w:ilvl w:val="1"/>
          <w:numId w:val="1013"/>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p>
      <w:r>
        <w:br w:type="page"/>
      </w:r>
    </w:p>
    <w:bookmarkStart w:id="43" w:name="X7d7494e015680b0c03f84c9abde0b72fa58d992"/>
    <w:p>
      <w:pPr>
        <w:pStyle w:val="Heading4"/>
      </w:pPr>
      <w:r>
        <w:t xml:space="preserve">Capital Regional District Trip Revenue Findings</w:t>
      </w:r>
    </w:p>
    <w:p>
      <w:pPr>
        <w:pStyle w:val="FirstParagraph"/>
      </w:pPr>
      <w:r>
        <w:t xml:space="preserve">Table 2: Capital Regional District Trip Revenue(thousands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$3,519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$3,219</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$2,588</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$1,252</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$2,077</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2: Capital Regional District Trip Revenue</w:t>
      </w:r>
    </w:p>
    <w:p>
      <w:pPr>
        <w:pStyle w:val="BodyText"/>
      </w:pPr>
      <w:r>
        <w:drawing>
          <wp:inline>
            <wp:extent cx="5334000" cy="2667000"/>
            <wp:effectExtent b="0" l="0" r="0" t="0"/>
            <wp:docPr descr="" title="" id="41" name="Picture"/>
            <a:graphic>
              <a:graphicData uri="http://schemas.openxmlformats.org/drawingml/2006/picture">
                <pic:pic>
                  <pic:nvPicPr>
                    <pic:cNvPr descr="0_3master_peter_files/figure-docx/unnamed-chunk-6-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saw a total of $2,630,137 taxi trips revenue. On a year-over-year (YoY) basis, the total taxi trip revenue was +13.03%, while on a year-to-date (YTD) basis it was +3.11%. relative to the same period in 2024. These results indicate strong momentum in demand for taxi services in the region. On a month-over-month (MoM) basis, taxi trip revenue was -6.87%. Looking over the past two years, statistical analysis of the long-term trend suggests that there is no meaningful change in direction.</w:t>
      </w:r>
      <w:r>
        <w:t xml:space="preserve"> </w:t>
      </w:r>
      <w:r>
        <w:t xml:space="preserve">Statistical analysis of the short-term trend suggests that there is a downward shift in market direction.</w:t>
      </w:r>
    </w:p>
    <w:p>
      <w:pPr>
        <w:pStyle w:val="BodyText"/>
      </w:pPr>
      <w:r>
        <w:t xml:space="preserve">In November 2025, Capital Regional District recorded $2,839,446 TNS trips. Compared with November 2024, TNS trip revenue was +52.63% (YoY). Year-to-date through November 2025, TNS trip revenue was +39.84% relative to the same period in 2024. These results indicate strong momentum in demand for TNS services in the region. On a month-over-month (MoM) basis, TNS trip revenue was +3.18%. Looking over the past two years, statistical analysis of the long-term trend suggests that an upward trajectory is evident.</w:t>
      </w:r>
      <w:r>
        <w:t xml:space="preserve"> </w:t>
      </w:r>
      <w:r>
        <w:t xml:space="preserve">Statistical analysis of the short-term trend suggests that there is a downward shift in market direction.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p>
      <w:r>
        <w:br w:type="page"/>
      </w:r>
    </w:p>
    <w:bookmarkEnd w:id="43"/>
    <w:bookmarkEnd w:id="44"/>
    <w:bookmarkEnd w:id="45"/>
    <w:bookmarkStart w:id="57" w:name="accessibility-factor-pn"/>
    <w:p>
      <w:pPr>
        <w:pStyle w:val="Heading2"/>
      </w:pPr>
      <w:r>
        <w:t xml:space="preserve">Accessibility Factor (PN)</w:t>
      </w:r>
    </w:p>
    <w:bookmarkStart w:id="50"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4"/>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5"/>
        </w:numPr>
      </w:pPr>
      <w:r>
        <w:t xml:space="preserve">The number of WAVs on the road directly and positively correlates with the extent and quality of service provided to individuals with mobility disabilities.</w:t>
      </w:r>
    </w:p>
    <w:p>
      <w:r>
        <w:br w:type="page"/>
      </w:r>
    </w:p>
    <w:bookmarkStart w:id="49" w:name="X0559e7a20364afb02e9fb16f79ead8932e92d37"/>
    <w:p>
      <w:pPr>
        <w:pStyle w:val="Heading4"/>
      </w:pPr>
      <w:r>
        <w:t xml:space="preserve">Capital Regional District Number of Wheelchair Accessible Vehicles Findings</w:t>
      </w:r>
    </w:p>
    <w:p>
      <w:pPr>
        <w:pStyle w:val="FirstParagraph"/>
      </w:pPr>
      <w:r>
        <w:t xml:space="preserve">Table 3: Capital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Table 4: Capital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3: Capital Regional District Trip Volume</w:t>
      </w:r>
    </w:p>
    <w:p>
      <w:pPr>
        <w:pStyle w:val="BodyText"/>
      </w:pPr>
      <w:r>
        <w:drawing>
          <wp:inline>
            <wp:extent cx="5334000" cy="2667000"/>
            <wp:effectExtent b="0" l="0" r="0" t="0"/>
            <wp:docPr descr="" title="" id="47" name="Picture"/>
            <a:graphic>
              <a:graphicData uri="http://schemas.openxmlformats.org/drawingml/2006/picture">
                <pic:pic>
                  <pic:nvPicPr>
                    <pic:cNvPr descr="0_3master_peter_files/figure-docx/unnamed-chunk-9-1.png" id="48" name="Picture"/>
                    <pic:cNvPicPr>
                      <a:picLocks noChangeArrowheads="1" noChangeAspect="1"/>
                    </pic:cNvPicPr>
                  </pic:nvPicPr>
                  <pic:blipFill>
                    <a:blip r:embed="rId4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recorded a total of 20 active WAVs. On a year-over-year (YoY) basis, the number of active WAVs in the taxi fleet was +17.65%while on a year-to-date (YTD) basis it was +38.99% relative to the same period in 2024. On a month-over-month (MoM) basis, the number of active WAVs in the taxi fleet changed by +0.00%. However, the number of active WAVs remained below the Board’s approved WAVs (36 vehicles in November 2025), indicating that the full potential utilization of approved WAVs in this area had yet to be realized. NA NA</w:t>
      </w:r>
    </w:p>
    <w:p>
      <w:pPr>
        <w:pStyle w:val="BodyText"/>
      </w:pPr>
      <w:r>
        <w:t xml:space="preserve">In November 2025, Capital Regional District recorded a total of 18 active WAVs providing accessible trips. On a year-over-year (YoY) basis, the number of active WAVs providing accessible trips was +28.57%, while on a year-to-date (YTD) basis it was +58.82% relative to the same period in 2024. On a month-over-month (MoM) basis, the number of active WAVs providing accessible trips changed by +5.88%. Looking over the past two years, statistical analysis of the long-term trend suggests that an upward trajectory is evident. Statistical analysis of the short-term trend suggests that there is no active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p>
      <w:r>
        <w:br w:type="page"/>
      </w:r>
    </w:p>
    <w:bookmarkEnd w:id="49"/>
    <w:bookmarkEnd w:id="50"/>
    <w:bookmarkStart w:id="56"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p>
      <w:r>
        <w:br w:type="page"/>
      </w:r>
    </w:p>
    <w:bookmarkStart w:id="55" w:name="X33d2095f461c181194d75a82d0a97a8bd25843f"/>
    <w:p>
      <w:pPr>
        <w:pStyle w:val="Heading4"/>
      </w:pPr>
      <w:r>
        <w:t xml:space="preserve">Capital Regional District Active Vehicles per 1,000 Persons Findings</w:t>
      </w:r>
    </w:p>
    <w:p>
      <w:pPr>
        <w:pStyle w:val="FirstParagraph"/>
      </w:pPr>
      <w:r>
        <w:t xml:space="preserve">Table 7: Capital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w:t>
      </w:r>
      <w:r>
        <w:rPr>
          <w:rStyle w:val="FootnoteReference"/>
        </w:rPr>
        <w:footnoteReference w:id="51"/>
      </w:r>
    </w:p>
    <w:p>
      <w:pPr>
        <w:pStyle w:val="BodyText"/>
      </w:pPr>
      <w:r>
        <w:t xml:space="preserve">Figure 4: Capital Regional District Active Vehicles per 1,000 Persons</w:t>
      </w:r>
    </w:p>
    <w:p>
      <w:pPr>
        <w:pStyle w:val="BodyText"/>
      </w:pPr>
      <w:r>
        <w:drawing>
          <wp:inline>
            <wp:extent cx="5334000" cy="2667000"/>
            <wp:effectExtent b="0" l="0" r="0" t="0"/>
            <wp:docPr descr="" title="" id="53" name="Picture"/>
            <a:graphic>
              <a:graphicData uri="http://schemas.openxmlformats.org/drawingml/2006/picture">
                <pic:pic>
                  <pic:nvPicPr>
                    <pic:cNvPr descr="0_3master_peter_files/figure-docx/unnamed-chunk-11-1.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had 0.73 active taxi vehicles per 1000 persons. On a year-over-year (YoY) basis, the active taxi vehicles per 1000 persons changed by +5.12%, while year-to-date (YTD), the figure was +2.15% compared to the same period in 2024. On a month-over-month (MoM) basis, the active taxi vehicles per 1000 persons changed by +0.90%. Looking over the past two years, statistical analysis of the long-term trend suggests that there is no meaningful change in direction. Statistical analysis of the short-term trend suggests that there is a downward shift in market direction.</w:t>
      </w:r>
    </w:p>
    <w:p>
      <w:pPr>
        <w:pStyle w:val="BodyText"/>
      </w:pPr>
      <w:r>
        <w:t xml:space="preserve">In November 2025, Capital Regional District had 0.86 active TNS vehicles per 1000 persons. Compared with November 2024, TNS active vehicles per 1000 persons changed by +49.14% (YoY). Year-to-date through November 2025, the active TNS vehicles per 1000 persons was +52.59% compared to the same period in 2024. On a month-over-month (MoM) basis, the active TNS vehicles per 1000 persons changed by +1.04%. Looking over the past two years, statistical analysis of the long-term trend suggests that an upward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55"/>
    <w:bookmarkEnd w:id="56"/>
    <w:bookmarkEnd w:id="57"/>
    <w:bookmarkStart w:id="68" w:name="affordability-factor-pn"/>
    <w:p>
      <w:pPr>
        <w:pStyle w:val="Heading2"/>
      </w:pPr>
      <w:r>
        <w:t xml:space="preserve">Affordability Factor (PN)</w:t>
      </w:r>
    </w:p>
    <w:bookmarkStart w:id="67"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8"/>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6"/>
        </w:numPr>
      </w:pPr>
      <w:r>
        <w:t xml:space="preserve">The proposed service provides more affordable options or services for consumers.</w:t>
      </w:r>
    </w:p>
    <w:p>
      <w:pPr>
        <w:pStyle w:val="Compact"/>
        <w:numPr>
          <w:ilvl w:val="1"/>
          <w:numId w:val="1017"/>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p>
      <w:r>
        <w:br w:type="page"/>
      </w:r>
    </w:p>
    <w:bookmarkStart w:id="66" w:name="Xa0397dab4c4077dd24ba2d0e160ec84e0d6a5cd"/>
    <w:p>
      <w:pPr>
        <w:pStyle w:val="Heading4"/>
      </w:pPr>
      <w:r>
        <w:t xml:space="preserve">Capital Regional District Fare for a 5-Kilometre Trip Findings</w:t>
      </w:r>
    </w:p>
    <w:p>
      <w:pPr>
        <w:pStyle w:val="FirstParagraph"/>
      </w:pPr>
      <w:r>
        <w:t xml:space="preserve">Table 8: Capital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body4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$17.50</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$16.91</w:t>
            </w:r>
          </w:p>
        </w:tc>
      </w:tr>
      <w:tr>
        <w:trPr>
          <w:trHeight w:val="552" w:hRule="auto"/>
        </w:trPr>
        body7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5: Capital Regional District Fare for a 5-Kilometre Trips</w:t>
      </w:r>
    </w:p>
    <w:p>
      <w:pPr>
        <w:pStyle w:val="BodyText"/>
      </w:pPr>
      <w:r>
        <w:drawing>
          <wp:inline>
            <wp:extent cx="5334000" cy="2667000"/>
            <wp:effectExtent b="0" l="0" r="0" t="0"/>
            <wp:docPr descr="" title="" id="60" name="Picture"/>
            <a:graphic>
              <a:graphicData uri="http://schemas.openxmlformats.org/drawingml/2006/picture">
                <pic:pic>
                  <pic:nvPicPr>
                    <pic:cNvPr descr="0_3master_peter_files/figure-docx/unnamed-chunk-13-1.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5818909"/>
            <wp:effectExtent b="0" l="0" r="0" t="0"/>
            <wp:docPr descr="" title="" id="63" name="Picture"/>
            <a:graphic>
              <a:graphicData uri="http://schemas.openxmlformats.org/drawingml/2006/picture">
                <pic:pic>
                  <pic:nvPicPr>
                    <pic:cNvPr descr="0_3master_peter_files/figure-docx/unnamed-chunk-14-1.png" id="64" name="Picture"/>
                    <pic:cNvPicPr>
                      <a:picLocks noChangeArrowheads="1" noChangeAspect="1"/>
                    </pic:cNvPicPr>
                  </pic:nvPicPr>
                  <pic:blipFill>
                    <a:blip r:embed="rId62"/>
                    <a:stretch>
                      <a:fillRect/>
                    </a:stretch>
                  </pic:blipFill>
                  <pic:spPr bwMode="auto">
                    <a:xfrm>
                      <a:off x="0" y="0"/>
                      <a:ext cx="5334000" cy="5818909"/>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recorded a total of $17.11 in fare per 5 km for taxi trips. On a year-over-year (YoY) basis, the fare per 5 km for taxi trips was -1.13%while on a year-to-date (YTD) basis it was +57.74% relative to the same period in 2024.On a month-over-month (MoM) basis, the fare per 5 km for taxi trips changed by -0.88%. NA NA</w:t>
      </w:r>
      <w:r>
        <w:rPr>
          <w:rStyle w:val="FootnoteReference"/>
        </w:rPr>
        <w:footnoteReference w:id="65"/>
      </w:r>
    </w:p>
    <w:p>
      <w:pPr>
        <w:pStyle w:val="BodyText"/>
      </w:pPr>
      <w:r>
        <w:t xml:space="preserve">In November 2025, the Capital Regional District recorded a total of $16.82 in fare per 5 km for TNS trips. Compared with November 2024, the fare per 5 km for TNS trips was -0.01% (YoY). Year-to-date through r end_label, the fare per 5 km for TNS trips was -0.70% relative to the same period in 2024. On a month-over-month (MoM) basis, the fare per 5 km for TNS trips changed by +0.73%.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66"/>
    <w:bookmarkEnd w:id="67"/>
    <w:bookmarkEnd w:id="68"/>
    <w:bookmarkStart w:id="69" w:name="safety-factor-pn"/>
    <w:p>
      <w:pPr>
        <w:pStyle w:val="Heading2"/>
      </w:pPr>
      <w:r>
        <w:t xml:space="preserve">Safety Factor (PN)</w:t>
      </w:r>
    </w:p>
    <w:p>
      <w:pPr>
        <w:pStyle w:val="FirstParagraph"/>
      </w:pPr>
      <w:r>
        <w:t xml:space="preserve">There is no analysis related to this factor.</w:t>
      </w:r>
    </w:p>
    <w:bookmarkEnd w:id="69"/>
    <w:bookmarkStart w:id="78" w:name="service-quality-factor-pn"/>
    <w:p>
      <w:pPr>
        <w:pStyle w:val="Heading2"/>
      </w:pPr>
      <w:r>
        <w:t xml:space="preserve">Service Quality Factor (PN)</w:t>
      </w:r>
    </w:p>
    <w:bookmarkStart w:id="77"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8"/>
        </w:numPr>
      </w:pPr>
      <w:r>
        <w:t xml:space="preserve">The proposed service provides more or improved service where there is currently inadequate service.</w:t>
      </w:r>
    </w:p>
    <w:p>
      <w:pPr>
        <w:pStyle w:val="Compact"/>
        <w:numPr>
          <w:ilvl w:val="1"/>
          <w:numId w:val="1019"/>
        </w:numPr>
      </w:pPr>
      <w:r>
        <w:t xml:space="preserve">A long wait time suggests an inadequate level of service supplied.</w:t>
      </w:r>
    </w:p>
    <w:p>
      <w:pPr>
        <w:pStyle w:val="Compact"/>
        <w:numPr>
          <w:ilvl w:val="0"/>
          <w:numId w:val="1018"/>
        </w:numPr>
      </w:pPr>
      <w:r>
        <w:t xml:space="preserve">The proposed service provides more reliable service.</w:t>
      </w:r>
    </w:p>
    <w:p>
      <w:pPr>
        <w:pStyle w:val="Compact"/>
        <w:numPr>
          <w:ilvl w:val="1"/>
          <w:numId w:val="1020"/>
        </w:numPr>
      </w:pPr>
      <w:r>
        <w:t xml:space="preserve">Consistent short wait times suggest that the service is reliable.</w:t>
      </w:r>
    </w:p>
    <w:p>
      <w:pPr>
        <w:pStyle w:val="Compact"/>
        <w:numPr>
          <w:ilvl w:val="1"/>
          <w:numId w:val="1020"/>
        </w:numPr>
      </w:pPr>
      <w:r>
        <w:t xml:space="preserve">Significant changes in wait times can suggest that the service is not reliable.</w:t>
      </w:r>
    </w:p>
    <w:p>
      <w:pPr>
        <w:pStyle w:val="Compact"/>
        <w:numPr>
          <w:ilvl w:val="1"/>
          <w:numId w:val="1020"/>
        </w:numPr>
      </w:pPr>
      <w:r>
        <w:t xml:space="preserve">Consistently long wait times suggest that the service is not reliable.</w:t>
      </w:r>
    </w:p>
    <w:p>
      <w:pPr>
        <w:pStyle w:val="Compact"/>
        <w:numPr>
          <w:ilvl w:val="0"/>
          <w:numId w:val="1018"/>
        </w:numPr>
      </w:pPr>
      <w:r>
        <w:t xml:space="preserve">The proposed service encourages more efficient service to the public, including trip speed.</w:t>
      </w:r>
    </w:p>
    <w:p>
      <w:pPr>
        <w:pStyle w:val="Compact"/>
        <w:numPr>
          <w:ilvl w:val="1"/>
          <w:numId w:val="1021"/>
        </w:numPr>
      </w:pPr>
      <w:r>
        <w:t xml:space="preserve">A long wait time suggests an inadequate level of service supplied.</w:t>
      </w:r>
    </w:p>
    <w:p>
      <w:pPr>
        <w:pStyle w:val="Compact"/>
        <w:numPr>
          <w:ilvl w:val="0"/>
          <w:numId w:val="1018"/>
        </w:numPr>
      </w:pPr>
      <w:r>
        <w:t xml:space="preserve">The proposed service provides a service that is comfortable and convenient.</w:t>
      </w:r>
    </w:p>
    <w:p>
      <w:pPr>
        <w:pStyle w:val="Compact"/>
        <w:numPr>
          <w:ilvl w:val="1"/>
          <w:numId w:val="1022"/>
        </w:numPr>
      </w:pPr>
      <w:r>
        <w:t xml:space="preserve">A short wait time contributes to a more comfortable and convenient service.</w:t>
      </w:r>
    </w:p>
    <w:p>
      <w:pPr>
        <w:pStyle w:val="Compact"/>
        <w:numPr>
          <w:ilvl w:val="1"/>
          <w:numId w:val="1022"/>
        </w:numPr>
      </w:pPr>
      <w:r>
        <w:t xml:space="preserve">The proposed service supports better customer service and customer satisfaction. A short wait time contributes to better customer service and customer satisfaction.</w:t>
      </w:r>
    </w:p>
    <w:p>
      <w:r>
        <w:br w:type="page"/>
      </w:r>
    </w:p>
    <w:bookmarkStart w:id="76" w:name="Xf1f76b1591297d61c32cdf4bbdca88f4878c618"/>
    <w:p>
      <w:pPr>
        <w:pStyle w:val="Heading4"/>
      </w:pPr>
      <w:r>
        <w:t xml:space="preserve">Capital Regional District Wait Time Findings</w:t>
      </w:r>
    </w:p>
    <w:p>
      <w:pPr>
        <w:pStyle w:val="FirstParagraph"/>
      </w:pPr>
      <w:r>
        <w:t xml:space="preserve">Table 9: Capital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6: Capital Regional District Wait Time (minutes)</w:t>
      </w:r>
    </w:p>
    <w:p>
      <w:pPr>
        <w:pStyle w:val="BodyText"/>
      </w:pPr>
      <w:r>
        <w:drawing>
          <wp:inline>
            <wp:extent cx="5334000" cy="2667000"/>
            <wp:effectExtent b="0" l="0" r="0" t="0"/>
            <wp:docPr descr="" title="" id="71" name="Picture"/>
            <a:graphic>
              <a:graphicData uri="http://schemas.openxmlformats.org/drawingml/2006/picture">
                <pic:pic>
                  <pic:nvPicPr>
                    <pic:cNvPr descr="0_3master_peter_files/figure-docx/unnamed-chunk-16-1.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4" name="Picture"/>
            <a:graphic>
              <a:graphicData uri="http://schemas.openxmlformats.org/drawingml/2006/picture">
                <pic:pic>
                  <pic:nvPicPr>
                    <pic:cNvPr descr="0_3master_peter_files/figure-docx/unnamed-chunk-17-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recorded a total of 4.9 min in wait time for taxi trips. On a year-over-year (YoY) basis, the wait time for taxi trips was -0.68%while on a year-to-date (YTD) basis it was +0.83% relative to the same period in 2024.On a month-over-month (MoM) basis, taxi wait time changed by -2.97%.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Capital Regional District recorded a total of 5.7 min in wait time for TNS trips. Compared with November 2024, the wait time for TNS trips was -21.56% (YoY). Year-to-date through r end_label, the wait time for TNS trips was +7.32% relative to the same period in 2024. On a month-over-month (MoM) basis, TNS wait time changed by -4.20%. Looking over the past two years, statistical analysis of the long-term trend suggests that an upward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p>
      <w:r>
        <w:br w:type="page"/>
      </w:r>
    </w:p>
    <w:bookmarkEnd w:id="76"/>
    <w:bookmarkEnd w:id="77"/>
    <w:bookmarkEnd w:id="78"/>
    <w:bookmarkStart w:id="79" w:name="innovation-factor-sec"/>
    <w:p>
      <w:pPr>
        <w:pStyle w:val="Heading2"/>
      </w:pPr>
      <w:r>
        <w:t xml:space="preserve">Innovation Factor (SEC)</w:t>
      </w:r>
    </w:p>
    <w:p>
      <w:pPr>
        <w:pStyle w:val="FirstParagraph"/>
      </w:pPr>
      <w:r>
        <w:t xml:space="preserve">There is no analysis related to this factor.</w:t>
      </w:r>
    </w:p>
    <w:bookmarkEnd w:id="79"/>
    <w:bookmarkStart w:id="103" w:name="sustainability-factor-sec"/>
    <w:p>
      <w:pPr>
        <w:pStyle w:val="Heading2"/>
      </w:pPr>
      <w:r>
        <w:t xml:space="preserve">Sustainability Factor (SEC)</w:t>
      </w:r>
    </w:p>
    <w:bookmarkStart w:id="84"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3"/>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3"/>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3"/>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3"/>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p>
      <w:r>
        <w:br w:type="page"/>
      </w:r>
    </w:p>
    <w:bookmarkStart w:id="83" w:name="Xf68786a6ce7714b218e6261afae68f6956ae434"/>
    <w:p>
      <w:pPr>
        <w:pStyle w:val="Heading4"/>
      </w:pPr>
      <w:r>
        <w:t xml:space="preserve">Capital Regional District Revenue per Active Vehicle Findings</w:t>
      </w:r>
    </w:p>
    <w:p>
      <w:pPr>
        <w:pStyle w:val="FirstParagraph"/>
      </w:pPr>
      <w:r>
        <w:t xml:space="preserve">Table 10: Capital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$8,190</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$6,391</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$3,853</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$3,502</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7: Capital Regional District Revenue per Active Vehicle</w:t>
      </w:r>
    </w:p>
    <w:p>
      <w:pPr>
        <w:pStyle w:val="BodyText"/>
      </w:pPr>
      <w:r>
        <w:drawing>
          <wp:inline>
            <wp:extent cx="5334000" cy="2667000"/>
            <wp:effectExtent b="0" l="0" r="0" t="0"/>
            <wp:docPr descr="" title="" id="81" name="Picture"/>
            <a:graphic>
              <a:graphicData uri="http://schemas.openxmlformats.org/drawingml/2006/picture">
                <pic:pic>
                  <pic:nvPicPr>
                    <pic:cNvPr descr="0_3master_peter_files/figure-docx/unnamed-chunk-19-1.png" id="82" name="Picture"/>
                    <pic:cNvPicPr>
                      <a:picLocks noChangeArrowheads="1" noChangeAspect="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recorded a total of $6,368 in revenue per active vehicle for taxi trips. On a year-over-year (YoY) basis, the revenue per active vehicle for taxi trips was +6.73%while on a year-to-date (YTD) basis it was -5.40% relative to the same period in 2024. On a month-over-month (MoM) basis, revenue per active taxi vehicle changed by -7.32%. Looking over the past two years, statistical analysis of the long-term trend suggests that a downward trajectory is evident. Statistical analysis of the short-term trend suggests that there is a downward shift in market direction.</w:t>
      </w:r>
    </w:p>
    <w:p>
      <w:pPr>
        <w:pStyle w:val="BodyText"/>
      </w:pPr>
      <w:r>
        <w:t xml:space="preserve">In November 2025, the Capital Regional District recorded a total of $3,796 in revenue per active vehicle for TNS trips. Compared with November 2024, the revenue per active vehicle for TNS trips was +6.11% (YoY). Year-to-date through r end_label, the revenue per active vehicle for TNS trips was -2.10% relative to the same period in 2024. On a month-over-month (MoM) basis, revenue per active TNS vehicle changed by +1.53%. Looking over the past two years, statistical analysis of the long-term trend suggests that there is no meaningful change in direction. Statistical analysis of the short-term trend suggests that there is a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p>
      <w:r>
        <w:br w:type="page"/>
      </w:r>
    </w:p>
    <w:bookmarkEnd w:id="83"/>
    <w:bookmarkEnd w:id="84"/>
    <w:bookmarkStart w:id="89"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4"/>
        </w:numPr>
      </w:pPr>
      <w:r>
        <w:t xml:space="preserve">The proposed service promotes long-term stability for the passenger transportation industry.</w:t>
      </w:r>
    </w:p>
    <w:p>
      <w:pPr>
        <w:pStyle w:val="Compact"/>
        <w:numPr>
          <w:ilvl w:val="1"/>
          <w:numId w:val="1025"/>
        </w:numPr>
      </w:pPr>
      <w:r>
        <w:t xml:space="preserve">Stability in taxi fleet utilization rate can indicate the long-term stability of the industry.</w:t>
      </w:r>
    </w:p>
    <w:p>
      <w:pPr>
        <w:numPr>
          <w:ilvl w:val="0"/>
          <w:numId w:val="1024"/>
        </w:numPr>
      </w:pPr>
      <w:r>
        <w:t xml:space="preserve">A higher taxi fleet utilization rate indicates greater resiliency in the passenger transportation industry.</w:t>
      </w:r>
    </w:p>
    <w:p>
      <w:pPr>
        <w:pStyle w:val="Compact"/>
        <w:numPr>
          <w:ilvl w:val="1"/>
          <w:numId w:val="1026"/>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4"/>
        </w:numPr>
      </w:pPr>
      <w:r>
        <w:t xml:space="preserve">The proposed service minimizes significant market disruption.</w:t>
      </w:r>
    </w:p>
    <w:p>
      <w:pPr>
        <w:pStyle w:val="Compact"/>
        <w:numPr>
          <w:ilvl w:val="1"/>
          <w:numId w:val="1027"/>
        </w:numPr>
      </w:pPr>
      <w:r>
        <w:t xml:space="preserve">A low taxi fleet utilization rate increases the risk of market oversupply.</w:t>
      </w:r>
    </w:p>
    <w:p>
      <w:pPr>
        <w:numPr>
          <w:ilvl w:val="0"/>
          <w:numId w:val="1024"/>
        </w:numPr>
      </w:pPr>
      <w:r>
        <w:t xml:space="preserve">The proposed service protects the taxi sector from rapid disruption to ensure its long-term stability as an essential service.</w:t>
      </w:r>
    </w:p>
    <w:p>
      <w:pPr>
        <w:pStyle w:val="Compact"/>
        <w:numPr>
          <w:ilvl w:val="1"/>
          <w:numId w:val="1028"/>
        </w:numPr>
      </w:pPr>
      <w:r>
        <w:t xml:space="preserve">A low taxi fleet utilization rate increases the risk of rapid disruption in the taxi sector.</w:t>
      </w:r>
    </w:p>
    <w:p>
      <w:pPr>
        <w:numPr>
          <w:ilvl w:val="0"/>
          <w:numId w:val="1024"/>
        </w:numPr>
      </w:pPr>
      <w:r>
        <w:t xml:space="preserve">The proposed service promotes overall profitability and economic sustainability of the industry.</w:t>
      </w:r>
    </w:p>
    <w:p>
      <w:pPr>
        <w:pStyle w:val="Compact"/>
        <w:numPr>
          <w:ilvl w:val="1"/>
          <w:numId w:val="1029"/>
        </w:numPr>
      </w:pPr>
      <w:r>
        <w:t xml:space="preserve">A low taxi fleet utilization rate suggests lower profitability or economic unsustainability in the market.</w:t>
      </w:r>
    </w:p>
    <w:p>
      <w:r>
        <w:br w:type="page"/>
      </w:r>
    </w:p>
    <w:bookmarkStart w:id="88" w:name="Xf7e91acfc8344ad23a88500e1efad649838c1a6"/>
    <w:p>
      <w:pPr>
        <w:pStyle w:val="Heading4"/>
      </w:pPr>
      <w:r>
        <w:t xml:space="preserve">Capital Regional District Taxi Fleet Utilization Rate Findings</w:t>
      </w:r>
    </w:p>
    <w:p>
      <w:pPr>
        <w:pStyle w:val="FirstParagraph"/>
      </w:pPr>
      <w:r>
        <w:t xml:space="preserve">Table 11: Capital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8: Capital Regional District taxi fleet utilization rate</w:t>
      </w:r>
    </w:p>
    <w:p>
      <w:pPr>
        <w:pStyle w:val="BodyText"/>
      </w:pPr>
      <w:r>
        <w:drawing>
          <wp:inline>
            <wp:extent cx="5334000" cy="2667000"/>
            <wp:effectExtent b="0" l="0" r="0" t="0"/>
            <wp:docPr descr="" title="" id="86" name="Picture"/>
            <a:graphic>
              <a:graphicData uri="http://schemas.openxmlformats.org/drawingml/2006/picture">
                <pic:pic>
                  <pic:nvPicPr>
                    <pic:cNvPr descr="0_3master_peter_files/figure-docx/unnamed-chunk-21-1.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recorded a total of 94.9% in taxi fleet utilization rate trips. On a year-over-year (YoY) basis, the taxi fleet utilization rate trips was +4.40%while on a year-to-date (YTD) basis it was +1.45% relative to the same period in 2024. On a month-over-month (MoM) basis, taxi fleet utilization changed by +0.91%. Looking over the past two years, statistical analysis of the long-term trend suggests that there is no meaningful change in direction. Statistical analysis of the short-term trend suggests that there is a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p>
      <w:r>
        <w:br w:type="page"/>
      </w:r>
    </w:p>
    <w:bookmarkEnd w:id="88"/>
    <w:bookmarkEnd w:id="89"/>
    <w:bookmarkStart w:id="97"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30"/>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30"/>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30"/>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30"/>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30"/>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30"/>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90"/>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91"/>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2"/>
      </w:r>
      <w:r>
        <w:t xml:space="preserve">.</w:t>
      </w:r>
    </w:p>
    <w:p>
      <w:r>
        <w:br w:type="page"/>
      </w:r>
    </w:p>
    <w:bookmarkStart w:id="96" w:name="Xc808520b89c2c6b23a607824ea19131cc130242"/>
    <w:p>
      <w:pPr>
        <w:pStyle w:val="Heading4"/>
      </w:pPr>
      <w:r>
        <w:t xml:space="preserve">Capital Regional District Taxi and TNS Vehicle Occupancy Rate Findings</w:t>
      </w:r>
    </w:p>
    <w:p>
      <w:pPr>
        <w:pStyle w:val="FirstParagraph"/>
      </w:pPr>
      <w:r>
        <w:t xml:space="preserve">Table 12: Capital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9: Capital Regional District taxi and TNS Vehicle Occupancy Rate Findings</w:t>
      </w:r>
    </w:p>
    <w:p>
      <w:pPr>
        <w:pStyle w:val="BodyText"/>
      </w:pPr>
      <w:r>
        <w:drawing>
          <wp:inline>
            <wp:extent cx="5334000" cy="2667000"/>
            <wp:effectExtent b="0" l="0" r="0" t="0"/>
            <wp:docPr descr="" title="" id="94" name="Picture"/>
            <a:graphic>
              <a:graphicData uri="http://schemas.openxmlformats.org/drawingml/2006/picture">
                <pic:pic>
                  <pic:nvPicPr>
                    <pic:cNvPr descr="0_3master_peter_files/figure-docx/unnamed-chunk-23-1.png" id="95" name="Picture"/>
                    <pic:cNvPicPr>
                      <a:picLocks noChangeArrowheads="1" noChangeAspect="1"/>
                    </pic:cNvPicPr>
                  </pic:nvPicPr>
                  <pic:blipFill>
                    <a:blip r:embed="rId9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Capital Regional District recorded a total of 40.6% in Vehicle Occupancy Rate Findings for taxi trips. On a year-over-year (YoY) basis, the Vehicle Occupancy Rate Findings for taxi trips was -3.64%while on a year-to-date (YTD) basis it was +0.12% relative to the same period in 2024. On a month-over-month (MoM) basis, vehicle occupancy for taxi trips changed by -2.59%. Looking over the past two years, statistical analysis of the long-term trend suggests that there is no meaningful change in direction. Statistical analysis of the short-term trend suggests that there is a downward shift in market direction.</w:t>
      </w:r>
    </w:p>
    <w:p>
      <w:pPr>
        <w:pStyle w:val="BodyText"/>
      </w:pPr>
      <w:r>
        <w:t xml:space="preserve">In November 2025, the Capital Regional District recorded a total of 48.3% in Vehicle Occupancy Rate Findings for TNS trips. Compared with November 2024, the Vehicle Occupancy Rate Findings for TNS trips was -2.78% (YoY). Year-to-date through r end_label, the Vehicle Occupancy Rate Findings for TNS trips was -2.40% relative to the same period in 2024. On a month-over-month (MoM) basis, vehicle occupancy for TNS trips changed by -0.51%.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p>
      <w:r>
        <w:br w:type="page"/>
      </w:r>
    </w:p>
    <w:bookmarkEnd w:id="96"/>
    <w:bookmarkEnd w:id="97"/>
    <w:bookmarkStart w:id="102"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p>
      <w:r>
        <w:br w:type="page"/>
      </w:r>
    </w:p>
    <w:bookmarkStart w:id="101" w:name="Xe05dee33508e447699a4858cc4cc6cb9e4f415e"/>
    <w:p>
      <w:pPr>
        <w:pStyle w:val="Heading4"/>
      </w:pPr>
      <w:r>
        <w:t xml:space="preserve">Capital Regional District taxi and TNS Driver hourly revenue Findings</w:t>
      </w:r>
    </w:p>
    <w:p>
      <w:pPr>
        <w:pStyle w:val="FirstParagraph"/>
      </w:pPr>
      <w:r>
        <w:t xml:space="preserve">Table 13: Capital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$42.48</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$54.64</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10: Capital Regional District taxi and TNS Driver hourly revenue Findings</w:t>
      </w:r>
    </w:p>
    <w:p>
      <w:pPr>
        <w:pStyle w:val="BodyText"/>
      </w:pPr>
      <w:r>
        <w:drawing>
          <wp:inline>
            <wp:extent cx="5334000" cy="2667000"/>
            <wp:effectExtent b="0" l="0" r="0" t="0"/>
            <wp:docPr descr="" title="" id="99" name="Picture"/>
            <a:graphic>
              <a:graphicData uri="http://schemas.openxmlformats.org/drawingml/2006/picture">
                <pic:pic>
                  <pic:nvPicPr>
                    <pic:cNvPr descr="0_3master_peter_files/figure-docx/unnamed-chunk-25-1.png" id="100" name="Picture"/>
                    <pic:cNvPicPr>
                      <a:picLocks noChangeArrowheads="1" noChangeAspect="1"/>
                    </pic:cNvPicPr>
                  </pic:nvPicPr>
                  <pic:blipFill>
                    <a:blip r:embed="rId9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Capital Regional District recorded a total of $40 in driver earnings for taxi services. On a year-over-year (YoY) basis, average driver earnings for taxi services were -2.96%while on a year-to-date (YTD) basis it was +0.05% relative to the same period in 2024. On a month-over-month (MoM) basis, driver earnings for taxi trips changed by -3.67%.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Capital Regional District recorded a total of $52 in driver earnings for TNS services. Compared with November 2024, average driver earnings for TNS services were +0.93% (YoY). Year-to-date through November 2025, earnings for TNS services were -3.43% relative to the same period in 2024. On a month-over-month (MoM) basis, driver earnings for TNS trips changed by +4.40%.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101"/>
    <w:bookmarkEnd w:id="102"/>
    <w:bookmarkEnd w:id="103"/>
    <w:bookmarkStart w:id="104" w:name="variety-factor-sec"/>
    <w:p>
      <w:pPr>
        <w:pStyle w:val="Heading2"/>
      </w:pPr>
      <w:r>
        <w:t xml:space="preserve">Variety Factor (SEC)</w:t>
      </w:r>
    </w:p>
    <w:p>
      <w:pPr>
        <w:pStyle w:val="FirstParagraph"/>
      </w:pPr>
      <w:r>
        <w:t xml:space="preserve">There is no analysis related to this factor.</w:t>
      </w:r>
    </w:p>
    <w:p>
      <w:r>
        <w:br w:type="page"/>
      </w:r>
    </w:p>
    <w:bookmarkEnd w:id="104"/>
    <w:bookmarkStart w:id="143"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p>
      <w:pPr>
        <w:pStyle w:val="BodyText"/>
      </w:pPr>
      <w:r>
        <w:t xml:space="preserve">(temporary) list of indicators</w:t>
      </w:r>
      <w:r>
        <w:t xml:space="preserve"> </w:t>
      </w:r>
      <w:r>
        <w:t xml:space="preserve">Utilization (Feb)</w:t>
      </w:r>
      <w:r>
        <w:t xml:space="preserve"> </w:t>
      </w:r>
      <w:r>
        <w:t xml:space="preserve">Wait time (Mar)</w:t>
      </w:r>
      <w:r>
        <w:t xml:space="preserve"> </w:t>
      </w:r>
      <w:r>
        <w:t xml:space="preserve">WAVs (APR)</w:t>
      </w:r>
      <w:r>
        <w:t xml:space="preserve"> </w:t>
      </w:r>
      <w:r>
        <w:t xml:space="preserve">Fare Cost (May)</w:t>
      </w:r>
      <w:r>
        <w:t xml:space="preserve"> </w:t>
      </w:r>
      <w:r>
        <w:t xml:space="preserve">Availability (Jun)</w:t>
      </w:r>
      <w:r>
        <w:t xml:space="preserve"> </w:t>
      </w:r>
      <w:r>
        <w:t xml:space="preserve">Driver Hourly Earning (Sep)</w:t>
      </w:r>
      <w:r>
        <w:t xml:space="preserve"> </w:t>
      </w:r>
      <w:r>
        <w:t xml:space="preserve">Trip Vol (Nov)</w:t>
      </w:r>
      <w:r>
        <w:t xml:space="preserve"> </w:t>
      </w:r>
      <w:r>
        <w:t xml:space="preserve">Trip Rev (Dec)</w:t>
      </w:r>
      <w:r>
        <w:t xml:space="preserve"> </w:t>
      </w:r>
      <w:r>
        <w:t xml:space="preserve">VOR (not yet published)</w:t>
      </w:r>
    </w:p>
    <w:bookmarkStart w:id="109" w:name="demand-factorpn"/>
    <w:p>
      <w:pPr>
        <w:pStyle w:val="Heading3"/>
      </w:pPr>
      <w:r>
        <w:t xml:space="preserve">Demand Factor(PN)</w:t>
      </w:r>
    </w:p>
    <w:bookmarkStart w:id="106" w:name="trip-volume-1"/>
    <w:p>
      <w:pPr>
        <w:pStyle w:val="Heading4"/>
      </w:pPr>
      <w:r>
        <w:t xml:space="preserve">Trip Volume</w:t>
      </w:r>
    </w:p>
    <w:p>
      <w:pPr>
        <w:pStyle w:val="FirstParagraph"/>
      </w:pPr>
      <w:r>
        <w:t xml:space="preserve">Trip volume is the total count of trip IDs of completed trips.</w:t>
      </w:r>
    </w:p>
    <w:p>
      <w:pPr>
        <w:pStyle w:val="BodyText"/>
      </w:pPr>
      <w:bookmarkStart w:id="105" w:name="eq-tv"/>
      <m:oMathPara>
        <m:oMathParaPr>
          <m:jc m:val="center"/>
        </m:oMathParaPr>
        <m:oMath>
          <m:r>
            <m:t>T</m:t>
          </m:r>
          <m:sSub>
            <m:e>
              <m:r>
                <m:t>V</m:t>
              </m:r>
            </m:e>
            <m:sub>
              <m:r>
                <m:t>j</m:t>
              </m:r>
              <m:r>
                <m:rPr>
                  <m:sty m:val="p"/>
                </m:rPr>
                <m:t>,</m:t>
              </m:r>
              <m:r>
                <m:t>t</m:t>
              </m:r>
            </m:sub>
          </m:sSub>
          <m:r>
            <m:rPr>
              <m:sty m:val="p"/>
            </m:rPr>
            <m:t>=</m:t>
          </m:r>
          <m:nary>
            <m:naryPr>
              <m:chr m:val="∑"/>
              <m:limLoc m:val="undOvr"/>
              <m:subHide m:val="off"/>
              <m:supHide m:val="off"/>
            </m:naryPr>
            <m:sub>
              <m:r>
                <m:t>i</m:t>
              </m:r>
              <m:r>
                <m:rPr>
                  <m:sty m:val="p"/>
                </m:rPr>
                <m:t>∈</m:t>
              </m:r>
              <m:r>
                <m:rPr>
                  <m:nor/>
                  <m:sty m:val="p"/>
                </m:rPr>
                <m:t>completed_trips</m:t>
              </m:r>
            </m:sub>
            <m:sup>
              <m:sSub>
                <m:e>
                  <m:r>
                    <m:t>N</m:t>
                  </m:r>
                </m:e>
                <m:sub>
                  <m:r>
                    <m:t>j</m:t>
                  </m:r>
                  <m:r>
                    <m:rPr>
                      <m:sty m:val="p"/>
                    </m:rPr>
                    <m:t>,</m:t>
                  </m:r>
                  <m:r>
                    <m:t>t</m:t>
                  </m:r>
                </m:sub>
              </m:sSub>
            </m:sup>
            <m:e>
              <m:r>
                <m:t>1</m:t>
              </m:r>
            </m:e>
          </m:nary>
          <m:r>
            <m:t>  </m:t>
          </m:r>
          <m:d>
            <m:dPr>
              <m:begChr m:val="("/>
              <m:sepChr m:val=""/>
              <m:endChr m:val=")"/>
              <m:grow/>
            </m:dPr>
            <m:e>
              <m:r>
                <m:t>1</m:t>
              </m:r>
            </m:e>
          </m:d>
        </m:oMath>
      </m:oMathPara>
      <w:bookmarkEnd w:id="105"/>
    </w:p>
    <w:p>
      <w:pPr>
        <w:pStyle w:val="FirstParagraph"/>
      </w:pPr>
      <w:r>
        <w:t xml:space="preserve">where</w:t>
      </w:r>
      <w:r>
        <w:t xml:space="preserve"> </w:t>
      </w:r>
      <m:oMath>
        <m:r>
          <m:t>T</m:t>
        </m:r>
        <m:sSub>
          <m:e>
            <m:r>
              <m:t>V</m:t>
            </m:r>
          </m:e>
          <m:sub>
            <m:r>
              <m:t>j</m:t>
            </m:r>
            <m:r>
              <m:rPr>
                <m:sty m:val="p"/>
              </m:rPr>
              <m:t>,</m:t>
            </m:r>
            <m:r>
              <m:t>t</m:t>
            </m:r>
          </m:sub>
        </m:sSub>
      </m:oMath>
      <w:r>
        <w:t xml:space="preserve"> </w:t>
      </w:r>
      <w:r>
        <w:t xml:space="preserve">represents trip volume in area j during period t, i on the right hand side denotes the index of trips.</w:t>
      </w:r>
      <w:r>
        <w:t xml:space="preserve"> </w:t>
      </w:r>
      <m:oMath>
        <m:sSub>
          <m:e>
            <m:r>
              <m:t>N</m:t>
            </m:r>
          </m:e>
          <m:sub>
            <m:r>
              <m:t>j</m:t>
            </m:r>
            <m:r>
              <m:rPr>
                <m:sty m:val="p"/>
              </m:rPr>
              <m:t>,</m:t>
            </m:r>
            <m:r>
              <m:t>t</m:t>
            </m:r>
          </m:sub>
        </m:sSub>
      </m:oMath>
      <w:r>
        <w:t xml:space="preserve"> </w:t>
      </w:r>
      <w:r>
        <w:t xml:space="preserve">is the total number of completed trips in area j during period t. Each completed trip contributes a value of 1 to the summation.</w:t>
      </w:r>
      <w:r>
        <w:t xml:space="preserve"> </w:t>
      </w:r>
      <w:r>
        <w:t xml:space="preserve">Observation selection note: In our data query, completed trips with valid data quality and a fare amount greater than $2.25 are included.</w:t>
      </w:r>
    </w:p>
    <w:bookmarkEnd w:id="106"/>
    <w:bookmarkStart w:id="108" w:name="trip-revenue-1"/>
    <w:p>
      <w:pPr>
        <w:pStyle w:val="Heading4"/>
      </w:pPr>
      <w:r>
        <w:t xml:space="preserve">Trip Revenue</w:t>
      </w:r>
    </w:p>
    <w:p>
      <w:pPr>
        <w:pStyle w:val="FirstParagraph"/>
      </w:pPr>
      <w:r>
        <w:t xml:space="preserve">Trip revenue is the total fare amount collected from all completed trips.</w:t>
      </w:r>
    </w:p>
    <w:p>
      <w:pPr>
        <w:pStyle w:val="BodyText"/>
      </w:pPr>
      <w:bookmarkStart w:id="107"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ff"/>
            </m:naryPr>
            <m:sub>
              <m:r>
                <m:t>i</m:t>
              </m:r>
              <m:r>
                <m:rPr>
                  <m:sty m:val="p"/>
                </m:rPr>
                <m:t>=</m:t>
              </m:r>
              <m:r>
                <m:t>1</m:t>
              </m:r>
            </m:sub>
            <m:sup>
              <m:sSub>
                <m:e>
                  <m:r>
                    <m:t>N</m:t>
                  </m:r>
                </m:e>
                <m:sub>
                  <m:r>
                    <m:t>j</m:t>
                  </m:r>
                  <m:r>
                    <m:rPr>
                      <m:sty m:val="p"/>
                    </m:rPr>
                    <m:t>,</m:t>
                  </m:r>
                  <m:r>
                    <m:t>t</m:t>
                  </m:r>
                </m:sub>
              </m:sSub>
            </m:sup>
            <m:e>
              <m:sSub>
                <m:e>
                  <m:r>
                    <m:t>r</m:t>
                  </m:r>
                </m:e>
                <m:sub>
                  <m:r>
                    <m:t>i</m:t>
                  </m:r>
                </m:sub>
              </m:sSub>
            </m:e>
          </m:nary>
          <m:r>
            <m:t>  </m:t>
          </m:r>
          <m:d>
            <m:dPr>
              <m:begChr m:val="("/>
              <m:sepChr m:val=""/>
              <m:endChr m:val=")"/>
              <m:grow/>
            </m:dPr>
            <m:e>
              <m:r>
                <m:t>2</m:t>
              </m:r>
            </m:e>
          </m:d>
        </m:oMath>
      </m:oMathPara>
      <w:bookmarkEnd w:id="107"/>
    </w:p>
    <w:p>
      <w:pPr>
        <w:pStyle w:val="FirstParagraph"/>
      </w:pPr>
      <w:r>
        <w:t xml:space="preserve">where</w:t>
      </w:r>
      <w:r>
        <w:t xml:space="preserve"> </w:t>
      </w:r>
      <m:oMath>
        <m:r>
          <m:t>T</m:t>
        </m:r>
        <m:sSub>
          <m:e>
            <m:r>
              <m:t>R</m:t>
            </m:r>
          </m:e>
          <m:sub>
            <m:r>
              <m:t>j</m:t>
            </m:r>
            <m:r>
              <m:rPr>
                <m:sty m:val="p"/>
              </m:rPr>
              <m:t>,</m:t>
            </m:r>
            <m:r>
              <m:t>t</m:t>
            </m:r>
          </m:sub>
        </m:sSub>
      </m:oMath>
      <w:r>
        <w:t xml:space="preserve"> </w:t>
      </w:r>
      <w:r>
        <w:t xml:space="preserve">represents trip revenue in area j during period t,</w:t>
      </w:r>
      <w:r>
        <w:t xml:space="preserve"> </w:t>
      </w:r>
      <m:oMath>
        <m:sSub>
          <m:e>
            <m:r>
              <m:t>r</m:t>
            </m:r>
          </m:e>
          <m:sub>
            <m:r>
              <m:t>i</m:t>
            </m:r>
          </m:sub>
        </m:sSub>
      </m:oMath>
      <w:r>
        <w:t xml:space="preserve"> </w:t>
      </w:r>
      <w:r>
        <w:t xml:space="preserve">is the gross revenue (reported to the Trip Database) with i indexes completed trips,</w:t>
      </w:r>
      <w:r>
        <w:t xml:space="preserve"> </w:t>
      </w:r>
      <m:oMath>
        <m:sSub>
          <m:e>
            <m:r>
              <m:t>N</m:t>
            </m:r>
          </m:e>
          <m:sub>
            <m:r>
              <m:t>j</m:t>
            </m:r>
            <m:r>
              <m:rPr>
                <m:sty m:val="p"/>
              </m:rPr>
              <m:t>,</m:t>
            </m:r>
            <m:r>
              <m:t>t</m:t>
            </m:r>
          </m:sub>
        </m:sSub>
      </m:oMath>
      <w:r>
        <w:t xml:space="preserve"> </w:t>
      </w:r>
      <w:r>
        <w:t xml:space="preserve">is the total number of completed trips in area j during period t.</w:t>
      </w:r>
      <w:r>
        <w:t xml:space="preserve"> </w:t>
      </w:r>
      <w:r>
        <w:t xml:space="preserve">Observation selection note: In our data query, completed trips with valid data quality (strictly positive duration) and a fare amount strictly greater than 0 are included.</w:t>
      </w:r>
    </w:p>
    <w:bookmarkEnd w:id="108"/>
    <w:bookmarkEnd w:id="109"/>
    <w:bookmarkStart w:id="111" w:name="accessibility-factorpn"/>
    <w:p>
      <w:pPr>
        <w:pStyle w:val="Heading3"/>
      </w:pPr>
      <w:r>
        <w:t xml:space="preserve">Accessibility Factor(PN)</w:t>
      </w:r>
    </w:p>
    <w:bookmarkStart w:id="110" w:name="X3f01986ff74be165f184185d370c44b7c5ee626"/>
    <w:p>
      <w:pPr>
        <w:pStyle w:val="Heading4"/>
      </w:pPr>
      <w:r>
        <w:t xml:space="preserve">Number of Wheelchair Accessible Vehicles (WAVs)</w:t>
      </w:r>
    </w:p>
    <w:p>
      <w:pPr>
        <w:pStyle w:val="FirstParagraph"/>
      </w:pPr>
      <w:r>
        <w:t xml:space="preserve">Recall that this indicator counts the number of distinct wheelchair-accessible vehicles (WAVs) that actively provided completed accessible trips during a given month.</w:t>
      </w:r>
      <w:r>
        <w:t xml:space="preserve"> </w:t>
      </w:r>
      <w:r>
        <w:t xml:space="preserve">Let:</w:t>
      </w:r>
      <w:r>
        <w:t xml:space="preserve"> </w:t>
      </w:r>
      <w:r>
        <w:t xml:space="preserve">-</w:t>
      </w:r>
      <w:r>
        <w:t xml:space="preserve"> </w:t>
      </w:r>
      <m:oMath>
        <m:r>
          <m:t>W</m:t>
        </m:r>
        <m:r>
          <m:t>A</m:t>
        </m:r>
        <m:sSub>
          <m:e>
            <m:r>
              <m:t>V</m:t>
            </m:r>
          </m:e>
          <m:sub>
            <m:r>
              <m:t>i</m:t>
            </m:r>
            <m:r>
              <m:rPr>
                <m:sty m:val="p"/>
              </m:rPr>
              <m:t>,</m:t>
            </m:r>
            <m:r>
              <m:t>t</m:t>
            </m:r>
          </m:sub>
        </m:sSub>
      </m:oMath>
      <w:r>
        <w:t xml:space="preserve">= Number of distinct WAVs active in pickup area i during month t, based on observed accessible trips.</w:t>
      </w:r>
      <w:r>
        <w:t xml:space="preserve"> </w:t>
      </w:r>
      <w:r>
        <w:t xml:space="preserve">Observation selection note: the following criteria and logic are applied:</w:t>
      </w:r>
      <w:r>
        <w:t xml:space="preserve"> </w:t>
      </w:r>
      <w:r>
        <w:t xml:space="preserve">- 1. Trip-Level Filters:</w:t>
      </w:r>
      <w:r>
        <w:t xml:space="preserve"> </w:t>
      </w:r>
      <w:r>
        <w:t xml:space="preserve">- Only completed trips.</w:t>
      </w:r>
      <w:r>
        <w:t xml:space="preserve"> </w:t>
      </w:r>
      <w:r>
        <w:t xml:space="preserve">- Trip type must be flagged as accessible.</w:t>
      </w:r>
      <w:r>
        <w:t xml:space="preserve"> </w:t>
      </w:r>
      <w:r>
        <w:t xml:space="preserve">- Trip type must be flagged as accessible.</w:t>
      </w:r>
      <w:r>
        <w:t xml:space="preserve"> </w:t>
      </w:r>
      <w:r>
        <w:t xml:space="preserve">- 2. Vehicle Identification:</w:t>
      </w:r>
      <w:r>
        <w:t xml:space="preserve"> </w:t>
      </w:r>
      <w:r>
        <w:t xml:space="preserve">- A WAV is counted as</w:t>
      </w:r>
      <w:r>
        <w:t xml:space="preserve"> </w:t>
      </w:r>
      <w:r>
        <w:t xml:space="preserve">“active”</w:t>
      </w:r>
      <w:r>
        <w:t xml:space="preserve"> </w:t>
      </w:r>
      <w:r>
        <w:t xml:space="preserve">if it is associated with at least one completed accessible trip during the month.</w:t>
      </w:r>
      <w:r>
        <w:t xml:space="preserve"> </w:t>
      </w:r>
      <w:r>
        <w:t xml:space="preserve">- Distinct WAVs are counted by unique VEHICLE_ID and VEHICLE_REGISTRATION_NO per area and month.</w:t>
      </w:r>
      <w:r>
        <w:t xml:space="preserve"> </w:t>
      </w:r>
      <w:r>
        <w:t xml:space="preserve">Note that regular trips by WAVs (i.e., not flagged as accessible riders) are excluded. Moreover, WAV status is inferred based on actual trip provision, not registry cross-referencing.</w:t>
      </w:r>
    </w:p>
    <w:bookmarkEnd w:id="110"/>
    <w:bookmarkEnd w:id="111"/>
    <w:bookmarkStart w:id="116" w:name="availability-indicatorpn"/>
    <w:p>
      <w:pPr>
        <w:pStyle w:val="Heading3"/>
      </w:pPr>
      <w:r>
        <w:t xml:space="preserve">Availability indicator(PN)</w:t>
      </w:r>
    </w:p>
    <w:p>
      <w:pPr>
        <w:pStyle w:val="FirstParagraph"/>
      </w:pPr>
      <w:r>
        <w:t xml:space="preserve">Recall that this indicator captures patterns in the presence of drivers, vehicles, and completed trips throughout the day.</w:t>
      </w:r>
      <w:r>
        <w:t xml:space="preserve"> </w:t>
      </w:r>
      <w:r>
        <w:t xml:space="preserve">This indicator is composed of three complementary metrics, each calculated by hour then aggregated monthly:</w:t>
      </w:r>
    </w:p>
    <w:bookmarkStart w:id="114" w:name="X794ff604ec7589a6da5a7aa8cdc983e7ce1c391"/>
    <w:p>
      <w:pPr>
        <w:pStyle w:val="Heading4"/>
      </w:pPr>
      <w:r>
        <w:t xml:space="preserve">Metric 1: Number of 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oMath>
      <w:r>
        <w:t xml:space="preserve"> </w:t>
      </w:r>
      <w:r>
        <w:t xml:space="preserve">in area j during time period t 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12"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3</m:t>
              </m:r>
            </m:e>
          </m:d>
        </m:oMath>
      </m:oMathPara>
      <w:bookmarkEnd w:id="112"/>
    </w:p>
    <w:p>
      <w:pPr>
        <w:pStyle w:val="FirstParagraph"/>
      </w:pPr>
      <w:r>
        <w:t xml:space="preserve">#### Metric 2: Matching time by hour of the week</w:t>
      </w:r>
      <w:r>
        <w:t xml:space="preserve"> </w:t>
      </w:r>
      <w:r>
        <w:t xml:space="preserve">Trip-level wait time definition:</w:t>
      </w:r>
    </w:p>
    <w:p>
      <w:pPr>
        <w:pStyle w:val="BodyText"/>
      </w:pPr>
      <w:bookmarkStart w:id="113"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4</m:t>
              </m:r>
            </m:e>
          </m:d>
        </m:oMath>
      </m:oMathPara>
      <w:bookmarkEnd w:id="113"/>
    </w:p>
    <w:p>
      <w:pPr>
        <w:pStyle w:val="FirstParagraph"/>
      </w:pPr>
      <w:r>
        <w:t xml:space="preserve">Where:</w:t>
      </w:r>
      <w:r>
        <w:t xml:space="preserve"> </w:t>
      </w:r>
      <m:oMath>
        <m:sSub>
          <m:e>
            <m:r>
              <m:t>t</m:t>
            </m:r>
          </m:e>
          <m:sub>
            <m:sSup>
              <m:e>
                <m:r>
                  <m:t>i</m:t>
                </m:r>
              </m:e>
              <m:sup>
                <m:r>
                  <m:t>p</m:t>
                </m:r>
              </m:sup>
            </m:sSup>
          </m:sub>
        </m:sSub>
      </m:oMath>
      <w:r>
        <w:t xml:space="preserve"> </w:t>
      </w:r>
      <w:r>
        <w:t xml:space="preserve">is pickup arrival time for trip</w:t>
      </w:r>
      <w:r>
        <w:t xml:space="preserve"> </w:t>
      </w:r>
      <m:oMath>
        <m:r>
          <m:t>i</m:t>
        </m:r>
      </m:oMath>
      <w:r>
        <w:t xml:space="preserve">,</w:t>
      </w:r>
      <w:r>
        <w:t xml:space="preserve"> </w:t>
      </w:r>
      <m:oMath>
        <m:sSub>
          <m:e>
            <m:r>
              <m:t>t</m:t>
            </m:r>
          </m:e>
          <m:sub>
            <m:sSup>
              <m:e>
                <m:r>
                  <m:t>i</m:t>
                </m:r>
              </m:e>
              <m:sup>
                <m:r>
                  <m:t>h</m:t>
                </m:r>
              </m:sup>
            </m:sSup>
          </m:sub>
        </m:sSub>
      </m:oMath>
      <w:r>
        <w:t xml:space="preserve"> </w:t>
      </w:r>
      <w:r>
        <w:t xml:space="preserve">is hail (request) time for trip</w:t>
      </w:r>
      <w:r>
        <w:t xml:space="preserve"> </w:t>
      </w:r>
      <m:oMath>
        <m:r>
          <m:t>i</m:t>
        </m:r>
      </m:oMath>
      <w:r>
        <w:t xml:space="preserve">. The reported value is the median wait time for trips occurring in a given hour of the reporting period.</w:t>
      </w:r>
    </w:p>
    <w:bookmarkEnd w:id="114"/>
    <w:bookmarkStart w:id="115" w:name="Xc38ea150b7799f5d914efd5bd25550fac1b679d"/>
    <w:p>
      <w:pPr>
        <w:pStyle w:val="Heading4"/>
      </w:pPr>
      <w:r>
        <w:t xml:space="preserve">Metric 3. Hourly vehicle availability pattern</w:t>
      </w:r>
    </w:p>
    <w:p>
      <w:pPr>
        <w:pStyle w:val="FirstParagraph"/>
      </w:pPr>
      <w:r>
        <w:t xml:space="preserve">Active vehicles by hour of week: The number of vehicles completed at least one trip during a given hour.</w:t>
      </w:r>
    </w:p>
    <w:bookmarkEnd w:id="115"/>
    <w:bookmarkEnd w:id="116"/>
    <w:bookmarkStart w:id="120" w:name="affordability-factorpn"/>
    <w:p>
      <w:pPr>
        <w:pStyle w:val="Heading3"/>
      </w:pPr>
      <w:r>
        <w:t xml:space="preserve">Affordability Factor(PN)</w:t>
      </w:r>
    </w:p>
    <w:p>
      <w:pPr>
        <w:pStyle w:val="FirstParagraph"/>
      </w:pPr>
      <w:r>
        <w:t xml:space="preserve">Fare Cost Indicator</w:t>
      </w:r>
      <w:r>
        <w:t xml:space="preserve"> </w:t>
      </w:r>
      <w:r>
        <w:t xml:space="preserve">Recall that indicator measures the effective cost of passenger services using two complementary metrics:Fare per Kilometre: based on actual trip-level fare and distance data; and Real cost for a 5 Kilometre Trip: this metric captures the fare cost of a five-kilometre trip, measured in labour compensation of a typical B.C. worker.</w:t>
      </w:r>
    </w:p>
    <w:bookmarkStart w:id="117" w:name="metric-1.-fare-for-a-5-km-trip"/>
    <w:p>
      <w:pPr>
        <w:pStyle w:val="Heading4"/>
      </w:pPr>
      <w:r>
        <w:t xml:space="preserve">Metric 1. Fare for a 5 km trip</w:t>
      </w:r>
    </w:p>
    <w:p>
      <w:pPr>
        <w:pStyle w:val="FirstParagraph"/>
      </w:pPr>
      <w:r>
        <w:t xml:space="preserve">This first metric estimates the typical fare a passenger would pay for a 5 km trip, using actual trip records where the total trip distance falls within a ±0.25 km buffer (i.e., trips with distance between 4.75 km and 5.25 km).</w:t>
      </w:r>
    </w:p>
    <w:p>
      <w:pPr>
        <w:pStyle w:val="BodyText"/>
      </w:pPr>
      <w:r>
        <w:t xml:space="preserve">Reported Statistics:</w:t>
      </w:r>
      <w:r>
        <w:t xml:space="preserve"> </w:t>
      </w:r>
      <w:r>
        <w:t xml:space="preserve">- The 10th, 50th (median), and 90th percentiles of the fare distribution for (approximately, with ±0.25 km buffer) 5 km trips.</w:t>
      </w:r>
      <w:r>
        <w:t xml:space="preserve"> </w:t>
      </w:r>
      <w:r>
        <w:t xml:space="preserve">Observation selection note:</w:t>
      </w:r>
      <w:r>
        <w:t xml:space="preserve"> </w:t>
      </w:r>
      <w:r>
        <w:t xml:space="preserve">- Completed trips, non-zero fare, valid data</w:t>
      </w:r>
      <w:r>
        <w:t xml:space="preserve"> </w:t>
      </w:r>
      <w:r>
        <w:t xml:space="preserve">- Distance filter: 4.75≤</w:t>
      </w:r>
      <m:oMath>
        <m:sSub>
          <m:e>
            <m:r>
              <m:t>d</m:t>
            </m:r>
          </m:e>
          <m:sub>
            <m:r>
              <m:t>i</m:t>
            </m:r>
          </m:sub>
        </m:sSub>
      </m:oMath>
      <w:r>
        <w:t xml:space="preserve">≤5.25km</w:t>
      </w:r>
      <w:r>
        <w:t xml:space="preserve"> </w:t>
      </w:r>
      <w:r>
        <w:t xml:space="preserve">This serves as a standardized pricing benchmark, independent of trip distance variability. It is useful for understanding market-level pricing consistency, and differences between operators.</w:t>
      </w:r>
    </w:p>
    <w:bookmarkEnd w:id="117"/>
    <w:bookmarkStart w:id="119" w:name="metric-2-real-cost-for-a-5-km-trip"/>
    <w:p>
      <w:pPr>
        <w:pStyle w:val="Heading4"/>
      </w:pPr>
      <w:r>
        <w:t xml:space="preserve">Metric 2: Real cost for a 5 km trip</w:t>
      </w:r>
    </w:p>
    <w:p>
      <w:pPr>
        <w:pStyle w:val="FirstParagraph"/>
      </w:pPr>
      <w:r>
        <w:t xml:space="preserve">In this metric, tThe 5 km fare is also converted into real terms, expressed in minutes of labour by a typical B.C. worker. This is computed as:</w:t>
      </w:r>
    </w:p>
    <w:p>
      <w:pPr>
        <w:pStyle w:val="BodyText"/>
      </w:pPr>
      <w:bookmarkStart w:id="118" w:name="eq-tv"/>
      <m:oMathPara>
        <m:oMathParaPr>
          <m:jc m:val="center"/>
        </m:oMathParaPr>
        <m:oMath>
          <m:r>
            <m:t>R</m:t>
          </m:r>
          <m:r>
            <m:t>e</m:t>
          </m:r>
          <m:r>
            <m:t>a</m:t>
          </m:r>
          <m:r>
            <m:t>l</m:t>
          </m:r>
          <m:r>
            <m:t>C</m:t>
          </m:r>
          <m:r>
            <m:t>o</m:t>
          </m:r>
          <m:r>
            <m:t>s</m:t>
          </m:r>
          <m:r>
            <m:t>t</m:t>
          </m:r>
          <m:r>
            <m:rPr>
              <m:sty m:val="p"/>
            </m:rPr>
            <m:t>=</m:t>
          </m:r>
          <m:r>
            <m:t>F</m:t>
          </m:r>
          <m:r>
            <m:t>a</m:t>
          </m:r>
          <m:r>
            <m:t>r</m:t>
          </m:r>
          <m:r>
            <m:t>e</m:t>
          </m:r>
          <m:d>
            <m:dPr>
              <m:begChr m:val="("/>
              <m:sepChr m:val=""/>
              <m:endChr m:val=")"/>
              <m:grow/>
            </m:dPr>
            <m:e>
              <m:r>
                <m:t>5</m:t>
              </m:r>
              <m:r>
                <m:t>k</m:t>
              </m:r>
              <m:r>
                <m:t>m</m:t>
              </m:r>
            </m:e>
          </m:d>
          <m:r>
            <m:rPr>
              <m:sty m:val="p"/>
            </m:rPr>
            <m:t>/</m:t>
          </m:r>
          <m:r>
            <m:t>H</m:t>
          </m:r>
          <m:r>
            <m:t>o</m:t>
          </m:r>
          <m:r>
            <m:t>u</m:t>
          </m:r>
          <m:r>
            <m:t>r</m:t>
          </m:r>
          <m:r>
            <m:t>l</m:t>
          </m:r>
          <m:r>
            <m:t>y</m:t>
          </m:r>
          <m:r>
            <m:t>W</m:t>
          </m:r>
          <m:r>
            <m:t>a</m:t>
          </m:r>
          <m:r>
            <m:t>g</m:t>
          </m:r>
          <m:r>
            <m:t>e</m:t>
          </m:r>
          <m:r>
            <m:rPr>
              <m:sty m:val="p"/>
            </m:rPr>
            <m:t>×</m:t>
          </m:r>
          <m:r>
            <m:t>60</m:t>
          </m:r>
          <m:r>
            <m:t>  </m:t>
          </m:r>
          <m:d>
            <m:dPr>
              <m:begChr m:val="("/>
              <m:sepChr m:val=""/>
              <m:endChr m:val=")"/>
              <m:grow/>
            </m:dPr>
            <m:e>
              <m:r>
                <m:t>5</m:t>
              </m:r>
            </m:e>
          </m:d>
        </m:oMath>
      </m:oMathPara>
      <w:bookmarkEnd w:id="118"/>
    </w:p>
    <w:p>
      <w:pPr>
        <w:pStyle w:val="FirstParagraph"/>
      </w:pPr>
      <w:r>
        <w:t xml:space="preserve">This helps translates nominal pricing into affordability context.</w:t>
      </w:r>
      <w:r>
        <w:t xml:space="preserve"> </w:t>
      </w:r>
      <w:r>
        <w:t xml:space="preserve">Observation selection note: the same selection logics as in Metric 1 were applied.</w:t>
      </w:r>
    </w:p>
    <w:bookmarkEnd w:id="119"/>
    <w:bookmarkEnd w:id="120"/>
    <w:bookmarkStart w:id="121" w:name="safety-factorpn"/>
    <w:p>
      <w:pPr>
        <w:pStyle w:val="Heading3"/>
      </w:pPr>
      <w:r>
        <w:t xml:space="preserve">Safety Factor(PN)</w:t>
      </w:r>
    </w:p>
    <w:p>
      <w:pPr>
        <w:pStyle w:val="FirstParagraph"/>
      </w:pPr>
      <w:r>
        <w:t xml:space="preserve">There is no analysis related to this factor.</w:t>
      </w:r>
    </w:p>
    <w:bookmarkEnd w:id="121"/>
    <w:bookmarkStart w:id="124" w:name="service-quality-factorpn"/>
    <w:p>
      <w:pPr>
        <w:pStyle w:val="Heading3"/>
      </w:pPr>
      <w:r>
        <w:t xml:space="preserve">Service Quality Factor(PN)</w:t>
      </w:r>
    </w:p>
    <w:bookmarkStart w:id="123" w:name="wait-time-1"/>
    <w:p>
      <w:pPr>
        <w:pStyle w:val="Heading4"/>
      </w:pPr>
      <w:r>
        <w:t xml:space="preserve">Wait Time</w:t>
      </w:r>
    </w:p>
    <w:p>
      <w:pPr>
        <w:pStyle w:val="FirstParagraph"/>
      </w:pPr>
      <w:r>
        <w:t xml:space="preserve">Recall that this indicator is defined as the duration (in minutes) between the time a trip was requested and when the passenger was picked up.</w:t>
      </w:r>
      <w:r>
        <w:t xml:space="preserve"> </w:t>
      </w:r>
      <w:r>
        <w:t xml:space="preserve">Let:</w:t>
      </w:r>
      <w:r>
        <w:t xml:space="preserve"> </w:t>
      </w:r>
      <w:r>
        <w:t xml:space="preserve">- i: index for trips</w:t>
      </w:r>
      <w:r>
        <w:t xml:space="preserve"> </w:t>
      </w:r>
      <w:r>
        <w:t xml:space="preserve">-</w:t>
      </w:r>
      <w:r>
        <w:t xml:space="preserve"> </w:t>
      </w:r>
      <m:oMath>
        <m:sSub>
          <m:e>
            <m:r>
              <m:t>w</m:t>
            </m:r>
          </m:e>
          <m:sub>
            <m:r>
              <m:t>i</m:t>
            </m:r>
          </m:sub>
        </m:sSub>
      </m:oMath>
      <w:r>
        <w:t xml:space="preserve">= wait time for trip i</w:t>
      </w:r>
      <w:r>
        <w:t xml:space="preserve"> </w:t>
      </w:r>
      <w:r>
        <w:t xml:space="preserve">-</w:t>
      </w:r>
      <w:r>
        <w:t xml:space="preserve"> </w:t>
      </w:r>
      <m:oMath>
        <m:sSubSup>
          <m:e>
            <m:r>
              <m:t>t</m:t>
            </m:r>
          </m:e>
          <m:sub>
            <m:r>
              <m:t>i</m:t>
            </m:r>
          </m:sub>
          <m:sup>
            <m:r>
              <m:t>p</m:t>
            </m:r>
          </m:sup>
        </m:sSubSup>
      </m:oMath>
      <w:r>
        <w:t xml:space="preserve">= pickup arrival time for trip i</w:t>
      </w:r>
      <w:r>
        <w:t xml:space="preserve"> </w:t>
      </w:r>
      <w:r>
        <w:t xml:space="preserve">-</w:t>
      </w:r>
      <w:r>
        <w:t xml:space="preserve"> </w:t>
      </w:r>
      <m:oMath>
        <m:sSubSup>
          <m:e>
            <m:r>
              <m:t>t</m:t>
            </m:r>
          </m:e>
          <m:sub>
            <m:r>
              <m:t>i</m:t>
            </m:r>
          </m:sub>
          <m:sup>
            <m:r>
              <m:t>h</m:t>
            </m:r>
          </m:sup>
        </m:sSubSup>
      </m:oMath>
      <w:r>
        <w:t xml:space="preserve">= hail (request) time for trip i</w:t>
      </w:r>
      <w:r>
        <w:t xml:space="preserve"> </w:t>
      </w:r>
      <w:r>
        <w:t xml:space="preserve">Then:</w:t>
      </w:r>
    </w:p>
    <w:p>
      <w:pPr>
        <w:pStyle w:val="BodyText"/>
      </w:pPr>
      <w:bookmarkStart w:id="122"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6</m:t>
              </m:r>
            </m:e>
          </m:d>
        </m:oMath>
      </m:oMathPara>
      <w:bookmarkEnd w:id="122"/>
    </w:p>
    <w:p>
      <w:pPr>
        <w:pStyle w:val="FirstParagraph"/>
      </w:pPr>
      <w:r>
        <w:t xml:space="preserve">Reported Statistics:</w:t>
      </w:r>
      <w:r>
        <w:t xml:space="preserve"> </w:t>
      </w:r>
      <w:r>
        <w:t xml:space="preserve">- The median wait time per month is reported, calculated separately by:</w:t>
      </w:r>
      <w:r>
        <w:t xml:space="preserve"> </w:t>
      </w:r>
      <w:r>
        <w:t xml:space="preserve">-Pickup area, trip service type (e.g., Taxi vs. TNS), and geospatial area type,</w:t>
      </w:r>
      <w:r>
        <w:t xml:space="preserve"> </w:t>
      </w:r>
      <w:r>
        <w:t xml:space="preserve">- The SQL uses the PERCENTILE_CONT(0.5) window function to compute the median of wait times (in minutes) for each grouping by year and month.</w:t>
      </w:r>
      <w:r>
        <w:t xml:space="preserve"> </w:t>
      </w:r>
      <w:r>
        <w:t xml:space="preserve">Observation selection note:</w:t>
      </w:r>
      <w:r>
        <w:t xml:space="preserve"> </w:t>
      </w:r>
      <w:r>
        <w:t xml:space="preserve">- Select only trips with wait time between 10 seconds and 24 hours.</w:t>
      </w:r>
      <w:r>
        <w:t xml:space="preserve"> </w:t>
      </w:r>
      <w:r>
        <w:t xml:space="preserve">- Excluding flagged street-hail trips.</w:t>
      </w:r>
      <w:r>
        <w:t xml:space="preserve"> </w:t>
      </w:r>
      <w:r>
        <w:t xml:space="preserve">- Excluding pre-booked trips.</w:t>
      </w:r>
      <w:r>
        <w:t xml:space="preserve"> </w:t>
      </w:r>
      <w:r>
        <w:t xml:space="preserve">- Keeping only trips with valid data quality and flagged as completed.</w:t>
      </w:r>
    </w:p>
    <w:bookmarkEnd w:id="123"/>
    <w:bookmarkEnd w:id="124"/>
    <w:bookmarkStart w:id="130" w:name="competition-factor-sec"/>
    <w:p>
      <w:pPr>
        <w:pStyle w:val="Heading3"/>
      </w:pPr>
      <w:r>
        <w:t xml:space="preserve">Competition Factor (SEC)</w:t>
      </w:r>
    </w:p>
    <w:p>
      <w:pPr>
        <w:pStyle w:val="FirstParagraph"/>
      </w:pPr>
      <w:r>
        <w:t xml:space="preserve">There is no analysis related to this factor.</w:t>
      </w:r>
      <w:r>
        <w:t xml:space="preserve"> </w:t>
      </w:r>
      <w:r>
        <w:t xml:space="preserve">### Innovation Factor (SEC)</w:t>
      </w:r>
      <w:r>
        <w:t xml:space="preserve"> </w:t>
      </w:r>
      <w:r>
        <w:t xml:space="preserve">There is no analysis related to this factor.</w:t>
      </w:r>
    </w:p>
    <w:bookmarkStart w:id="129"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25"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7</m:t>
              </m:r>
            </m:e>
          </m:d>
        </m:oMath>
      </m:oMathPara>
      <w:bookmarkEnd w:id="125"/>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26"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8</m:t>
              </m:r>
            </m:e>
          </m:d>
        </m:oMath>
      </m:oMathPara>
      <w:bookmarkEnd w:id="126"/>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7"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9</m:t>
              </m:r>
            </m:e>
          </m:d>
        </m:oMath>
      </m:oMathPara>
      <w:bookmarkEnd w:id="127"/>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8"/>
      </w:r>
      <w:r>
        <w:t xml:space="preserve">.</w:t>
      </w:r>
    </w:p>
    <w:bookmarkEnd w:id="129"/>
    <w:bookmarkEnd w:id="130"/>
    <w:bookmarkStart w:id="131" w:name="innovation-factor"/>
    <w:p>
      <w:pPr>
        <w:pStyle w:val="Heading3"/>
      </w:pPr>
      <w:r>
        <w:t xml:space="preserve">Innovation Factor</w:t>
      </w:r>
    </w:p>
    <w:p>
      <w:pPr>
        <w:pStyle w:val="FirstParagraph"/>
      </w:pPr>
      <w:r>
        <w:t xml:space="preserve">There is no analysis related to this factor.</w:t>
      </w:r>
    </w:p>
    <w:bookmarkEnd w:id="131"/>
    <w:bookmarkStart w:id="140" w:name="sustainability-factor"/>
    <w:p>
      <w:pPr>
        <w:pStyle w:val="Heading3"/>
      </w:pPr>
      <w:r>
        <w:t xml:space="preserve">Sustainability Factor</w:t>
      </w:r>
    </w:p>
    <w:bookmarkStart w:id="133" w:name="taxi-fleet-utilization"/>
    <w:p>
      <w:pPr>
        <w:pStyle w:val="Heading4"/>
      </w:pPr>
      <w:r>
        <w:t xml:space="preserve">Taxi Fleet Utilization</w:t>
      </w:r>
    </w:p>
    <w:p>
      <w:pPr>
        <w:pStyle w:val="FirstParagraph"/>
      </w:pPr>
      <w:r>
        <w:t xml:space="preserve">Taxi fleet utilizationRecall that this indicator is calculated as the monthly average ratio of active taxi vehicles to the total approved fleet capacity, expressed as a percentage.</w:t>
      </w:r>
      <w:r>
        <w:t xml:space="preserve"> </w:t>
      </w:r>
      <w:r>
        <w:t xml:space="preserve">Let:</w:t>
      </w:r>
      <w:r>
        <w:t xml:space="preserve"> </w:t>
      </w:r>
      <w:r>
        <w:t xml:space="preserve">-</w:t>
      </w:r>
      <w:r>
        <w:t xml:space="preserve"> </w:t>
      </w:r>
      <m:oMath>
        <m:r>
          <m:t>A</m:t>
        </m:r>
        <m:sSub>
          <m:e>
            <m:r>
              <m:t>V</m:t>
            </m:r>
          </m:e>
          <m:sub>
            <m:r>
              <m:t>i</m:t>
            </m:r>
            <m:r>
              <m:rPr>
                <m:sty m:val="p"/>
              </m:rPr>
              <m:t>,</m:t>
            </m:r>
            <m:r>
              <m:t>t</m:t>
            </m:r>
          </m:sub>
        </m:sSub>
      </m:oMath>
      <w:r>
        <w:t xml:space="preserve"> </w:t>
      </w:r>
      <w:r>
        <w:t xml:space="preserve">be the average (over the observation period, such as a month) number of active taxi vehicles per day in pickup area i during month</w:t>
      </w:r>
      <w:r>
        <w:t xml:space="preserve"> </w:t>
      </w:r>
      <m:oMath>
        <m:r>
          <m:t>t</m:t>
        </m:r>
      </m:oMath>
      <w:r>
        <w:t xml:space="preserve">, as calculated from trip-level activity data.</w:t>
      </w:r>
      <w:r>
        <w:t xml:space="preserve"> </w:t>
      </w:r>
      <w:r>
        <w:t xml:space="preserve">-</w:t>
      </w:r>
      <w:r>
        <w:t xml:space="preserve"> </w:t>
      </w:r>
      <m:oMath>
        <m:r>
          <m:t>C</m:t>
        </m:r>
        <m:r>
          <m:t>a</m:t>
        </m:r>
        <m:r>
          <m:t>p</m:t>
        </m:r>
        <m:r>
          <m:t>a</m:t>
        </m:r>
        <m:r>
          <m:t>c</m:t>
        </m:r>
        <m:r>
          <m:t>i</m:t>
        </m:r>
        <m:r>
          <m:t>t</m:t>
        </m:r>
        <m:sSub>
          <m:e>
            <m:r>
              <m:t>y</m:t>
            </m:r>
          </m:e>
          <m:sub>
            <m:r>
              <m:t>i</m:t>
            </m:r>
            <m:r>
              <m:rPr>
                <m:sty m:val="p"/>
              </m:rPr>
              <m:t>,</m:t>
            </m:r>
            <m:r>
              <m:t>t</m:t>
            </m:r>
          </m:sub>
        </m:sSub>
      </m:oMath>
      <w:r>
        <w:t xml:space="preserve"> </w:t>
      </w:r>
      <w:r>
        <w:t xml:space="preserve">be the total number of taxi vehicles authorized to operate in pickup area</w:t>
      </w:r>
      <w:r>
        <w:t xml:space="preserve"> </w:t>
      </w:r>
      <m:oMath>
        <m:r>
          <m:t>i</m:t>
        </m:r>
      </m:oMath>
      <w:r>
        <w:t xml:space="preserve"> </w:t>
      </w:r>
      <w:r>
        <w:t xml:space="preserve">during the same period.</w:t>
      </w:r>
      <w:r>
        <w:t xml:space="preserve"> </w:t>
      </w:r>
      <w:r>
        <w:t xml:space="preserve">The formula is:</w:t>
      </w:r>
    </w:p>
    <w:p>
      <w:pPr>
        <w:pStyle w:val="BodyText"/>
      </w:pPr>
      <w:bookmarkStart w:id="132"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rPr>
              <m:sty m:val="p"/>
            </m:rPr>
            <m:t>*</m:t>
          </m:r>
          <m:r>
            <m:t>100</m:t>
          </m:r>
          <m:r>
            <m:t>  </m:t>
          </m:r>
          <m:d>
            <m:dPr>
              <m:begChr m:val="("/>
              <m:sepChr m:val=""/>
              <m:endChr m:val=")"/>
              <m:grow/>
            </m:dPr>
            <m:e>
              <m:r>
                <m:t>10</m:t>
              </m:r>
            </m:e>
          </m:d>
        </m:oMath>
      </m:oMathPara>
      <w:bookmarkEnd w:id="132"/>
    </w:p>
    <w:p>
      <w:pPr>
        <w:pStyle w:val="FirstParagraph"/>
      </w:pPr>
      <w:r>
        <w:t xml:space="preserve">Note that vehicles are counted based on distinct vehicle IDs observed per day, then averaged across days in each calendar month. Fleet capacity values are assumed to reflect approved vehicles eligible to operate during the same month (based on the Board’s licensing records).</w:t>
      </w:r>
    </w:p>
    <w:p>
      <w:pPr>
        <w:pStyle w:val="BodyText"/>
      </w:pPr>
      <w:r>
        <w:t xml:space="preserve">Observation selection note:</w:t>
      </w:r>
      <w:r>
        <w:t xml:space="preserve"> </w:t>
      </w:r>
      <w:r>
        <w:t xml:space="preserve">- Only vehicles with at least one completed passenger trip on a given day are counted as</w:t>
      </w:r>
      <w:r>
        <w:t xml:space="preserve"> </w:t>
      </w:r>
      <w:r>
        <w:t xml:space="preserve">“active”</w:t>
      </w:r>
      <w:r>
        <w:t xml:space="preserve"> </w:t>
      </w:r>
      <w:r>
        <w:t xml:space="preserve">and hence selected for a given day.</w:t>
      </w:r>
      <w:r>
        <w:t xml:space="preserve"> </w:t>
      </w:r>
      <w:r>
        <w:t xml:space="preserve">- Trips with missing or invalid pickup area information are excluded from the geospatial aggregation.</w:t>
      </w:r>
    </w:p>
    <w:bookmarkEnd w:id="133"/>
    <w:bookmarkStart w:id="139" w:name="vehicle-occupancy-rate-1"/>
    <w:p>
      <w:pPr>
        <w:pStyle w:val="Heading4"/>
      </w:pPr>
      <w:r>
        <w:t xml:space="preserve">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p>
      <w:pPr>
        <w:numPr>
          <w:ilvl w:val="0"/>
          <w:numId w:val="1031"/>
        </w:numPr>
      </w:pPr>
      <w:r>
        <w:t xml:space="preserve">Shift Start Time: (Denoted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numPr>
          <w:ilvl w:val="0"/>
          <w:numId w:val="1031"/>
        </w:numPr>
      </w:pPr>
      <w:r>
        <w:t xml:space="preserve">Shift End Time: 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 in the shift.</w:t>
      </w:r>
    </w:p>
    <w:p>
      <w:pPr>
        <w:numPr>
          <w:ilvl w:val="0"/>
          <w:numId w:val="1031"/>
        </w:numPr>
      </w:pPr>
      <w:r>
        <w:t xml:space="preserve">Shift Length: Denoted as (</w:t>
      </w:r>
      <w:r>
        <w:t xml:space="preserve"> </w:t>
      </w:r>
      <m:oMath>
        <m:sSup>
          <m:e>
            <m:r>
              <m:t>L</m:t>
            </m:r>
          </m:e>
          <m:sup>
            <m:r>
              <m:rPr>
                <m:nor/>
                <m:sty m:val="p"/>
              </m:rPr>
              <m:t>shift</m:t>
            </m:r>
          </m:sup>
        </m:sSup>
      </m:oMath>
      <w:r>
        <w:t xml:space="preserve"> </w:t>
      </w:r>
      <w:r>
        <w:t xml:space="preserve">): The difference between the shift end time and shift start time:</w:t>
      </w:r>
    </w:p>
    <w:p>
      <w:pPr>
        <w:pStyle w:val="FirstParagraph"/>
      </w:pPr>
      <w:bookmarkStart w:id="134"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11</m:t>
              </m:r>
            </m:e>
          </m:d>
        </m:oMath>
      </m:oMathPara>
      <w:bookmarkEnd w:id="134"/>
    </w:p>
    <w:p>
      <w:pPr>
        <w:pStyle w:val="Compact"/>
        <w:numPr>
          <w:ilvl w:val="0"/>
          <w:numId w:val="1032"/>
        </w:numPr>
      </w:pPr>
      <w:r>
        <w:t xml:space="preserve">Shift Occupancy: 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FirstParagraph"/>
      </w:pPr>
      <w:bookmarkStart w:id="135"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12</m:t>
              </m:r>
            </m:e>
          </m:d>
        </m:oMath>
      </m:oMathPara>
      <w:bookmarkEnd w:id="135"/>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36"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13</m:t>
              </m:r>
            </m:e>
          </m:d>
        </m:oMath>
      </m:oMathPara>
      <w:bookmarkEnd w:id="136"/>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37"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14</m:t>
              </m:r>
            </m:e>
          </m:d>
        </m:oMath>
      </m:oMathPara>
      <w:bookmarkEnd w:id="137"/>
    </w:p>
    <w:p>
      <w:pPr>
        <w:pStyle w:val="FirstParagraph"/>
      </w:pPr>
      <w:r>
        <w:t xml:space="preserve">The Operating time includes the time between vehicle assignment time and drop-off time.</w:t>
      </w:r>
    </w:p>
    <w:p>
      <w:pPr>
        <w:pStyle w:val="BodyText"/>
      </w:pPr>
      <w:bookmarkStart w:id="138"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15</m:t>
              </m:r>
            </m:e>
          </m:d>
        </m:oMath>
      </m:oMathPara>
      <w:bookmarkEnd w:id="138"/>
    </w:p>
    <w:bookmarkEnd w:id="139"/>
    <w:bookmarkEnd w:id="140"/>
    <w:bookmarkStart w:id="141" w:name="drivers-gross-hourly-earnings"/>
    <w:p>
      <w:pPr>
        <w:pStyle w:val="Heading3"/>
      </w:pPr>
      <w:r>
        <w:t xml:space="preserve">Drivers’ Gross Hourly Earnings</w:t>
      </w:r>
    </w:p>
    <w:p>
      <w:pPr>
        <w:pStyle w:val="FirstParagraph"/>
      </w:pPr>
      <w:r>
        <w:t xml:space="preserve">Recall that this indicator measures the median gross fare revenue earned per working hour by drivers within a defined geographic area and time period.</w:t>
      </w:r>
      <w:r>
        <w:t xml:space="preserve"> </w:t>
      </w:r>
      <w:r>
        <w:t xml:space="preserve">Let</w:t>
      </w:r>
      <w:r>
        <w:t xml:space="preserve"> </w:t>
      </w:r>
      <m:oMath>
        <m:r>
          <m:t>G</m:t>
        </m:r>
        <m:r>
          <m:t>H</m:t>
        </m:r>
        <m:sSub>
          <m:e>
            <m:r>
              <m:t>E</m:t>
            </m:r>
          </m:e>
          <m:sub>
            <m:r>
              <m:t>j</m:t>
            </m:r>
            <m:r>
              <m:rPr>
                <m:sty m:val="p"/>
              </m:rPr>
              <m:t>,</m:t>
            </m:r>
            <m:r>
              <m:t>t</m:t>
            </m:r>
          </m:sub>
        </m:sSub>
      </m:oMath>
      <w:r>
        <w:t xml:space="preserve"> </w:t>
      </w:r>
      <w:r>
        <w:t xml:space="preserve">denote the gross hourly earning in area j during time</w:t>
      </w:r>
      <w:r>
        <w:t xml:space="preserve"> </w:t>
      </w:r>
      <m:oMath>
        <m:r>
          <m:t>t</m:t>
        </m:r>
      </m:oMath>
      <w:r>
        <w:t xml:space="preserve">:</w:t>
      </w:r>
    </w:p>
    <w:p>
      <w:pPr>
        <w:pStyle w:val="BodyText"/>
      </w:pPr>
      <m:oMathPara>
        <m:oMathParaPr>
          <m:jc m:val="center"/>
        </m:oMathParaP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m:oMathPara>
    </w:p>
    <w:p>
      <w:pPr>
        <w:pStyle w:val="FirstParagraph"/>
      </w:pPr>
      <w:r>
        <w:t xml:space="preserve">where: d indexes drivers,</w:t>
      </w:r>
      <w:r>
        <w:t xml:space="preserve"> </w:t>
      </w:r>
      <m:oMath>
        <m:sSub>
          <m:e>
            <m:r>
              <m:t>D</m:t>
            </m:r>
          </m:e>
          <m:sub>
            <m:r>
              <m:t>j</m:t>
            </m:r>
            <m:r>
              <m:rPr>
                <m:sty m:val="p"/>
              </m:rPr>
              <m:t>,</m:t>
            </m:r>
            <m:r>
              <m:t>t</m:t>
            </m:r>
          </m:sub>
        </m:sSub>
      </m:oMath>
      <w:r>
        <w:t xml:space="preserve"> </w:t>
      </w:r>
      <w:r>
        <w:t xml:space="preserve">is the set of drivers active in area</w:t>
      </w:r>
      <w:r>
        <w:t xml:space="preserve"> </w:t>
      </w:r>
      <m:oMath>
        <m:r>
          <m:t>j</m:t>
        </m:r>
      </m:oMath>
      <w:r>
        <w:t xml:space="preserve"> </w:t>
      </w:r>
      <w:r>
        <w:t xml:space="preserve">during period</w:t>
      </w:r>
      <w:r>
        <w:t xml:space="preserve"> </w:t>
      </w:r>
      <m:oMath>
        <m:r>
          <m:t>t</m:t>
        </m:r>
      </m:oMath>
      <w:r>
        <w:t xml:space="preserve">,</w:t>
      </w:r>
      <w:r>
        <w:t xml:space="preserve"> </w:t>
      </w:r>
      <m:oMath>
        <m:r>
          <m:t>s</m:t>
        </m:r>
      </m:oMath>
      <w:r>
        <w:t xml:space="preserve"> </w:t>
      </w:r>
      <w:r>
        <w:t xml:space="preserve">indexes inferred shifts,</w:t>
      </w:r>
      <w:r>
        <w:t xml:space="preserve"> </w:t>
      </w:r>
      <m:oMath>
        <m:sSub>
          <m:e>
            <m:r>
              <m:t>S</m:t>
            </m:r>
          </m:e>
          <m:sub>
            <m:r>
              <m:t>d</m:t>
            </m:r>
            <m:r>
              <m:rPr>
                <m:sty m:val="p"/>
              </m:rPr>
              <m:t>,</m:t>
            </m:r>
            <m:r>
              <m:t>j</m:t>
            </m:r>
            <m:r>
              <m:rPr>
                <m:sty m:val="p"/>
              </m:rPr>
              <m:t>,</m:t>
            </m:r>
            <m:r>
              <m:t>t</m:t>
            </m:r>
          </m:sub>
        </m:sSub>
      </m:oMath>
      <w:r>
        <w:t xml:space="preserve">is the set of shifts worked by driver d in area</w:t>
      </w:r>
      <w:r>
        <w:t xml:space="preserve"> </w:t>
      </w:r>
      <m:oMath>
        <m:r>
          <m:t>j</m:t>
        </m:r>
      </m:oMath>
      <w:r>
        <w:t xml:space="preserve">, period</w:t>
      </w:r>
      <w:r>
        <w:t xml:space="preserve"> </w:t>
      </w:r>
      <m:oMath>
        <m:r>
          <m:t>t</m:t>
        </m:r>
      </m:oMath>
      <w:r>
        <w:t xml:space="preserve">,</w:t>
      </w:r>
      <w:r>
        <w:t xml:space="preserve"> </w:t>
      </w:r>
      <m:oMath>
        <m:sSub>
          <m:e>
            <m:r>
              <m:t>r</m:t>
            </m:r>
          </m:e>
          <m:sub>
            <m:r>
              <m:t>s</m:t>
            </m:r>
          </m:sub>
        </m:sSub>
      </m:oMath>
      <w:r>
        <w:t xml:space="preserve"> </w:t>
      </w:r>
      <w:r>
        <w:t xml:space="preserve">is total fare revenue earned during shift</w:t>
      </w:r>
      <w:r>
        <w:t xml:space="preserve"> </w:t>
      </w:r>
      <m:oMath>
        <m:r>
          <m:t>s</m:t>
        </m:r>
      </m:oMath>
      <w:r>
        <w:t xml:space="preserve">,</w:t>
      </w:r>
      <w:r>
        <w:t xml:space="preserve"> </w:t>
      </w:r>
      <m:oMath>
        <m:sSub>
          <m:e>
            <m:r>
              <m:t>l</m:t>
            </m:r>
          </m:e>
          <m:sub>
            <m:r>
              <m:t>s</m:t>
            </m:r>
          </m:sub>
        </m:sSub>
      </m:oMath>
      <w:r>
        <w:t xml:space="preserve"> </w:t>
      </w:r>
      <w:r>
        <w:t xml:space="preserve">the length of shift s in minutes.</w:t>
      </w:r>
    </w:p>
    <w:p>
      <w:pPr>
        <w:pStyle w:val="BodyText"/>
      </w:pPr>
      <w:r>
        <w:t xml:space="preserve">The calculation of this indicator involves nested aggregations and multiple sub metrics, we hence provided a note on the computation here. Driver shifts are not explicitly reported in the Trip Database. Instead, shifts are inferred using observed trip activity.</w:t>
      </w:r>
      <w:r>
        <w:t xml:space="preserve"> </w:t>
      </w:r>
      <w:r>
        <w:t xml:space="preserve">- First, trips are ordered chronologically for each driver.</w:t>
      </w:r>
      <w:r>
        <w:t xml:space="preserve"> </w:t>
      </w:r>
      <w:r>
        <w:t xml:space="preserve">- A new shift is assumed to begin when the time gap between the end of one trip and the assignment time of the next trip exceeds 60 minutes.</w:t>
      </w:r>
      <w:r>
        <w:t xml:space="preserve"> </w:t>
      </w:r>
      <w:r>
        <w:t xml:space="preserve">- Trips separated by 60 minutes or less are treated as belonging to the same continuous working shift.</w:t>
      </w:r>
      <w:r>
        <w:t xml:space="preserve"> </w:t>
      </w:r>
      <w:r>
        <w:t xml:space="preserve">This approach approximates continuous working periods (clusters) while avoiding over-fragmentation of shifts due to short breaks between trips. We performed sensitivity analysis changing the gap time from 60 minutes to 45, 75, 90, and 120 minutes, and the resulting total working time is not sensitive to this parameter from 45 to 90 minutes.</w:t>
      </w:r>
      <w:r>
        <w:t xml:space="preserve"> </w:t>
      </w:r>
      <w:r>
        <w:t xml:space="preserve">Reported statistics: For each inferred shift, we report the following statistics:</w:t>
      </w:r>
      <w:r>
        <w:t xml:space="preserve"> </w:t>
      </w:r>
      <w:r>
        <w:t xml:space="preserve">- Shift fare revenue, which is measured by the sum of total passenger fares collected across all trips within the shift.</w:t>
      </w:r>
      <w:r>
        <w:t xml:space="preserve"> </w:t>
      </w:r>
      <w:r>
        <w:t xml:space="preserve">- Shift length, which is then calculated by the elapsed time (in minutes) between the first vehicle assignment and the final drop-off in the shift.</w:t>
      </w:r>
      <w:r>
        <w:t xml:space="preserve"> </w:t>
      </w:r>
      <w:r>
        <w:t xml:space="preserve">- Shift occupancy, which is calculated as the sum of trip durations within the shift.</w:t>
      </w:r>
      <w:r>
        <w:t xml:space="preserve"> </w:t>
      </w:r>
      <w:r>
        <w:t xml:space="preserve">Within each calendar month, shift-level measures are aggregated at the driver level:</w:t>
      </w:r>
      <w:r>
        <w:t xml:space="preserve"> </w:t>
      </w:r>
      <w:r>
        <w:t xml:space="preserve">- Total monthly shift fare revenue is calculated by summing shift fare revenue.</w:t>
      </w:r>
      <w:r>
        <w:t xml:space="preserve"> </w:t>
      </w:r>
      <w:r>
        <w:t xml:space="preserve">- Total monthly working time is calculated by summing shift lengths.</w:t>
      </w:r>
      <w:r>
        <w:t xml:space="preserve"> </w:t>
      </w:r>
      <w:r>
        <w:t xml:space="preserve">- Average driver hourly revenue is computed as:</w:t>
      </w:r>
    </w:p>
    <w:p>
      <w:pPr>
        <w:pStyle w:val="BodyText"/>
      </w:pPr>
      <w:r>
        <w:t xml:space="preserve">Average hourly revenue is then defined as</w:t>
      </w:r>
      <w:r>
        <w:t xml:space="preserve"> </w:t>
      </w: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w:r>
        <w:t xml:space="preserve"> </w:t>
      </w:r>
      <w:r>
        <w:t xml:space="preserve">(refer to the main equation in this indicator section). This produces a per-driver monthly estimate of gross fare revenue per working hour. The median is used and reported instead of the mean to reduce sensitivity to extreme values and to better reflect typical driver experience within the sector.</w:t>
      </w:r>
    </w:p>
    <w:bookmarkEnd w:id="141"/>
    <w:bookmarkStart w:id="142" w:name="variety-factor"/>
    <w:p>
      <w:pPr>
        <w:pStyle w:val="Heading3"/>
      </w:pPr>
      <w:r>
        <w:t xml:space="preserve">Variety Factor</w:t>
      </w:r>
    </w:p>
    <w:p>
      <w:pPr>
        <w:pStyle w:val="FirstParagraph"/>
      </w:pPr>
      <w:r>
        <w:t xml:space="preserve">There is no analysis related to this factor.</w:t>
      </w:r>
    </w:p>
    <w:bookmarkEnd w:id="142"/>
    <w:bookmarkEnd w:id="143"/>
    <w:bookmarkStart w:id="148" w:name="appendix-2-technical-methodology"/>
    <w:p>
      <w:pPr>
        <w:pStyle w:val="Heading2"/>
      </w:pPr>
      <w:r>
        <w:t xml:space="preserve">Appendix 2: Technical Methodology</w:t>
      </w:r>
    </w:p>
    <w:bookmarkStart w:id="147" w:name="new-vehicle-occupancy-rate"/>
    <w:p>
      <w:pPr>
        <w:pStyle w:val="Heading3"/>
      </w:pPr>
      <w:r>
        <w:t xml:space="preserve">New Vehicle Occupancy Rate</w:t>
      </w:r>
    </w:p>
    <w:p>
      <w:pPr>
        <w:pStyle w:val="FirstParagraph"/>
      </w:pPr>
      <w:r>
        <w:t xml:space="preserve">Table 14: U.S. Cities VOR (2016)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Taxi VOR (%)</w:t>
            </w:r>
          </w:p>
        </w:tc>
        <w:tc>
          <w:tcPr/>
          <w:p>
            <w:pPr>
              <w:pStyle w:val="Compact"/>
            </w:pPr>
            <w:r>
              <w:t xml:space="preserve">Uber VOR (%)</w:t>
            </w:r>
          </w:p>
        </w:tc>
      </w:tr>
      <w:tr>
        <w:tc>
          <w:tcPr/>
          <w:p>
            <w:pPr>
              <w:pStyle w:val="Compact"/>
            </w:pPr>
            <w:r>
              <w:t xml:space="preserve">Boston</w:t>
            </w:r>
          </w:p>
        </w:tc>
        <w:tc>
          <w:tcPr/>
          <w:p>
            <w:pPr>
              <w:pStyle w:val="Compact"/>
            </w:pPr>
            <w:r>
              <w:t xml:space="preserve">47</w:t>
            </w:r>
          </w:p>
        </w:tc>
        <w:tc>
          <w:tcPr/>
          <w:p>
            <w:pPr>
              <w:pStyle w:val="Compact"/>
            </w:pPr>
            <w:r>
              <w:t xml:space="preserve">55</w:t>
            </w:r>
          </w:p>
        </w:tc>
      </w:tr>
      <w:tr>
        <w:tc>
          <w:tcPr/>
          <w:p>
            <w:pPr>
              <w:pStyle w:val="Compact"/>
            </w:pPr>
            <w:r>
              <w:t xml:space="preserve">Los Angeles</w:t>
            </w:r>
          </w:p>
        </w:tc>
        <w:tc>
          <w:tcPr/>
          <w:p>
            <w:pPr>
              <w:pStyle w:val="Compact"/>
            </w:pPr>
            <w:r>
              <w:t xml:space="preserve">53</w:t>
            </w:r>
          </w:p>
        </w:tc>
        <w:tc>
          <w:tcPr/>
          <w:p>
            <w:pPr>
              <w:pStyle w:val="Compact"/>
            </w:pPr>
            <w:r>
              <w:t xml:space="preserve">63</w:t>
            </w:r>
          </w:p>
        </w:tc>
      </w:tr>
      <w:tr>
        <w:tc>
          <w:tcPr/>
          <w:p>
            <w:pPr>
              <w:pStyle w:val="Compact"/>
            </w:pPr>
            <w:r>
              <w:t xml:space="preserve">New York City</w:t>
            </w:r>
          </w:p>
        </w:tc>
        <w:tc>
          <w:tcPr/>
          <w:p>
            <w:pPr>
              <w:pStyle w:val="Compact"/>
            </w:pPr>
            <w:r>
              <w:t xml:space="preserve">53</w:t>
            </w:r>
          </w:p>
        </w:tc>
        <w:tc>
          <w:tcPr/>
          <w:p>
            <w:pPr>
              <w:pStyle w:val="Compact"/>
            </w:pPr>
            <w:r>
              <w:t xml:space="preserve">68</w:t>
            </w:r>
          </w:p>
        </w:tc>
      </w:tr>
      <w:tr>
        <w:tc>
          <w:tcPr/>
          <w:p>
            <w:pPr>
              <w:pStyle w:val="Compact"/>
            </w:pPr>
            <w:r>
              <w:t xml:space="preserve">San Francisco</w:t>
            </w:r>
          </w:p>
        </w:tc>
        <w:tc>
          <w:tcPr/>
          <w:p>
            <w:pPr>
              <w:pStyle w:val="Compact"/>
            </w:pPr>
            <w:r>
              <w:t xml:space="preserve">52</w:t>
            </w:r>
          </w:p>
        </w:tc>
        <w:tc>
          <w:tcPr/>
          <w:p>
            <w:pPr>
              <w:pStyle w:val="Compact"/>
            </w:pPr>
            <w:r>
              <w:t xml:space="preserve">65</w:t>
            </w:r>
          </w:p>
        </w:tc>
      </w:tr>
      <w:tr>
        <w:tc>
          <w:tcPr/>
          <w:p>
            <w:pPr>
              <w:pStyle w:val="Compact"/>
            </w:pPr>
            <w:r>
              <w:t xml:space="preserve">Washington, D.C.</w:t>
            </w:r>
          </w:p>
        </w:tc>
        <w:tc>
          <w:tcPr/>
          <w:p>
            <w:pPr>
              <w:pStyle w:val="Compact"/>
            </w:pPr>
            <w:r>
              <w:t xml:space="preserve">50</w:t>
            </w:r>
          </w:p>
        </w:tc>
        <w:tc>
          <w:tcPr/>
          <w:p>
            <w:pPr>
              <w:pStyle w:val="Compact"/>
            </w:pPr>
            <w:r>
              <w:t xml:space="preserve">58</w:t>
            </w:r>
          </w:p>
        </w:tc>
      </w:tr>
    </w:tbl>
    <w:p>
      <w:pPr>
        <w:pStyle w:val="BodyText"/>
      </w:pPr>
      <w:r>
        <w:rPr>
          <w:i/>
          <w:iCs/>
        </w:rPr>
        <w:t xml:space="preserve">Figure 11: New York City VOR (2023 and 2024)</w:t>
      </w:r>
    </w:p>
    <w:p>
      <w:pPr>
        <w:pStyle w:val="BodyText"/>
      </w:pPr>
      <w:r>
        <w:drawing>
          <wp:inline>
            <wp:extent cx="5334000" cy="2667000"/>
            <wp:effectExtent b="0" l="0" r="0" t="0"/>
            <wp:docPr descr="" title="" id="145" name="Picture"/>
            <a:graphic>
              <a:graphicData uri="http://schemas.openxmlformats.org/drawingml/2006/picture">
                <pic:pic>
                  <pic:nvPicPr>
                    <pic:cNvPr descr="img-cache/VOR.png" id="146" name="Picture"/>
                    <pic:cNvPicPr>
                      <a:picLocks noChangeArrowheads="1" noChangeAspect="1"/>
                    </pic:cNvPicPr>
                  </pic:nvPicPr>
                  <pic:blipFill>
                    <a:blip r:embed="rId144"/>
                    <a:stretch>
                      <a:fillRect/>
                    </a:stretch>
                  </pic:blipFill>
                  <pic:spPr bwMode="auto">
                    <a:xfrm>
                      <a:off x="0" y="0"/>
                      <a:ext cx="5334000" cy="2667000"/>
                    </a:xfrm>
                    <a:prstGeom prst="rect">
                      <a:avLst/>
                    </a:prstGeom>
                    <a:noFill/>
                    <a:ln w="9525">
                      <a:noFill/>
                      <a:headEnd/>
                      <a:tailEnd/>
                    </a:ln>
                  </pic:spPr>
                </pic:pic>
              </a:graphicData>
            </a:graphic>
          </wp:inline>
        </w:drawing>
      </w:r>
    </w:p>
    <w:bookmarkEnd w:id="147"/>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1">
    <w:p>
      <w:pPr>
        <w:pStyle w:val="FootnoteText"/>
      </w:pPr>
      <w:r>
        <w:rPr>
          <w:rStyle w:val="FootnoteReference"/>
        </w:rPr>
        <w:footnoteRef/>
      </w:r>
      <w:r>
        <w:t xml:space="preserve"> </w:t>
      </w:r>
      <w:r>
        <w:t xml:space="preserve">Statistics Canada. (2024). Table 17-10-0152-01 Population estimates, July 1, by census division, 2021 boundaries.https://www150.statcan.gc.ca/t1/tbl1/en/tv.action?pid=1710015201</w:t>
      </w:r>
    </w:p>
  </w:footnote>
  <w:footnote w:id="58">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5">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90">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91">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2">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8">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3" Target="media/rId93.png" /><Relationship Type="http://schemas.openxmlformats.org/officeDocument/2006/relationships/image" Id="rId98" Target="media/rId98.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144" Target="media/rId144.png" /><Relationship Type="http://schemas.openxmlformats.org/officeDocument/2006/relationships/image" Id="rId27" Target="media/rId27.png" /><Relationship Type="http://schemas.openxmlformats.org/officeDocument/2006/relationships/hyperlink" Id="rId20" Target="https://www.ptboard.bc.ca/policy-manual" TargetMode="External" /></Relationships>
</file>

<file path=word/_rels/footnotes.xml.rels><?xml version="1.0" encoding="UTF-8"?><Relationships xmlns="http://schemas.openxmlformats.org/package/2006/relationships"><Relationship Type="http://schemas.openxmlformats.org/officeDocument/2006/relationships/hyperlink" Id="rId20" Target="https://www.ptboard.bc.ca/policy-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2026-02-02T19:16:09Z</dcterms:created>
  <dcterms:modified xsi:type="dcterms:W3CDTF">2026-02-02T19:16:09Z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