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67"/>
        <w:gridCol w:w="978"/>
        <w:gridCol w:w="978"/>
        <w:gridCol w:w="978"/>
        <w:gridCol w:w="978"/>
        <w:gridCol w:w="978"/>
        <w:gridCol w:w="978"/>
        <w:gridCol w:w="978"/>
        <w:gridCol w:w="978"/>
        <w:gridCol w:w="978"/>
        <w:gridCol w:w="978"/>
        <w:gridCol w:w="978"/>
        <w:gridCol w:w="978"/>
      </w:tblGrid>
      <w:tr>
        <w:trPr>
          <w:trHeight w:val="415"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Metro Vancouver TRIP_VOLUME (2023–2024)</w:t>
            </w:r>
          </w:p>
        </w:tc>
      </w:tr>
      <w:tr>
        <w:trPr>
          <w:trHeight w:val="415"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381"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407"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441,482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450,939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488,784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493,952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528,744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543,881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559,961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507,762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524,518</w:t>
            </w:r>
          </w:p>
        </w:tc>
      </w:tr>
      <w:tr>
        <w:trPr>
          <w:trHeight w:val="40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483,022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85" w:hRule="auto"/>
        </w:trPr>
        body4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407"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1,501,486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1,442,653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1,632,531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1,782,845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1,803,991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1,903,989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2,062,898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2,019,125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2,042,966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2,200,489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2,081,708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2,309,909</w:t>
            </w:r>
          </w:p>
        </w:tc>
      </w:tr>
      <w:tr>
        <w:trPr>
          <w:trHeight w:val="40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2,215,703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2,124,238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2,408,851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FirstParagraph"/>
      </w:pPr>
      <w:r>
        <w:rPr>
          <w:b/>
          <w:bCs/>
        </w:rPr>
        <w:t xml:space="preserve">Table 1: Metro Vancouver Regional District Trip Volume</w:t>
      </w:r>
    </w:p>
    <w:p>
      <w:pPr>
        <w:pStyle w:val="BodyText"/>
      </w:pPr>
      <w:r>
        <w:drawing>
          <wp:inline>
            <wp:extent cx="4620126" cy="3696101"/>
            <wp:effectExtent b="0" l="0" r="0" t="0"/>
            <wp:docPr descr="" title="" id="33" name="Picture"/>
            <a:graphic>
              <a:graphicData uri="http://schemas.openxmlformats.org/drawingml/2006/picture">
                <pic:pic>
                  <pic:nvPicPr>
                    <pic:cNvPr descr="0_intro_files/figure-docx/unnamed-chunk-6-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37" w:name="analysis-and-conclusions"/>
    <w:p>
      <w:pPr>
        <w:pStyle w:val="Heading2"/>
      </w:pPr>
      <w:r>
        <w:t xml:space="preserve">Analysis and Conclusions</w:t>
      </w:r>
    </w:p>
    <w:p>
      <w:pPr>
        <w:pStyle w:val="FirstParagraph"/>
      </w:pPr>
      <w:r>
        <w:t xml:space="preserve">In March 2024, the</w:t>
      </w:r>
      <w:r>
        <w:t xml:space="preserve"> </w:t>
      </w:r>
      <w:r>
        <w:rPr>
          <w:b/>
          <w:bCs/>
        </w:rPr>
        <w:t xml:space="preserve">Metro Vancouver</w:t>
      </w:r>
      <w:r>
        <w:t xml:space="preserve"> </w:t>
      </w:r>
      <w:r>
        <w:t xml:space="preserve">Regional District recorded</w:t>
      </w:r>
      <w:r>
        <w:t xml:space="preserve"> </w:t>
      </w:r>
      <w:r>
        <w:rPr>
          <w:b/>
          <w:bCs/>
        </w:rPr>
        <w:t xml:space="preserve">2,408,851 TNS trips</w:t>
      </w:r>
      <w:r>
        <w:t xml:space="preserve">. Compared with March 2023, TNS trip volume was</w:t>
      </w:r>
      <w:r>
        <w:t xml:space="preserve"> </w:t>
      </w:r>
      <w:r>
        <w:rPr>
          <w:b/>
          <w:bCs/>
        </w:rPr>
        <w:t xml:space="preserve">+47.55%</w:t>
      </w:r>
      <w:r>
        <w:t xml:space="preserve"> </w:t>
      </w:r>
      <w:r>
        <w:t xml:space="preserve">(YoY). Year-to-date through March 2024, TNS trip volume was</w:t>
      </w:r>
      <w:r>
        <w:t xml:space="preserve"> </w:t>
      </w:r>
      <w:r>
        <w:rPr>
          <w:b/>
          <w:bCs/>
        </w:rPr>
        <w:t xml:space="preserve">+47.46%</w:t>
      </w:r>
      <w:r>
        <w:t xml:space="preserve"> </w:t>
      </w:r>
      <w:r>
        <w:t xml:space="preserve">relative to the same period in</w:t>
      </w:r>
      <w:r>
        <w:t xml:space="preserve"> </w:t>
      </w:r>
      <w:r>
        <w:rPr>
          <w:b/>
          <w:bCs/>
        </w:rPr>
        <w:t xml:space="preserve">2023</w:t>
      </w:r>
      <w:r>
        <w:t xml:space="preserve">. These results indicate strong momentum in demand for TNS services in the region.</w:t>
      </w:r>
    </w:p>
    <w:p>
      <w:pPr>
        <w:pStyle w:val="BodyText"/>
      </w:pPr>
      <w:r>
        <w:rPr>
          <w:b/>
          <w:bCs/>
        </w:rPr>
        <w:t xml:space="preserve">Limitations.</w:t>
      </w:r>
      <w:r>
        <w:t xml:space="preserve"> </w:t>
      </w:r>
      <w:r>
        <w:t xml:space="preserve">Quantity demanded (observed trips) is not the same as demand (all trips that would occur absent constraints). Unmet demand may persist if vehicle availability or other frictions prevent some customers from taking trips.</w:t>
      </w:r>
    </w:p>
    <w:bookmarkEnd w:id="3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2025-11-03T22:22:06Z</dcterms:created>
  <dcterms:modified xsi:type="dcterms:W3CDTF">2025-11-03T22:22:06Z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