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png" ContentType="image/png"/>
  <Override PartName="/word/media/rId49.png" ContentType="image/png"/>
  <Override PartName="/word/media/rId30.png" ContentType="image/png"/>
  <Override PartName="/word/media/rId35.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4"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3"/>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3"/>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3"/>
    <w:bookmarkEnd w:id="24"/>
    <w:bookmarkStart w:id="29"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Start w:id="27" w:name="report-constraints"/>
    <w:p>
      <w:pPr>
        <w:pStyle w:val="Heading3"/>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7"/>
    <w:bookmarkStart w:id="28" w:name="qualifications"/>
    <w:p>
      <w:pPr>
        <w:pStyle w:val="Heading3"/>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8"/>
    <w:bookmarkEnd w:id="29"/>
    <w:bookmarkStart w:id="42"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0" w:name="demand-factor-pn"/>
    <w:p>
      <w:pPr>
        <w:pStyle w:val="Heading3"/>
      </w:pPr>
      <w:r>
        <w:t xml:space="preserve">Demand Factor (PN)</w:t>
      </w:r>
    </w:p>
    <w:bookmarkStart w:id="39"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4" w:name="Xc775df737be167d1d889a18c2b7de24b8ba130d"/>
    <w:p>
      <w:pPr>
        <w:pStyle w:val="Heading5"/>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1" name="Picture"/>
            <a:graphic>
              <a:graphicData uri="http://schemas.openxmlformats.org/drawingml/2006/picture">
                <pic:pic>
                  <pic:nvPicPr>
                    <pic:cNvPr descr="0_master_peter_files/figure-docx/unnamed-chunk-3-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3"/>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&lt;&lt;&lt;&lt;&lt;&lt;&lt; HEAD</w:t>
      </w:r>
      <w:r>
        <w:t xml:space="preserve"> </w:t>
      </w:r>
      <w:r>
        <w:t xml:space="preserve">#### Trip Revenue</w:t>
      </w:r>
    </w:p>
    <w:p>
      <w:pPr>
        <w:pStyle w:val="BodyText"/>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p>
      <w:pPr>
        <w:pStyle w:val="FirstParagraph"/>
      </w:pPr>
      <w:r>
        <w:t xml:space="preserve">Policy Context: Public Need and Demand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End w:id="34"/>
    <w:bookmarkStart w:id="38" w:name="X33d61c3e470eb2f9d5ae5ed2da08a29436fccc5"/>
    <w:p>
      <w:pPr>
        <w:pStyle w:val="Heading5"/>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36" name="Picture"/>
            <a:graphic>
              <a:graphicData uri="http://schemas.openxmlformats.org/drawingml/2006/picture">
                <pic:pic>
                  <pic:nvPicPr>
                    <pic:cNvPr descr="0_master_peter_files/figure-docx/unnamed-chunk-6-1.png" id="37" name="Picture"/>
                    <pic:cNvPicPr>
                      <a:picLocks noChangeArrowheads="1" noChangeAspect="1"/>
                    </pic:cNvPicPr>
                  </pic:nvPicPr>
                  <pic:blipFill>
                    <a:blip r:embed="rId35"/>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38"/>
    <w:bookmarkEnd w:id="39"/>
    <w:bookmarkEnd w:id="40"/>
    <w:bookmarkStart w:id="41"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br/>
      </w:r>
      <w:r>
        <w:t xml:space="preserve">The number of active vehicles per 1,000 persons represents the total number of vehicles serving every 1,000 persons in an area over a month.</w:t>
      </w:r>
    </w:p>
    <w:p>
      <w:pPr>
        <w:pStyle w:val="BodyText"/>
      </w:pPr>
      <w:r>
        <w:rPr>
          <w:b/>
          <w:bCs/>
        </w:rPr>
        <w:t xml:space="preserve">Measurement:</w:t>
      </w:r>
      <w:r>
        <w:br/>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br/>
      </w:r>
      <w:r>
        <w:t xml:space="preserve">A higher number of active vehicles per 1,000 persons indicates higher accessibility to services in the area, as more taxis and TNS vehicles are available to serve every 1,000 persons.</w:t>
      </w:r>
    </w:p>
    <w:bookmarkEnd w:id="41"/>
    <w:bookmarkEnd w:id="42"/>
    <w:bookmarkStart w:id="47" w:name="X4d873ac00a7fe087c17be4ccb4bede85f6d3ee7"/>
    <w:p>
      <w:pPr>
        <w:pStyle w:val="Heading2"/>
      </w:pPr>
      <w:r>
        <w:t xml:space="preserve">Policy Context: Public Need and Accessibility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w:t>
      </w:r>
      <w:r>
        <w:t xml:space="preserve"> </w:t>
      </w:r>
      <w:r>
        <w:t xml:space="preserve">-The number of vehicles per 1,000 persons in low-density areas provides an area-specific assessment of overall service availability.</w:t>
      </w:r>
    </w:p>
    <w:bookmarkStart w:id="46" w:name="X201896f4c2701693f879679843d8733c283f179"/>
    <w:p>
      <w:pPr>
        <w:pStyle w:val="Heading5"/>
      </w:pPr>
      <w:r>
        <w:t xml:space="preserve">Metro Vancouver Regional District Active Vehicles per 1,000 Persons Findings</w:t>
      </w:r>
    </w:p>
    <w:p>
      <w:pPr>
        <w:pStyle w:val="FirstParagraph"/>
      </w:pPr>
      <w:r>
        <w:rPr>
          <w:b/>
          <w:bCs/>
        </w:rPr>
        <w:t xml:space="preserve">Table 1: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49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0.56</w:t>
            </w:r>
          </w:p>
        </w:tc>
      </w:tr>
      <w:tr>
        <w:trPr>
          <w:trHeight w:val="4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r>
      <w:tr>
        <w:trPr>
          <w:trHeight w:val="49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49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w:t>
            </w:r>
          </w:p>
        </w:tc>
      </w:tr>
      <w:tr>
        <w:trPr>
          <w:trHeight w:val="49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w:t>
            </w:r>
          </w:p>
        </w:tc>
      </w:tr>
      <w:tr>
        <w:trPr>
          <w:trHeight w:val="49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Active Vehicles per 1,000 Persons</w:t>
      </w:r>
    </w:p>
    <w:p>
      <w:pPr>
        <w:pStyle w:val="BodyText"/>
      </w:pPr>
      <w:r>
        <w:drawing>
          <wp:inline>
            <wp:extent cx="5943600" cy="2971800"/>
            <wp:effectExtent b="0" l="0" r="0" t="0"/>
            <wp:docPr descr="" title="" id="44" name="Picture"/>
            <a:graphic>
              <a:graphicData uri="http://schemas.openxmlformats.org/drawingml/2006/picture">
                <pic:pic>
                  <pic:nvPicPr>
                    <pic:cNvPr descr="0_master_peter_files/figure-docx/unnamed-chunk-10-1.png" id="45" name="Picture"/>
                    <pic:cNvPicPr>
                      <a:picLocks noChangeArrowheads="1" noChangeAspect="1"/>
                    </pic:cNvPicPr>
                  </pic:nvPicPr>
                  <pic:blipFill>
                    <a:blip r:embed="rId43"/>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had 0.55 active taxi vehicles per 1000 persons. On a year-over-year (YoY) basis, the active taxi vehicles per 1000 persons changed by +10.17%, while year-to-date (YTD), the figure was +10.72% compared to the same period in 2024.</w:t>
      </w:r>
    </w:p>
    <w:p>
      <w:pPr>
        <w:pStyle w:val="BodyText"/>
      </w:pPr>
      <w:r>
        <w:t xml:space="preserve">In March 2025, Metro Vancouver Regional District had 2.65 active TNS vehicles per 1000 persons. Compared with March 2024, TNS active vehicles per 1000 persons changed by +21.56% (YoY). Year-to-date through March 2025, the active TNS vehicles per 1000 persons was +23.92% compared to the same period in 2024</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pPr>
        <w:pStyle w:val="BodyText"/>
      </w:pPr>
      <w:r>
        <w:t xml:space="preserve">=======</w:t>
      </w:r>
      <w:r>
        <w:t xml:space="preserve"> </w:t>
      </w:r>
      <w:r>
        <w:t xml:space="preserve">##Trip Revenue</w:t>
      </w:r>
    </w:p>
    <w:bookmarkEnd w:id="46"/>
    <w:bookmarkEnd w:id="47"/>
    <w:bookmarkStart w:id="48"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8"/>
    <w:bookmarkStart w:id="53"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52" w:name="Xabacfbd5cbd4c53cc70e1c225c0eb50c58612b0"/>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50" name="Picture"/>
            <a:graphic>
              <a:graphicData uri="http://schemas.openxmlformats.org/drawingml/2006/picture">
                <pic:pic>
                  <pic:nvPicPr>
                    <pic:cNvPr descr="0_master_peter_files/figure-docx/unnamed-chunk-13-1.png" id="51" name="Picture"/>
                    <pic:cNvPicPr>
                      <a:picLocks noChangeArrowheads="1" noChangeAspect="1"/>
                    </pic:cNvPicPr>
                  </pic:nvPicPr>
                  <pic:blipFill>
                    <a:blip r:embed="rId49"/>
                    <a:stretch>
                      <a:fillRect/>
                    </a:stretch>
                  </pic:blipFill>
                  <pic:spPr bwMode="auto">
                    <a:xfrm>
                      <a:off x="0" y="0"/>
                      <a:ext cx="5943600" cy="2971800"/>
                    </a:xfrm>
                    <a:prstGeom prst="rect">
                      <a:avLst/>
                    </a:prstGeom>
                    <a:noFill/>
                    <a:ln w="9525">
                      <a:noFill/>
                      <a:headEnd/>
                      <a:tailEnd/>
                    </a:ln>
                  </pic:spPr>
                </pic:pic>
              </a:graphicData>
            </a:graphic>
          </wp:inline>
        </w:drawing>
      </w:r>
    </w:p>
    <w:bookmarkEnd w:id="52"/>
    <w:bookmarkEnd w:id="53"/>
    <w:bookmarkStart w:id="54" w:name="analysis-and-conclusions"/>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pPr>
        <w:pStyle w:val="BlockText"/>
      </w:pPr>
      <w:r>
        <w:t xml:space="preserve">refs/remotes/origin/main</w:t>
      </w:r>
    </w:p>
    <w:bookmarkEnd w:id="54"/>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2025-11-18T17:46:01Z</dcterms:created>
  <dcterms:modified xsi:type="dcterms:W3CDTF">2025-11-18T17:46:01Z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