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63.png" ContentType="image/png"/>
  <Override PartName="/word/media/rId66.png" ContentType="image/png"/>
  <Override PartName="/word/media/rId75.png" ContentType="image/png"/>
  <Override PartName="/word/media/rId78.png" ContentType="image/png"/>
  <Override PartName="/word/media/rId86.png" ContentType="image/png"/>
  <Override PartName="/word/media/rId92.png" ContentType="image/png"/>
  <Override PartName="/word/media/rId101.png" ContentType="image/png"/>
  <Override PartName="/word/media/rId107.png" ContentType="image/png"/>
  <Override PartName="/word/media/rId34.png" ContentType="image/png"/>
  <Override PartName="/word/media/rId41.png" ContentType="image/png"/>
  <Override PartName="/word/media/rId48.png" ContentType="image/png"/>
  <Override PartName="/word/media/rId14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Driver hourly revenue: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3"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30"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Policy Manual,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8" name="Picture"/>
            <a:graphic>
              <a:graphicData uri="http://schemas.openxmlformats.org/drawingml/2006/picture">
                <pic:pic>
                  <pic:nvPicPr>
                    <pic:cNvPr descr="img-cache/table_image.png" id="29" name="Picture"/>
                    <pic:cNvPicPr>
                      <a:picLocks noChangeArrowheads="1" noChangeAspect="1"/>
                    </pic:cNvPicPr>
                  </pic:nvPicPr>
                  <pic:blipFill>
                    <a:blip r:embed="rId27"/>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30"/>
    <w:bookmarkStart w:id="31"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1"/>
    <w:bookmarkStart w:id="32"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2"/>
    <w:bookmarkEnd w:id="33"/>
    <w:bookmarkStart w:id="147"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7" w:name="demand-factor-pn"/>
    <w:p>
      <w:pPr>
        <w:pStyle w:val="Heading2"/>
      </w:pPr>
      <w:r>
        <w:t xml:space="preserve">Demand Factor (PN)</w:t>
      </w:r>
    </w:p>
    <w:bookmarkStart w:id="40"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but they are not the same.Taxis and TNS are partially interchangeable but ultimately serve distinct consumer needs, functioning as complementary services in the transportation market. Increases in combined trip volume reflect expanded consumer choice rather than the inherent superiority of either service.</w:t>
      </w:r>
    </w:p>
    <w:p>
      <w:pPr>
        <w:pStyle w:val="BodyText"/>
      </w:pPr>
      <w:r>
        <w:t xml:space="preserve">The Board’s public need policy in the Policy Manual 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pStyle w:val="Compact"/>
        <w:numPr>
          <w:ilvl w:val="1"/>
          <w:numId w:val="1011"/>
        </w:numPr>
      </w:pPr>
      <w:r>
        <w:t xml:space="preserve">When the proposed service fulfills previously unmet demand and brings new users into the market, it will result in an overall increase in trip volume.</w:t>
      </w:r>
    </w:p>
    <w:p>
      <w:pPr>
        <w:pStyle w:val="Compact"/>
        <w:numPr>
          <w:ilvl w:val="1"/>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7" w:name="Xe12675f1099c1414932725932b450eba6dd5213"/>
    <w:p>
      <w:pPr>
        <w:pStyle w:val="Heading4"/>
      </w:pPr>
      <w:r>
        <w:t xml:space="preserve">Capital Regional District Trip Volume Findings</w:t>
      </w:r>
    </w:p>
    <w:p>
      <w:pPr>
        <w:pStyle w:val="FirstParagraph"/>
      </w:pPr>
      <w:r>
        <w:t xml:space="preserve">Table 1: Capital Regional District Trip Volume (thousands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r>
    </w:tbl>
    <w:p>
      <w:pPr>
        <w:pStyle w:val="BodyText"/>
      </w:pPr>
      <w:r>
        <w:t xml:space="preserve">Figure 1: Capital Regional District Trip Volume</w:t>
      </w:r>
    </w:p>
    <w:p>
      <w:pPr>
        <w:pStyle w:val="BodyText"/>
      </w:pPr>
      <w:r>
        <w:drawing>
          <wp:inline>
            <wp:extent cx="5334000" cy="2667000"/>
            <wp:effectExtent b="0" l="0" r="0" t="0"/>
            <wp:docPr descr="" title="" id="35" name="Picture"/>
            <a:graphic>
              <a:graphicData uri="http://schemas.openxmlformats.org/drawingml/2006/picture">
                <pic:pic>
                  <pic:nvPicPr>
                    <pic:cNvPr descr="0_3master_peter_files/figure-docx/unnamed-chunk-4-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bookmarkEnd w:id="37"/>
    <w:bookmarkStart w:id="39" w:name="analysis-and-conclusions"/>
    <w:p>
      <w:pPr>
        <w:pStyle w:val="Heading4"/>
      </w:pPr>
      <w:r>
        <w:t xml:space="preserve">Analysis and Conclusions</w:t>
      </w:r>
    </w:p>
    <w:p>
      <w:pPr>
        <w:pStyle w:val="FirstParagraph"/>
      </w:pPr>
      <w:r>
        <w:t xml:space="preserve">In December 2025, Capital Regional District saw a total of 128,973 Taxi trips. On a year-over-year (YoY) basis, the total Taxi trip volume was +13.31%, while on a year-to-date (YTD) basis it was +1.56%. relative to the same period in 2024.</w:t>
      </w:r>
      <w:r>
        <w:rPr>
          <w:rStyle w:val="FootnoteReference"/>
        </w:rPr>
        <w:footnoteReference w:id="38"/>
      </w:r>
      <w:r>
        <w:t xml:space="preserve"> </w:t>
      </w:r>
      <w:r>
        <w:t xml:space="preserve">These results indicate strong momentum in demand for TAXI services in the region. On a month-over-month (MoM) basis, taxi trip volume was+7.02%. Looking over the past two years, results are not conclusive regarding a long-term trend. Short-term results are not conclusive regarding a shift in market direction.</w:t>
      </w:r>
    </w:p>
    <w:p>
      <w:pPr>
        <w:pStyle w:val="BodyText"/>
      </w:pPr>
      <w:r>
        <w:t xml:space="preserve">In December 2025, Capital Regional District recorded 137,235 TNS trips. Compared with December 2024, TNS trip volume was +49.65% (YoY). Year-to-date through December 2025, TNS trip volume was +42.54% relative to the same period in 2024. These results indicate strong momentum in demand for TNS services in the region. On a month-over-month (MoM) basis, TNS trip volume was +7.12%. Looking over the past two years, statistical analysis suggests a long-term upward trend. Short-term results are not conclusive regarding a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9"/>
    <w:bookmarkEnd w:id="40"/>
    <w:bookmarkStart w:id="46"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 </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4" w:name="X7d7494e015680b0c03f84c9abde0b72fa58d992"/>
    <w:p>
      <w:pPr>
        <w:pStyle w:val="Heading4"/>
      </w:pPr>
      <w:r>
        <w:t xml:space="preserve">Capital Regional District Trip Revenue Findings</w:t>
      </w:r>
    </w:p>
    <w:p>
      <w:pPr>
        <w:pStyle w:val="FirstParagraph"/>
      </w:pPr>
      <w:r>
        <w:t xml:space="preserve">Table 2: Capital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$2,800</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$2,958</w:t>
            </w:r>
          </w:p>
        </w:tc>
      </w:tr>
    </w:tbl>
    <w:p>
      <w:pPr>
        <w:pStyle w:val="BodyText"/>
      </w:pPr>
      <w:r>
        <w:t xml:space="preserve">Figure 2: Capital Regional District Trip Revenue</w:t>
      </w:r>
    </w:p>
    <w:p>
      <w:pPr>
        <w:pStyle w:val="BodyText"/>
      </w:pPr>
      <w:r>
        <w:drawing>
          <wp:inline>
            <wp:extent cx="5334000" cy="2667000"/>
            <wp:effectExtent b="0" l="0" r="0" t="0"/>
            <wp:docPr descr="" title="" id="42" name="Picture"/>
            <a:graphic>
              <a:graphicData uri="http://schemas.openxmlformats.org/drawingml/2006/picture">
                <pic:pic>
                  <pic:nvPicPr>
                    <pic:cNvPr descr="0_3master_peter_files/figure-docx/unnamed-chunk-6-1.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bookmarkEnd w:id="44"/>
    <w:bookmarkStart w:id="45" w:name="analysis-and-conclusions-1"/>
    <w:p>
      <w:pPr>
        <w:pStyle w:val="Heading4"/>
      </w:pPr>
      <w:r>
        <w:t xml:space="preserve">Analysis and Conclusions</w:t>
      </w:r>
    </w:p>
    <w:p>
      <w:pPr>
        <w:pStyle w:val="FirstParagraph"/>
      </w:pPr>
      <w:r>
        <w:t xml:space="preserve">In December 2025, Capital Regional District saw a total of $2,800,444 taxi trips revenue. On a year-over-year (YoY) basis, the total taxi trip revenue was +8.20%, while on a year-to-date (YTD) basis it was +3.51%. relative to the same period in 2024. These results indicate strong momentum in demand for taxi services in the region. On a month-over-month (MoM) basis, taxi trip revenue was +6.48%. Looking over the past two years, results are not conclusive regarding a long-term trend. Short-term results are not conclusive regarding a shift in market direction.</w:t>
      </w:r>
    </w:p>
    <w:p>
      <w:pPr>
        <w:pStyle w:val="BodyText"/>
      </w:pPr>
      <w:r>
        <w:t xml:space="preserve">In December 2025, Capital Regional District recorded $2,958,135 TNS trips. Compared with December 2024, TNS trip revenue was +42.45% (YoY). Year-to-date through December 2025, TNS trip revenue was +40.09% relative to the same period in 2024. These results indicate strong momentum in demand for TNS services in the region. On a month-over-month (MoM) basis, TNS trip revenue was +4.18%. Looking over the past two years, statistical analysis suggests a long-term upward trend. Short-term results are not conclusive regarding a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5"/>
    <w:bookmarkEnd w:id="46"/>
    <w:bookmarkEnd w:id="47"/>
    <w:bookmarkStart w:id="61" w:name="accessibility-factor-pn"/>
    <w:p>
      <w:pPr>
        <w:pStyle w:val="Heading2"/>
      </w:pPr>
      <w:r>
        <w:t xml:space="preserve">Accessibility Factor (PN)</w:t>
      </w:r>
    </w:p>
    <w:bookmarkStart w:id="53"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 </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license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5"/>
        </w:numPr>
      </w:pPr>
      <w:r>
        <w:rPr>
          <w:b/>
          <w:bCs/>
        </w:rPr>
        <w:t xml:space="preserve">The proposed service provides more or improved service to persons with mobility disabilities, including WAVs.</w:t>
      </w:r>
      <w:r>
        <w:br/>
      </w:r>
    </w:p>
    <w:p>
      <w:pPr>
        <w:pStyle w:val="Compact"/>
        <w:numPr>
          <w:ilvl w:val="0"/>
          <w:numId w:val="1015"/>
        </w:numPr>
      </w:pPr>
      <w:r>
        <w:t xml:space="preserve">There are people who require access to, or are seeking access to, or would likely access a new, expanded, or improved passenger transportation service.</w:t>
      </w:r>
    </w:p>
    <w:p>
      <w:pPr>
        <w:pStyle w:val="Compact"/>
        <w:numPr>
          <w:ilvl w:val="0"/>
          <w:numId w:val="1015"/>
        </w:numPr>
      </w:pPr>
      <w:r>
        <w:t xml:space="preserve">The number of WAVs on the road directly and positively correlates with the extent and quality of service provided to individuals with mobility disabilities.</w:t>
      </w:r>
    </w:p>
    <w:p>
      <w:r>
        <w:br w:type="page"/>
      </w:r>
    </w:p>
    <w:bookmarkStart w:id="51"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bl>
    <w:p>
      <w:pPr>
        <w:pStyle w:val="BodyText"/>
      </w:pPr>
      <w:r>
        <w:t xml:space="preserve">Figure 3: Capital Regional District Trip Volume</w:t>
      </w:r>
    </w:p>
    <w:p>
      <w:pPr>
        <w:pStyle w:val="BodyText"/>
      </w:pPr>
      <w:r>
        <w:drawing>
          <wp:inline>
            <wp:extent cx="5334000" cy="2667000"/>
            <wp:effectExtent b="0" l="0" r="0" t="0"/>
            <wp:docPr descr="" title="" id="49" name="Picture"/>
            <a:graphic>
              <a:graphicData uri="http://schemas.openxmlformats.org/drawingml/2006/picture">
                <pic:pic>
                  <pic:nvPicPr>
                    <pic:cNvPr descr="0_3master_peter_files/figure-docx/unnamed-chunk-9-1.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bookmarkEnd w:id="51"/>
    <w:bookmarkStart w:id="52" w:name="analysis-and-conclusions-2"/>
    <w:p>
      <w:pPr>
        <w:pStyle w:val="Heading4"/>
      </w:pPr>
      <w:r>
        <w:t xml:space="preserve">Analysis and Conclusions</w:t>
      </w:r>
    </w:p>
    <w:p>
      <w:pPr>
        <w:pStyle w:val="FirstParagraph"/>
      </w:pPr>
      <w:r>
        <w:t xml:space="preserve">In December 2025, Capital Regional District recorded a total of 19 active WAVs. On a year-over-year (YoY) basis, the number of active WAVs in the taxi fleet was +0.00% while on a year-to-date (YTD) basis it was +34.83% relative to the same period in 2024. On a month-over-month (MoM) basis, the number of active WAVs in the taxi fleet changed by -5.00%. However, the number of active WAVs remained below the Board’s approved WAVs (36 vehicles in December 2025), indicating that the full potential utilization of approved WAVs in this area had yet to be realized. Looking over the past two years, results are not conclusive regarding a long-term trend. Short-term results are not conclusive regarding a shift in market direction.</w:t>
      </w:r>
    </w:p>
    <w:p>
      <w:pPr>
        <w:pStyle w:val="BodyText"/>
      </w:pPr>
      <w:r>
        <w:t xml:space="preserve">In December 2025, Capital Regional District recorded a total of 18 active WAVs providing accessible trips. On a year-over-year (YoY) basis, the number of active WAVs providing accessible trips was +20.00%, while on a year-to-date (YTD) basis it was +54.48% relative to the same period in 2024. On a month-over-month (MoM) basis, the number of active WAVs providing accessible trips changed by +0.00%. NA NA</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52"/>
    <w:bookmarkEnd w:id="53"/>
    <w:bookmarkStart w:id="60"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Compact"/>
        <w:numPr>
          <w:ilvl w:val="0"/>
          <w:numId w:val="1016"/>
        </w:numPr>
      </w:pPr>
      <w:r>
        <w:t xml:space="preserve">The proposed service enhances availability of passenger transportation services to everyone in the province, including in low-density areas, such as rural and remote communities.</w:t>
      </w:r>
    </w:p>
    <w:p>
      <w:pPr>
        <w:pStyle w:val="Compact"/>
        <w:numPr>
          <w:ilvl w:val="0"/>
          <w:numId w:val="1016"/>
        </w:numPr>
      </w:pPr>
      <w:r>
        <w:t xml:space="preserve">A higher number of active vehicles per 1,000 persons directly and positively correlates with greater service availability.</w:t>
      </w:r>
    </w:p>
    <w:p>
      <w:pPr>
        <w:pStyle w:val="Compact"/>
        <w:numPr>
          <w:ilvl w:val="0"/>
          <w:numId w:val="1016"/>
        </w:numPr>
      </w:pPr>
      <w:r>
        <w:t xml:space="preserve">The number of vehicles per 1,000 persons in low-density areas provides an area-specific assessment of overall service availability.</w:t>
      </w:r>
    </w:p>
    <w:p>
      <w:r>
        <w:br w:type="page"/>
      </w:r>
    </w:p>
    <w:bookmarkStart w:id="58" w:name="X33d2095f461c181194d75a82d0a97a8bd25843f"/>
    <w:p>
      <w:pPr>
        <w:pStyle w:val="Heading4"/>
      </w:pPr>
      <w:r>
        <w:t xml:space="preserve">Capital Regional District Active Vehicles per 1,000 Persons Findings</w:t>
      </w:r>
    </w:p>
    <w:p>
      <w:pPr>
        <w:pStyle w:val="FirstParagraph"/>
      </w:pPr>
      <w:r>
        <w:t xml:space="preserve">Table 7: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w:t>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4"/>
      </w:r>
    </w:p>
    <w:p>
      <w:pPr>
        <w:pStyle w:val="BodyText"/>
      </w:pPr>
      <w:r>
        <w:t xml:space="preserve">Figure 4: Capital Regional District Active Vehicles per 1,000 Persons</w:t>
      </w:r>
    </w:p>
    <w:p>
      <w:pPr>
        <w:pStyle w:val="BodyText"/>
      </w:pPr>
      <w:r>
        <w:drawing>
          <wp:inline>
            <wp:extent cx="5334000" cy="2667000"/>
            <wp:effectExtent b="0" l="0" r="0" t="0"/>
            <wp:docPr descr="" title="" id="56" name="Picture"/>
            <a:graphic>
              <a:graphicData uri="http://schemas.openxmlformats.org/drawingml/2006/picture">
                <pic:pic>
                  <pic:nvPicPr>
                    <pic:cNvPr descr="0_3master_peter_files/figure-docx/unnamed-chunk-11-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bookmarkEnd w:id="58"/>
    <w:bookmarkStart w:id="59" w:name="analysis-and-conclusions-3"/>
    <w:p>
      <w:pPr>
        <w:pStyle w:val="Heading4"/>
      </w:pPr>
      <w:r>
        <w:t xml:space="preserve">Analysis and Conclusions</w:t>
      </w:r>
    </w:p>
    <w:p>
      <w:pPr>
        <w:pStyle w:val="FirstParagraph"/>
      </w:pPr>
      <w:r>
        <w:t xml:space="preserve">In December 2025, Capital Regional District had 0.73 active taxi vehicles per 1000 persons. On a year-over-year (YoY) basis, the active taxi vehicles per 1000 persons changed by +1.60%, while year-to-date (YTD), the figure was +2.10% compared to the same period in 2024. On a month-over-month (MoM) basis, the active taxi vehicles per 1000 persons changed by +0.61%. Looking over the past two years, results are not conclusive regarding a long-term trend. Short-term results are not conclusive regarding a shift in market direction.</w:t>
      </w:r>
    </w:p>
    <w:p>
      <w:pPr>
        <w:pStyle w:val="BodyText"/>
      </w:pPr>
      <w:r>
        <w:t xml:space="preserve">In December 2025, Capital Regional District had 0.9 active TNS vehicles per 1000 persons. Compared with December 2024, TNS active vehicles per 1000 persons changed by +46.92% (YoY). Year-to-date through December 2025, the active TNS vehicles per 1000 persons was +52.00% compared to the same period in 2024. On a month-over-month (MoM) basis, the active TNS vehicles per 1000 persons changed by +4.85%. Looking over the past two years, statistical analysis suggests a long-term upward trend. Short-term results are not conclusive regarding a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9"/>
    <w:bookmarkEnd w:id="60"/>
    <w:bookmarkEnd w:id="61"/>
    <w:bookmarkStart w:id="73" w:name="affordability-factor-pn"/>
    <w:p>
      <w:pPr>
        <w:pStyle w:val="Heading2"/>
      </w:pPr>
      <w:r>
        <w:t xml:space="preserve">Affordability Factor (PN)</w:t>
      </w:r>
    </w:p>
    <w:bookmarkStart w:id="72"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62"/>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7"/>
        </w:numPr>
      </w:pPr>
      <w:r>
        <w:t xml:space="preserve">The proposed service provides more affordable options or services for consumers.</w:t>
      </w:r>
    </w:p>
    <w:p>
      <w:pPr>
        <w:pStyle w:val="Compact"/>
        <w:numPr>
          <w:ilvl w:val="1"/>
          <w:numId w:val="1018"/>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9" w:name="Xa0397dab4c4077dd24ba2d0e160ec84e0d6a5cd"/>
    <w:p>
      <w:pPr>
        <w:pStyle w:val="Heading4"/>
      </w:pPr>
      <w:r>
        <w:t xml:space="preserve">Capital Regional District Fare for a 5-Kilometre Trip Findings</w:t>
      </w:r>
    </w:p>
    <w:p>
      <w:pPr>
        <w:pStyle w:val="FirstParagraph"/>
      </w:pPr>
      <w:r>
        <w:t xml:space="preserve">Table 8: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4" name="Picture"/>
            <a:graphic>
              <a:graphicData uri="http://schemas.openxmlformats.org/drawingml/2006/picture">
                <pic:pic>
                  <pic:nvPicPr>
                    <pic:cNvPr descr="0_3master_peter_files/figure-docx/unnamed-chunk-13-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7" name="Picture"/>
            <a:graphic>
              <a:graphicData uri="http://schemas.openxmlformats.org/drawingml/2006/picture">
                <pic:pic>
                  <pic:nvPicPr>
                    <pic:cNvPr descr="0_3master_peter_files/figure-docx/unnamed-chunk-14-1.png" id="68" name="Picture"/>
                    <pic:cNvPicPr>
                      <a:picLocks noChangeArrowheads="1" noChangeAspect="1"/>
                    </pic:cNvPicPr>
                  </pic:nvPicPr>
                  <pic:blipFill>
                    <a:blip r:embed="rId66"/>
                    <a:stretch>
                      <a:fillRect/>
                    </a:stretch>
                  </pic:blipFill>
                  <pic:spPr bwMode="auto">
                    <a:xfrm>
                      <a:off x="0" y="0"/>
                      <a:ext cx="5334000" cy="5818909"/>
                    </a:xfrm>
                    <a:prstGeom prst="rect">
                      <a:avLst/>
                    </a:prstGeom>
                    <a:noFill/>
                    <a:ln w="9525">
                      <a:noFill/>
                      <a:headEnd/>
                      <a:tailEnd/>
                    </a:ln>
                  </pic:spPr>
                </pic:pic>
              </a:graphicData>
            </a:graphic>
          </wp:inline>
        </w:drawing>
      </w:r>
    </w:p>
    <w:bookmarkEnd w:id="69"/>
    <w:bookmarkStart w:id="71" w:name="analysis-and-conclusions-4"/>
    <w:p>
      <w:pPr>
        <w:pStyle w:val="Heading4"/>
      </w:pPr>
      <w:r>
        <w:t xml:space="preserve">Analysis and Conclusions</w:t>
      </w:r>
    </w:p>
    <w:p>
      <w:pPr>
        <w:pStyle w:val="FirstParagraph"/>
      </w:pPr>
      <w:r>
        <w:t xml:space="preserve">In December 2025, Capital Regional District recorded a total of $17.12 in fare per 5 km for taxi trips. On a year-over-year (YoY) basis, the fare per 5 km for taxi trips was -0.84% while on a year-to-date (YTD) basis it was +50.39% relative to the same period in 2024.On a month-over-month (MoM) basis, the fare per 5 km for taxi trips changed by +0.09%. Looking over the past two years, statistical analysis suggests a long-term downward trend. Short-term results are not conclusive regarding a shift in market direction.</w:t>
      </w:r>
      <w:r>
        <w:rPr>
          <w:rStyle w:val="FootnoteReference"/>
        </w:rPr>
        <w:footnoteReference w:id="70"/>
      </w:r>
    </w:p>
    <w:p>
      <w:pPr>
        <w:pStyle w:val="BodyText"/>
      </w:pPr>
      <w:r>
        <w:t xml:space="preserve">In December 2025, the Capital Regional District recorded a total of $16.68 in fare per 5 km for TNS trips. Compared with December 2024, the fare per 5 km for TNS trips was -1.39% (YoY). Year-to-date through December 2025, the fare per 5 km for TNS trips was -0.76% relative to the same period in 2024. On a month-over-month (MoM) basis, the fare per 5 km for TNS trips changed by -0.82%.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71"/>
    <w:bookmarkEnd w:id="72"/>
    <w:bookmarkEnd w:id="73"/>
    <w:bookmarkStart w:id="74" w:name="safety-factor-pn"/>
    <w:p>
      <w:pPr>
        <w:pStyle w:val="Heading2"/>
      </w:pPr>
      <w:r>
        <w:t xml:space="preserve">Safety Factor (PN)</w:t>
      </w:r>
    </w:p>
    <w:p>
      <w:pPr>
        <w:pStyle w:val="FirstParagraph"/>
      </w:pPr>
      <w:r>
        <w:t xml:space="preserve">There is no analysis related to this factor.</w:t>
      </w:r>
    </w:p>
    <w:bookmarkEnd w:id="74"/>
    <w:bookmarkStart w:id="84" w:name="service-quality-factor-pn"/>
    <w:p>
      <w:pPr>
        <w:pStyle w:val="Heading2"/>
      </w:pPr>
      <w:r>
        <w:t xml:space="preserve">Service Quality Factor (PN)</w:t>
      </w:r>
    </w:p>
    <w:bookmarkStart w:id="83"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9"/>
        </w:numPr>
      </w:pPr>
      <w:r>
        <w:t xml:space="preserve">The proposed service provides more or improved service where there is currently inadequate service.</w:t>
      </w:r>
    </w:p>
    <w:p>
      <w:pPr>
        <w:pStyle w:val="Compact"/>
        <w:numPr>
          <w:ilvl w:val="1"/>
          <w:numId w:val="1020"/>
        </w:numPr>
      </w:pPr>
      <w:r>
        <w:t xml:space="preserve">A long wait time suggests an inadequate level of service supplied.</w:t>
      </w:r>
    </w:p>
    <w:p>
      <w:pPr>
        <w:pStyle w:val="Compact"/>
        <w:numPr>
          <w:ilvl w:val="0"/>
          <w:numId w:val="1019"/>
        </w:numPr>
      </w:pPr>
      <w:r>
        <w:t xml:space="preserve">The proposed service provides more reliable service.</w:t>
      </w:r>
    </w:p>
    <w:p>
      <w:pPr>
        <w:pStyle w:val="Compact"/>
        <w:numPr>
          <w:ilvl w:val="1"/>
          <w:numId w:val="1021"/>
        </w:numPr>
      </w:pPr>
      <w:r>
        <w:t xml:space="preserve">Consistent short wait times suggest that the service is reliable.</w:t>
      </w:r>
    </w:p>
    <w:p>
      <w:pPr>
        <w:pStyle w:val="Compact"/>
        <w:numPr>
          <w:ilvl w:val="1"/>
          <w:numId w:val="1021"/>
        </w:numPr>
      </w:pPr>
      <w:r>
        <w:t xml:space="preserve">Significant changes in wait times can suggest that the service is not reliable.</w:t>
      </w:r>
    </w:p>
    <w:p>
      <w:pPr>
        <w:pStyle w:val="Compact"/>
        <w:numPr>
          <w:ilvl w:val="1"/>
          <w:numId w:val="1021"/>
        </w:numPr>
      </w:pPr>
      <w:r>
        <w:t xml:space="preserve">Consistently long wait times suggest that the service is not reliable.</w:t>
      </w:r>
    </w:p>
    <w:p>
      <w:pPr>
        <w:pStyle w:val="Compact"/>
        <w:numPr>
          <w:ilvl w:val="0"/>
          <w:numId w:val="1019"/>
        </w:numPr>
      </w:pPr>
      <w:r>
        <w:t xml:space="preserve">The proposed service encourages more efficient service to the public, including trip speed.</w:t>
      </w:r>
    </w:p>
    <w:p>
      <w:pPr>
        <w:pStyle w:val="Compact"/>
        <w:numPr>
          <w:ilvl w:val="1"/>
          <w:numId w:val="1022"/>
        </w:numPr>
      </w:pPr>
      <w:r>
        <w:t xml:space="preserve">A long wait time suggests an inadequate level of service supplied.</w:t>
      </w:r>
    </w:p>
    <w:p>
      <w:pPr>
        <w:pStyle w:val="Compact"/>
        <w:numPr>
          <w:ilvl w:val="0"/>
          <w:numId w:val="1019"/>
        </w:numPr>
      </w:pPr>
      <w:r>
        <w:t xml:space="preserve">The proposed service provides a service that is comfortable and convenient.</w:t>
      </w:r>
    </w:p>
    <w:p>
      <w:pPr>
        <w:pStyle w:val="Compact"/>
        <w:numPr>
          <w:ilvl w:val="1"/>
          <w:numId w:val="1023"/>
        </w:numPr>
      </w:pPr>
      <w:r>
        <w:t xml:space="preserve">A short wait time contributes to a more comfortable and convenient service.</w:t>
      </w:r>
    </w:p>
    <w:p>
      <w:pPr>
        <w:pStyle w:val="Compact"/>
        <w:numPr>
          <w:ilvl w:val="1"/>
          <w:numId w:val="1023"/>
        </w:numPr>
      </w:pPr>
      <w:r>
        <w:t xml:space="preserve">The proposed service supports better customer service and customer satisfaction. A short wait time contributes to better customer service and customer satisfaction.</w:t>
      </w:r>
    </w:p>
    <w:p>
      <w:r>
        <w:br w:type="page"/>
      </w:r>
    </w:p>
    <w:bookmarkStart w:id="81" w:name="Xf1f76b1591297d61c32cdf4bbdca88f4878c618"/>
    <w:p>
      <w:pPr>
        <w:pStyle w:val="Heading4"/>
      </w:pPr>
      <w:r>
        <w:t xml:space="preserve">Capital Regional District Wait Time Findings</w:t>
      </w:r>
    </w:p>
    <w:p>
      <w:pPr>
        <w:pStyle w:val="FirstParagraph"/>
      </w:pPr>
      <w:r>
        <w:t xml:space="preserve">Table 9: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w:t>
            </w:r>
          </w:p>
        </w:tc>
      </w:tr>
    </w:tbl>
    <w:p>
      <w:pPr>
        <w:pStyle w:val="BodyText"/>
      </w:pPr>
      <w:r>
        <w:t xml:space="preserve">Figure 6: Capital Regional District Wait Time (minutes)</w:t>
      </w:r>
    </w:p>
    <w:p>
      <w:pPr>
        <w:pStyle w:val="BodyText"/>
      </w:pPr>
      <w:r>
        <w:drawing>
          <wp:inline>
            <wp:extent cx="5334000" cy="2667000"/>
            <wp:effectExtent b="0" l="0" r="0" t="0"/>
            <wp:docPr descr="" title="" id="76" name="Picture"/>
            <a:graphic>
              <a:graphicData uri="http://schemas.openxmlformats.org/drawingml/2006/picture">
                <pic:pic>
                  <pic:nvPicPr>
                    <pic:cNvPr descr="0_3master_peter_files/figure-docx/unnamed-chunk-16-1.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9" name="Picture"/>
            <a:graphic>
              <a:graphicData uri="http://schemas.openxmlformats.org/drawingml/2006/picture">
                <pic:pic>
                  <pic:nvPicPr>
                    <pic:cNvPr descr="0_3master_peter_files/figure-docx/unnamed-chunk-17-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82" w:name="analysis-and-conclusions-5"/>
    <w:p>
      <w:pPr>
        <w:pStyle w:val="Heading4"/>
      </w:pPr>
      <w:r>
        <w:t xml:space="preserve">Analysis and Conclusions</w:t>
      </w:r>
    </w:p>
    <w:p>
      <w:pPr>
        <w:pStyle w:val="FirstParagraph"/>
      </w:pPr>
      <w:r>
        <w:t xml:space="preserve">In December 2025, Capital Regional District recorded a total of 5 min in wait time for taxi trips. On a year-over-year (YoY) basis, the wait time for taxi trips was +0.00%while on a year-to-date (YTD) basis it was +0.76% relative to the same period in 2024.On a month-over-month (MoM) basis, taxi wait time changed by +3.06%.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6.2 min in wait time for TNS trips. Compared with December 2024, the wait time for TNS trips was -20.68% (YoY). Year-to-date through December 2025, the wait time for TNS trips was +4.43% relative to the same period in 2024. On a month-over-month (MoM) basis, TNS wait time changed by +8.77%. Looking over the past two years, results are not conclusive regarding a long-term trend. Statistical analysis of the short-term trend suggests a downward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82"/>
    <w:bookmarkEnd w:id="83"/>
    <w:bookmarkEnd w:id="84"/>
    <w:bookmarkStart w:id="85" w:name="innovation-factor-sec"/>
    <w:p>
      <w:pPr>
        <w:pStyle w:val="Heading2"/>
      </w:pPr>
      <w:r>
        <w:t xml:space="preserve">Innovation Factor (SEC)</w:t>
      </w:r>
    </w:p>
    <w:p>
      <w:pPr>
        <w:pStyle w:val="FirstParagraph"/>
      </w:pPr>
      <w:r>
        <w:t xml:space="preserve">There is no analysis related to this factor.</w:t>
      </w:r>
    </w:p>
    <w:bookmarkEnd w:id="85"/>
    <w:bookmarkStart w:id="113" w:name="sustainability-factor-sec"/>
    <w:p>
      <w:pPr>
        <w:pStyle w:val="Heading2"/>
      </w:pPr>
      <w:r>
        <w:t xml:space="preserve">Sustainability Factor (SEC)</w:t>
      </w:r>
    </w:p>
    <w:bookmarkStart w:id="91"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4"/>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4"/>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4"/>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4"/>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9" w:name="Xf68786a6ce7714b218e6261afae68f6956ae434"/>
    <w:p>
      <w:pPr>
        <w:pStyle w:val="Heading4"/>
      </w:pPr>
      <w:r>
        <w:t xml:space="preserve">Capital Regional District Revenue per Active Vehicle Findings</w:t>
      </w:r>
    </w:p>
    <w:p>
      <w:pPr>
        <w:pStyle w:val="FirstParagraph"/>
      </w:pPr>
      <w:r>
        <w:t xml:space="preserve">Table 10: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$6,847</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$3,802</w:t>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7" name="Picture"/>
            <a:graphic>
              <a:graphicData uri="http://schemas.openxmlformats.org/drawingml/2006/picture">
                <pic:pic>
                  <pic:nvPicPr>
                    <pic:cNvPr descr="0_3master_peter_files/figure-docx/unnamed-chunk-19-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bookmarkEnd w:id="89"/>
    <w:bookmarkStart w:id="90" w:name="analysis-and-conclusions-6"/>
    <w:p>
      <w:pPr>
        <w:pStyle w:val="Heading4"/>
      </w:pPr>
      <w:r>
        <w:t xml:space="preserve">Analysis and Conclusions</w:t>
      </w:r>
    </w:p>
    <w:p>
      <w:pPr>
        <w:pStyle w:val="FirstParagraph"/>
      </w:pPr>
      <w:r>
        <w:t xml:space="preserve">In December 2025, Capital Regional District recorded a total of $6,847 in revenue per active vehicle for taxi trips. On a year-over-year (YoY) basis, the revenue per active vehicle for taxi trips was +7.14% while on a year-to-date (YTD) basis it was -4.43% relative to the same period in 2024. On a month-over-month (MoM) basis, revenue per active taxi vehicle changed by +7.52%.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$3,802 in revenue per active vehicle for TNS trips. Compared with December 2024, the revenue per active vehicle for TNS trips was +8.58% (YoY). Year-to-date through December 2025, the revenue per active vehicle for TNS trips was -1.31% relative to the same period in 2024. On a month-over-month (MoM) basis, revenue per active TNS vehicle changed by +0.16%.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90"/>
    <w:bookmarkEnd w:id="91"/>
    <w:bookmarkStart w:id="97"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5"/>
        </w:numPr>
      </w:pPr>
      <w:r>
        <w:t xml:space="preserve">The proposed service promotes long-term stability for the passenger transportation industry.</w:t>
      </w:r>
    </w:p>
    <w:p>
      <w:pPr>
        <w:pStyle w:val="Compact"/>
        <w:numPr>
          <w:ilvl w:val="1"/>
          <w:numId w:val="1026"/>
        </w:numPr>
      </w:pPr>
      <w:r>
        <w:t xml:space="preserve">Stability in taxi fleet utilization rate can indicate the long-term stability of the industry.</w:t>
      </w:r>
    </w:p>
    <w:p>
      <w:pPr>
        <w:numPr>
          <w:ilvl w:val="0"/>
          <w:numId w:val="1025"/>
        </w:numPr>
      </w:pPr>
      <w:r>
        <w:t xml:space="preserve">A higher taxi fleet utilization rate indicates greater resiliency in the passenger transportation industry.</w:t>
      </w:r>
    </w:p>
    <w:p>
      <w:pPr>
        <w:pStyle w:val="Compact"/>
        <w:numPr>
          <w:ilvl w:val="1"/>
          <w:numId w:val="1027"/>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5"/>
        </w:numPr>
      </w:pPr>
      <w:r>
        <w:t xml:space="preserve">The proposed service minimizes significant market disruption.</w:t>
      </w:r>
    </w:p>
    <w:p>
      <w:pPr>
        <w:pStyle w:val="Compact"/>
        <w:numPr>
          <w:ilvl w:val="1"/>
          <w:numId w:val="1028"/>
        </w:numPr>
      </w:pPr>
      <w:r>
        <w:t xml:space="preserve">A low taxi fleet utilization rate increases the risk of market oversupply.</w:t>
      </w:r>
    </w:p>
    <w:p>
      <w:pPr>
        <w:numPr>
          <w:ilvl w:val="0"/>
          <w:numId w:val="1025"/>
        </w:numPr>
      </w:pPr>
      <w:r>
        <w:t xml:space="preserve">The proposed service protects the taxi sector from rapid disruption to ensure its long-term stability as an essential service.</w:t>
      </w:r>
    </w:p>
    <w:p>
      <w:pPr>
        <w:pStyle w:val="Compact"/>
        <w:numPr>
          <w:ilvl w:val="1"/>
          <w:numId w:val="1029"/>
        </w:numPr>
      </w:pPr>
      <w:r>
        <w:t xml:space="preserve">A low taxi fleet utilization rate increases the risk of rapid disruption in the taxi sector.</w:t>
      </w:r>
    </w:p>
    <w:p>
      <w:pPr>
        <w:numPr>
          <w:ilvl w:val="0"/>
          <w:numId w:val="1025"/>
        </w:numPr>
      </w:pPr>
      <w:r>
        <w:t xml:space="preserve">The proposed service promotes overall profitability and economic sustainability of the industry.</w:t>
      </w:r>
    </w:p>
    <w:p>
      <w:pPr>
        <w:pStyle w:val="Compact"/>
        <w:numPr>
          <w:ilvl w:val="1"/>
          <w:numId w:val="1030"/>
        </w:numPr>
      </w:pPr>
      <w:r>
        <w:t xml:space="preserve">A low taxi fleet utilization rate suggests lower profitability or economic unsustainability in the market.</w:t>
      </w:r>
    </w:p>
    <w:p>
      <w:r>
        <w:br w:type="page"/>
      </w:r>
    </w:p>
    <w:bookmarkStart w:id="95" w:name="Xf7e91acfc8344ad23a88500e1efad649838c1a6"/>
    <w:p>
      <w:pPr>
        <w:pStyle w:val="Heading4"/>
      </w:pPr>
      <w:r>
        <w:t xml:space="preserve">Capital Regional District Taxi Fleet Utilization Rate Findings</w:t>
      </w:r>
    </w:p>
    <w:p>
      <w:pPr>
        <w:pStyle w:val="FirstParagraph"/>
      </w:pPr>
      <w:r>
        <w:t xml:space="preserve">Table 11: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93" name="Picture"/>
            <a:graphic>
              <a:graphicData uri="http://schemas.openxmlformats.org/drawingml/2006/picture">
                <pic:pic>
                  <pic:nvPicPr>
                    <pic:cNvPr descr="0_3master_peter_files/figure-docx/unnamed-chunk-21-1.png" id="94" name="Picture"/>
                    <pic:cNvPicPr>
                      <a:picLocks noChangeArrowheads="1" noChangeAspect="1"/>
                    </pic:cNvPicPr>
                  </pic:nvPicPr>
                  <pic:blipFill>
                    <a:blip r:embed="rId92"/>
                    <a:stretch>
                      <a:fillRect/>
                    </a:stretch>
                  </pic:blipFill>
                  <pic:spPr bwMode="auto">
                    <a:xfrm>
                      <a:off x="0" y="0"/>
                      <a:ext cx="5334000" cy="2667000"/>
                    </a:xfrm>
                    <a:prstGeom prst="rect">
                      <a:avLst/>
                    </a:prstGeom>
                    <a:noFill/>
                    <a:ln w="9525">
                      <a:noFill/>
                      <a:headEnd/>
                      <a:tailEnd/>
                    </a:ln>
                  </pic:spPr>
                </pic:pic>
              </a:graphicData>
            </a:graphic>
          </wp:inline>
        </w:drawing>
      </w:r>
    </w:p>
    <w:bookmarkEnd w:id="95"/>
    <w:bookmarkStart w:id="96" w:name="analysis-and-conclusions-7"/>
    <w:p>
      <w:pPr>
        <w:pStyle w:val="Heading4"/>
      </w:pPr>
      <w:r>
        <w:t xml:space="preserve">Analysis and Conclusions</w:t>
      </w:r>
    </w:p>
    <w:p>
      <w:pPr>
        <w:pStyle w:val="FirstParagraph"/>
      </w:pPr>
      <w:r>
        <w:t xml:space="preserve">In December 2025, Capital Regional District recorded a total of 95.4% in taxi fleet utilization rate trips. On a year-over-year (YoY) basis, the taxi fleet utilization rate trips was +0.91% while on a year-to-date (YTD) basis it was +1.40% relative to the same period in 2024. On a month-over-month (MoM) basis, taxi fleet utilization changed by +0.60%.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96"/>
    <w:bookmarkEnd w:id="97"/>
    <w:bookmarkStart w:id="106"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1"/>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1"/>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1"/>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1"/>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1"/>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1"/>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8"/>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9"/>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100"/>
      </w:r>
      <w:r>
        <w:t xml:space="preserve">.</w:t>
      </w:r>
    </w:p>
    <w:p>
      <w:r>
        <w:br w:type="page"/>
      </w:r>
    </w:p>
    <w:bookmarkStart w:id="104" w:name="Xc808520b89c2c6b23a607824ea19131cc130242"/>
    <w:p>
      <w:pPr>
        <w:pStyle w:val="Heading4"/>
      </w:pPr>
      <w:r>
        <w:t xml:space="preserve">Capital Regional District Taxi and TNS Vehicle Occupancy Rate Findings</w:t>
      </w:r>
    </w:p>
    <w:p>
      <w:pPr>
        <w:pStyle w:val="FirstParagraph"/>
      </w:pPr>
      <w:r>
        <w:t xml:space="preserve">Table 12: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102" name="Picture"/>
            <a:graphic>
              <a:graphicData uri="http://schemas.openxmlformats.org/drawingml/2006/picture">
                <pic:pic>
                  <pic:nvPicPr>
                    <pic:cNvPr descr="0_3master_peter_files/figure-docx/unnamed-chunk-23-1.png" id="103" name="Picture"/>
                    <pic:cNvPicPr>
                      <a:picLocks noChangeArrowheads="1" noChangeAspect="1"/>
                    </pic:cNvPicPr>
                  </pic:nvPicPr>
                  <pic:blipFill>
                    <a:blip r:embed="rId101"/>
                    <a:stretch>
                      <a:fillRect/>
                    </a:stretch>
                  </pic:blipFill>
                  <pic:spPr bwMode="auto">
                    <a:xfrm>
                      <a:off x="0" y="0"/>
                      <a:ext cx="5334000" cy="2667000"/>
                    </a:xfrm>
                    <a:prstGeom prst="rect">
                      <a:avLst/>
                    </a:prstGeom>
                    <a:noFill/>
                    <a:ln w="9525">
                      <a:noFill/>
                      <a:headEnd/>
                      <a:tailEnd/>
                    </a:ln>
                  </pic:spPr>
                </pic:pic>
              </a:graphicData>
            </a:graphic>
          </wp:inline>
        </w:drawing>
      </w:r>
    </w:p>
    <w:bookmarkEnd w:id="104"/>
    <w:bookmarkStart w:id="105" w:name="analysis-and-conclusions-8"/>
    <w:p>
      <w:pPr>
        <w:pStyle w:val="Heading4"/>
      </w:pPr>
      <w:r>
        <w:t xml:space="preserve">Analysis and Conclusions</w:t>
      </w:r>
    </w:p>
    <w:p>
      <w:pPr>
        <w:pStyle w:val="FirstParagraph"/>
      </w:pPr>
      <w:r>
        <w:t xml:space="preserve">In December 2025, Capital Regional District recorded a total of 41.0% in Vehicle Occupancy Rate Findings for taxi trips. On a year-over-year (YoY) basis, the Vehicle Occupancy Rate Findings for taxi trips was -4.41% while on a year-to-date (YTD) basis it was -0.26% relative to the same period in 2024. On a month-over-month (MoM) basis, vehicle occupancy for taxi trips changed by +1.01%.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48.1% in Vehicle Occupancy Rate Findings for TNS trips. Compared with December 2024, the Vehicle Occupancy Rate Findings for TNS trips was -3.88% (YoY). Year-to-date through December 2025, the Vehicle Occupancy Rate Findings for TNS trips was -2.52% relative to the same period in 2024. On a month-over-month (MoM) basis, vehicle occupancy for TNS trips changed by -0.52%.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105"/>
    <w:bookmarkEnd w:id="106"/>
    <w:bookmarkStart w:id="112"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 of the total fare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10" w:name="Xe05dee33508e447699a4858cc4cc6cb9e4f415e"/>
    <w:p>
      <w:pPr>
        <w:pStyle w:val="Heading4"/>
      </w:pPr>
      <w:r>
        <w:t xml:space="preserve">Capital Regional District taxi and TNS Driver hourly revenue Findings</w:t>
      </w:r>
    </w:p>
    <w:p>
      <w:pPr>
        <w:pStyle w:val="FirstParagraph"/>
      </w:pPr>
      <w:r>
        <w:t xml:space="preserve">Table 13: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$49.42</w:t>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108" name="Picture"/>
            <a:graphic>
              <a:graphicData uri="http://schemas.openxmlformats.org/drawingml/2006/picture">
                <pic:pic>
                  <pic:nvPicPr>
                    <pic:cNvPr descr="0_3master_peter_files/figure-docx/unnamed-chunk-25-1.png" id="109" name="Picture"/>
                    <pic:cNvPicPr>
                      <a:picLocks noChangeArrowheads="1" noChangeAspect="1"/>
                    </pic:cNvPicPr>
                  </pic:nvPicPr>
                  <pic:blipFill>
                    <a:blip r:embed="rId107"/>
                    <a:stretch>
                      <a:fillRect/>
                    </a:stretch>
                  </pic:blipFill>
                  <pic:spPr bwMode="auto">
                    <a:xfrm>
                      <a:off x="0" y="0"/>
                      <a:ext cx="5334000" cy="2667000"/>
                    </a:xfrm>
                    <a:prstGeom prst="rect">
                      <a:avLst/>
                    </a:prstGeom>
                    <a:noFill/>
                    <a:ln w="9525">
                      <a:noFill/>
                      <a:headEnd/>
                      <a:tailEnd/>
                    </a:ln>
                  </pic:spPr>
                </pic:pic>
              </a:graphicData>
            </a:graphic>
          </wp:inline>
        </w:drawing>
      </w:r>
    </w:p>
    <w:bookmarkEnd w:id="110"/>
    <w:bookmarkStart w:id="111" w:name="analysis-and-conclusions-9"/>
    <w:p>
      <w:pPr>
        <w:pStyle w:val="Heading4"/>
      </w:pPr>
      <w:r>
        <w:t xml:space="preserve">Analysis and Conclusions</w:t>
      </w:r>
    </w:p>
    <w:p>
      <w:pPr>
        <w:pStyle w:val="FirstParagraph"/>
      </w:pPr>
      <w:r>
        <w:t xml:space="preserve">In December 2025, Capital Regional District recorded a total of $41 in driver earnings for taxi services. On a year-over-year (YoY) basis, average driver earnings for taxi services were -5.92% while on a year-to-date (YTD) basis it was -0.47% relative to the same period in 2024. On a month-over-month (MoM) basis, driver earnings for taxi trips changed by +2.27%.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$49 in driver earnings for TNS services. Compared with December 2024, average driver earnings for TNS services were -5.78% (YoY). Year-to-date through December 2025, earnings for TNS services were -3.62% relative to the same period in 2024. On a month-over-month (MoM) basis, driver earnings for TNS trips changed by -5.08%. Looking over the past two years, results are not conclusive regarding a long-term trend. Short-term results are not conclusive regarding a shift in market direction.</w:t>
      </w:r>
    </w:p>
    <w:p>
      <w:pPr>
        <w:pStyle w:val="BodyText"/>
      </w:pPr>
      <w:r>
        <w:rPr>
          <w:b/>
          <w:bCs/>
        </w:rPr>
        <w:t xml:space="preserve">Limitations:</w:t>
      </w:r>
    </w:p>
    <w:bookmarkEnd w:id="111"/>
    <w:bookmarkEnd w:id="112"/>
    <w:bookmarkEnd w:id="113"/>
    <w:bookmarkStart w:id="114" w:name="variety-factor-sec"/>
    <w:p>
      <w:pPr>
        <w:pStyle w:val="Heading2"/>
      </w:pPr>
      <w:r>
        <w:t xml:space="preserve">Variety Factor (SEC)</w:t>
      </w:r>
    </w:p>
    <w:p>
      <w:pPr>
        <w:pStyle w:val="FirstParagraph"/>
      </w:pPr>
      <w:r>
        <w:t xml:space="preserve">There is no analysis related to this factor.</w:t>
      </w:r>
    </w:p>
    <w:p>
      <w:r>
        <w:br w:type="page"/>
      </w:r>
    </w:p>
    <w:bookmarkEnd w:id="114"/>
    <w:bookmarkStart w:id="141"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 - Utilization (Feb) - Wait time (Mar) - WAVs (APR) - Fare Cost (May) - Availability (Jun) - Driver Hourly Earning (Sep) - Trip Vol (Nov) - Trip Rev (Dec) - VOR (not yet published)</w:t>
      </w:r>
    </w:p>
    <w:bookmarkStart w:id="118" w:name="demand-factorpn"/>
    <w:p>
      <w:pPr>
        <w:pStyle w:val="Heading3"/>
      </w:pPr>
      <w:r>
        <w:t xml:space="preserve">Demand Factor(PN)</w:t>
      </w:r>
    </w:p>
    <w:bookmarkStart w:id="116" w:name="trip-volume-1"/>
    <w:p>
      <w:pPr>
        <w:pStyle w:val="Heading4"/>
      </w:pPr>
      <w:r>
        <w:t xml:space="preserve">Trip Volume</w:t>
      </w:r>
    </w:p>
    <w:p>
      <w:pPr>
        <w:pStyle w:val="FirstParagraph"/>
      </w:pPr>
      <w:r>
        <w:t xml:space="preserve">Trip volume is the total count of trip IDs of completed trips.</w:t>
      </w:r>
    </w:p>
    <w:p>
      <w:pPr>
        <w:pStyle w:val="BodyText"/>
      </w:pPr>
      <w:bookmarkStart w:id="115"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15"/>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 Observation selection note: In our data query, completed trips with valid data quality and a fare amount greater than $2.25 are included.</w:t>
      </w:r>
    </w:p>
    <w:bookmarkEnd w:id="116"/>
    <w:bookmarkStart w:id="117" w:name="trip-revenue-1"/>
    <w:p>
      <w:pPr>
        <w:pStyle w:val="Heading4"/>
      </w:pPr>
      <w:r>
        <w:t xml:space="preserve">Trip Revenue</w:t>
      </w:r>
    </w:p>
    <w:p>
      <w:pPr>
        <w:pStyle w:val="FirstParagraph"/>
      </w:pPr>
      <w:r>
        <w:t xml:space="preserve">Trip revenue is the total fare amount collected from all completed trips.</w:t>
      </w:r>
    </w:p>
    <w:p>
      <w:pPr>
        <w:pStyle w:val="BodyText"/>
      </w:pPr>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oMath>
      </m:oMathPara>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 Observation selection note: In our data query, completed trips with valid data quality (strictly positive duration) and a fare amount strictly greater than 0 are included.</w:t>
      </w:r>
    </w:p>
    <w:bookmarkEnd w:id="117"/>
    <w:bookmarkEnd w:id="118"/>
    <w:bookmarkStart w:id="120" w:name="accessibility-factorpn"/>
    <w:p>
      <w:pPr>
        <w:pStyle w:val="Heading3"/>
      </w:pPr>
      <w:r>
        <w:t xml:space="preserve">Accessibility Factor(PN)</w:t>
      </w:r>
    </w:p>
    <w:bookmarkStart w:id="119"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 Let:</w:t>
      </w:r>
    </w:p>
    <w:p>
      <w:pPr>
        <w:numPr>
          <w:ilvl w:val="0"/>
          <w:numId w:val="1032"/>
        </w:numPr>
      </w:pPr>
      <m:oMath>
        <m:r>
          <m:t>W</m:t>
        </m:r>
        <m:r>
          <m:t>A</m:t>
        </m:r>
        <m:sSub>
          <m:e>
            <m:r>
              <m:t>V</m:t>
            </m:r>
          </m:e>
          <m:sub>
            <m:r>
              <m:t>i</m:t>
            </m:r>
            <m:r>
              <m:rPr>
                <m:sty m:val="p"/>
              </m:rPr>
              <m:t>,</m:t>
            </m:r>
            <m:r>
              <m:t>t</m:t>
            </m:r>
          </m:sub>
        </m:sSub>
      </m:oMath>
      <w:r>
        <w:t xml:space="preserve">= Number of distinct WAVs active in pickup area i during month t, based on observed accessible trips. Observation selection note: the following criteria and logic are applied:</w:t>
      </w:r>
    </w:p>
    <w:p>
      <w:pPr>
        <w:numPr>
          <w:ilvl w:val="0"/>
          <w:numId w:val="1032"/>
        </w:numPr>
      </w:pPr>
      <w:r>
        <w:t xml:space="preserve">1. Trip-Level Filters: - Only completed trips.</w:t>
      </w:r>
    </w:p>
    <w:p>
      <w:pPr>
        <w:numPr>
          <w:ilvl w:val="1"/>
          <w:numId w:val="1033"/>
        </w:numPr>
      </w:pPr>
      <w:r>
        <w:t xml:space="preserve">Trip type must be flagged as accessible.</w:t>
      </w:r>
    </w:p>
    <w:p>
      <w:pPr>
        <w:numPr>
          <w:ilvl w:val="1"/>
          <w:numId w:val="1033"/>
        </w:numPr>
      </w:pPr>
      <w:r>
        <w:t xml:space="preserve">Trip type must be flagged as accessible.</w:t>
      </w:r>
    </w:p>
    <w:p>
      <w:pPr>
        <w:numPr>
          <w:ilvl w:val="0"/>
          <w:numId w:val="1032"/>
        </w:numPr>
      </w:pPr>
      <w:r>
        <w:t xml:space="preserve">2. Vehicle Identification:</w:t>
      </w:r>
    </w:p>
    <w:p>
      <w:pPr>
        <w:numPr>
          <w:ilvl w:val="1"/>
          <w:numId w:val="1034"/>
        </w:numPr>
      </w:pPr>
      <w:r>
        <w:t xml:space="preserve">A WAV is counted as</w:t>
      </w:r>
      <w:r>
        <w:t xml:space="preserve"> </w:t>
      </w:r>
      <w:r>
        <w:t xml:space="preserve">“active”</w:t>
      </w:r>
      <w:r>
        <w:t xml:space="preserve"> </w:t>
      </w:r>
      <w:r>
        <w:t xml:space="preserve">if it is associated with at least one completed accessible trip during the month.</w:t>
      </w:r>
    </w:p>
    <w:p>
      <w:pPr>
        <w:numPr>
          <w:ilvl w:val="1"/>
          <w:numId w:val="1034"/>
        </w:numPr>
      </w:pPr>
      <w:r>
        <w:t xml:space="preserve">Distinct WAVs are counted by unique VEHICLE_ID and VEHICLE_REGISTRATION_NO per area and month. Note that regular trips by WAVs (i.e., not flagged as accessible riders) are excluded. Moreover, WAV status is inferred based on actual trip provision, not registry cross-referencing.</w:t>
      </w:r>
    </w:p>
    <w:bookmarkEnd w:id="119"/>
    <w:bookmarkEnd w:id="120"/>
    <w:bookmarkStart w:id="124"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 This indicator is composed of three complementary metrics, each calculated by hour then aggregated monthly:</w:t>
      </w:r>
    </w:p>
    <w:bookmarkStart w:id="121"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oMath>
      </m:oMathPara>
    </w:p>
    <w:bookmarkEnd w:id="121"/>
    <w:bookmarkStart w:id="122" w:name="Xe904aea69ebdf480bdd620398b19c748b1dd462"/>
    <w:p>
      <w:pPr>
        <w:pStyle w:val="Heading4"/>
      </w:pPr>
      <w:r>
        <w:t xml:space="preserve">Metric 2: Matching time by hour of the week Trip-level wait time definition:</w:t>
      </w:r>
    </w:p>
    <w:p>
      <w:pPr>
        <w:pStyle w:val="FirstParagraph"/>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22"/>
    <w:bookmarkStart w:id="123"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23"/>
    <w:bookmarkEnd w:id="124"/>
    <w:bookmarkStart w:id="127" w:name="affordability-factorpn"/>
    <w:p>
      <w:pPr>
        <w:pStyle w:val="Heading3"/>
      </w:pPr>
      <w:r>
        <w:t xml:space="preserve">Affordability Factor(PN)</w:t>
      </w:r>
    </w:p>
    <w:p>
      <w:pPr>
        <w:pStyle w:val="FirstParagraph"/>
      </w:pPr>
      <w:r>
        <w:t xml:space="preserve">Fare Cost Indicator Recall that indicator measures the effective cost of passenger services using two complementary metrics: Fare per Kilometre: based on actual trip-level fare and distance data; and Real cost for a 5 Kilometre Trip: this metric captures the fare cost of a five-kilometre trip, measured in labour compensation of a typical B.C. worker.</w:t>
      </w:r>
    </w:p>
    <w:bookmarkStart w:id="125"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 - The 10th, 50th (median), and 90th percentiles of the fare distribution for (approximately, with ±0.25 km buffer) 5 km trips. Observation selection note: - Completed trips, non-zero fare, valid data - Distance filter: 4.75≤</w:t>
      </w:r>
      <m:oMath>
        <m:sSub>
          <m:e>
            <m:r>
              <m:t>d</m:t>
            </m:r>
          </m:e>
          <m:sub>
            <m:r>
              <m:t>i</m:t>
            </m:r>
          </m:sub>
        </m:sSub>
      </m:oMath>
      <w:r>
        <w:t xml:space="preserve">≤5.25km This serves as a standardized pricing benchmark, independent of trip distance variability. It is useful for understanding market-level pricing consistency, and differences between operators.</w:t>
      </w:r>
    </w:p>
    <w:bookmarkEnd w:id="125"/>
    <w:bookmarkStart w:id="126" w:name="metric-2-real-cost-for-a-5-km-trip"/>
    <w:p>
      <w:pPr>
        <w:pStyle w:val="Heading4"/>
      </w:pPr>
      <w:r>
        <w:t xml:space="preserve">Metric 2: Real cost for a 5 km trip</w:t>
      </w:r>
    </w:p>
    <w:p>
      <w:pPr>
        <w:pStyle w:val="FirstParagraph"/>
      </w:pPr>
      <w:r>
        <w:t xml:space="preserve">In this metric, The 5 km fare is also converted into real terms, expressed in minutes of labour by a typical B.C. worker. This is computed as:</w:t>
      </w:r>
    </w:p>
    <w:p>
      <w:pPr>
        <w:pStyle w:val="BodyText"/>
      </w:pPr>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oMath>
      </m:oMathPara>
    </w:p>
    <w:p>
      <w:pPr>
        <w:pStyle w:val="FirstParagraph"/>
      </w:pPr>
      <w:r>
        <w:t xml:space="preserve">This helps translates nominal pricing into affordability context. Observation selection note: the same selection logics as in Metric 1 were applied.</w:t>
      </w:r>
    </w:p>
    <w:bookmarkEnd w:id="126"/>
    <w:bookmarkEnd w:id="127"/>
    <w:bookmarkStart w:id="128" w:name="safety-factorpn"/>
    <w:p>
      <w:pPr>
        <w:pStyle w:val="Heading3"/>
      </w:pPr>
      <w:r>
        <w:t xml:space="preserve">Safety Factor(PN)</w:t>
      </w:r>
    </w:p>
    <w:p>
      <w:pPr>
        <w:pStyle w:val="FirstParagraph"/>
      </w:pPr>
      <w:r>
        <w:t xml:space="preserve">There is no analysis related to this factor.</w:t>
      </w:r>
    </w:p>
    <w:bookmarkEnd w:id="128"/>
    <w:bookmarkStart w:id="130" w:name="service-quality-factorpn"/>
    <w:p>
      <w:pPr>
        <w:pStyle w:val="Heading3"/>
      </w:pPr>
      <w:r>
        <w:t xml:space="preserve">Service Quality Factor(PN)</w:t>
      </w:r>
    </w:p>
    <w:bookmarkStart w:id="129"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 Let: - i: index for trips -</w:t>
      </w:r>
      <w:r>
        <w:t xml:space="preserve"> </w:t>
      </w:r>
      <m:oMath>
        <m:sSub>
          <m:e>
            <m:r>
              <m:t>w</m:t>
            </m:r>
          </m:e>
          <m:sub>
            <m:r>
              <m:t>i</m:t>
            </m:r>
          </m:sub>
        </m:sSub>
      </m:oMath>
      <w:r>
        <w:t xml:space="preserve">= wait time for trip i -</w:t>
      </w:r>
      <w:r>
        <w:t xml:space="preserve"> </w:t>
      </w:r>
      <m:oMath>
        <m:sSubSup>
          <m:e>
            <m:r>
              <m:t>t</m:t>
            </m:r>
          </m:e>
          <m:sub>
            <m:r>
              <m:t>i</m:t>
            </m:r>
          </m:sub>
          <m:sup>
            <m:r>
              <m:t>p</m:t>
            </m:r>
          </m:sup>
        </m:sSubSup>
      </m:oMath>
      <w:r>
        <w:t xml:space="preserve">= pickup arrival time for trip i -</w:t>
      </w:r>
      <w:r>
        <w:t xml:space="preserve"> </w:t>
      </w:r>
      <m:oMath>
        <m:sSubSup>
          <m:e>
            <m:r>
              <m:t>t</m:t>
            </m:r>
          </m:e>
          <m:sub>
            <m:r>
              <m:t>i</m:t>
            </m:r>
          </m:sub>
          <m:sup>
            <m:r>
              <m:t>h</m:t>
            </m:r>
          </m:sup>
        </m:sSubSup>
      </m:oMath>
      <w:r>
        <w:t xml:space="preserve">= hail (request) time for trip i Then:</w:t>
      </w:r>
    </w:p>
    <w:p>
      <w:pPr>
        <w:pStyle w:val="BodyText"/>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Reported Statistics: - The median wait time per month is reported, calculated separately by: -Pickup area, trip service type (e.g., Taxi vs. TNS), and geospatial area type, - The SQL uses the PERCENTILE_CONT(0.5) window function to compute the median of wait times (in minutes) for each grouping by year and month. Observation selection note: - Select only trips with wait time between 10 seconds and 24 hours. - Excluding flagged street-hail trips. - Excluding pre-booked trips. - Keeping only trips with valid data quality and flagged as completed.</w:t>
      </w:r>
    </w:p>
    <w:bookmarkEnd w:id="129"/>
    <w:bookmarkEnd w:id="130"/>
    <w:bookmarkStart w:id="131" w:name="competition-factor-sec"/>
    <w:p>
      <w:pPr>
        <w:pStyle w:val="Heading3"/>
      </w:pPr>
      <w:r>
        <w:t xml:space="preserve">Competition Factor (SEC)</w:t>
      </w:r>
    </w:p>
    <w:p>
      <w:pPr>
        <w:pStyle w:val="FirstParagraph"/>
      </w:pPr>
      <w:r>
        <w:t xml:space="preserve">There is no analysis related to this factor.</w:t>
      </w:r>
    </w:p>
    <w:bookmarkEnd w:id="131"/>
    <w:bookmarkStart w:id="134" w:name="X74eac1175b6a1dd3e3bc5e5464d1f34dd9d091e"/>
    <w:p>
      <w:pPr>
        <w:pStyle w:val="Heading3"/>
      </w:pPr>
      <w:r>
        <w:t xml:space="preserve">Innovation Factor (SEC) There is no analysis related to this factor.</w:t>
      </w:r>
    </w:p>
    <w:bookmarkStart w:id="133" w:name="concentration-indices"/>
    <w:p>
      <w:pPr>
        <w:pStyle w:val="Heading4"/>
      </w:pPr>
      <w:r>
        <w:t xml:space="preserve">Concentration Indices</w:t>
      </w:r>
    </w:p>
    <w:p>
      <w:pPr>
        <w:pStyle w:val="FirstParagraph"/>
      </w:pPr>
      <w:r>
        <w:t xml:space="preserve">Herfindahl-Hirschman Index (HHI) and Theil Index are both measures of market concentration. 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oMath>
      </m:oMathPara>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oMath>
      </m:oMathPara>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oMath>
      </m:oMathPara>
    </w:p>
    <w:p>
      <w:pPr>
        <w:pStyle w:val="FirstParagraph"/>
      </w:pPr>
      <w:r>
        <w:t xml:space="preserve">where</w:t>
      </w:r>
      <w:r>
        <w:t xml:space="preserve"> </w:t>
      </w:r>
      <m:oMath>
        <m:sSub>
          <m:e>
            <m:r>
              <m:t>n</m:t>
            </m:r>
          </m:e>
          <m:sub>
            <m:r>
              <m:t>j</m:t>
            </m:r>
          </m:sub>
        </m:sSub>
      </m:oMath>
      <w:r>
        <w:t xml:space="preserve"> </w:t>
      </w:r>
      <w:r>
        <w:t xml:space="preserve">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32"/>
      </w:r>
      <w:r>
        <w:t xml:space="preserve">.</w:t>
      </w:r>
    </w:p>
    <w:bookmarkEnd w:id="133"/>
    <w:bookmarkEnd w:id="134"/>
    <w:bookmarkStart w:id="135" w:name="innovation-factor"/>
    <w:p>
      <w:pPr>
        <w:pStyle w:val="Heading3"/>
      </w:pPr>
      <w:r>
        <w:t xml:space="preserve">Innovation Factor</w:t>
      </w:r>
    </w:p>
    <w:p>
      <w:pPr>
        <w:pStyle w:val="FirstParagraph"/>
      </w:pPr>
      <w:r>
        <w:t xml:space="preserve">There is no analysis related to this factor.</w:t>
      </w:r>
    </w:p>
    <w:bookmarkEnd w:id="135"/>
    <w:bookmarkStart w:id="138" w:name="sustainability-factor"/>
    <w:p>
      <w:pPr>
        <w:pStyle w:val="Heading3"/>
      </w:pPr>
      <w:r>
        <w:t xml:space="preserve">Sustainability Factor</w:t>
      </w:r>
    </w:p>
    <w:bookmarkStart w:id="136" w:name="taxi-fleet-utilization"/>
    <w:p>
      <w:pPr>
        <w:pStyle w:val="Heading4"/>
      </w:pPr>
      <w:r>
        <w:t xml:space="preserve">Taxi Fleet Utilization</w:t>
      </w:r>
    </w:p>
    <w:p>
      <w:pPr>
        <w:pStyle w:val="FirstParagraph"/>
      </w:pPr>
      <w:r>
        <w:t xml:space="preserve">Taxi fleet utilization Recall that this indicator is calculated as the monthly average ratio of active taxi vehicles to the total approved fleet capacity, expressed as a percentage. Let: -</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 -</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 The formula is:</w:t>
      </w:r>
    </w:p>
    <w:p>
      <w:pPr>
        <w:pStyle w:val="BodyText"/>
      </w:pPr>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oMath>
      </m:oMathPara>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 - Only vehicles with at least one completed passenger trip on a given day are counted as</w:t>
      </w:r>
      <w:r>
        <w:t xml:space="preserve"> </w:t>
      </w:r>
      <w:r>
        <w:t xml:space="preserve">“active”</w:t>
      </w:r>
      <w:r>
        <w:t xml:space="preserve"> </w:t>
      </w:r>
      <w:r>
        <w:t xml:space="preserve">and hence selected for a given day. - Trips with missing or invalid pickup area information are excluded from the geospatial aggregation.</w:t>
      </w:r>
    </w:p>
    <w:bookmarkEnd w:id="136"/>
    <w:bookmarkStart w:id="137"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5"/>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5"/>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5"/>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oMath>
      </m:oMathPara>
    </w:p>
    <w:p>
      <w:pPr>
        <w:pStyle w:val="Compact"/>
        <w:numPr>
          <w:ilvl w:val="0"/>
          <w:numId w:val="1036"/>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oMath>
      </m:oMathPara>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oMath>
      </m:oMathPara>
    </w:p>
    <w:p>
      <w:pPr>
        <w:pStyle w:val="FirstParagraph"/>
      </w:pPr>
      <w:r>
        <w:t xml:space="preserve">The Operating time includes the time between vehicle assignment time and drop-off time.</w:t>
      </w:r>
    </w:p>
    <w:p>
      <w:pPr>
        <w:pStyle w:val="BodyText"/>
      </w:pPr>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oMath>
      </m:oMathPara>
    </w:p>
    <w:bookmarkEnd w:id="137"/>
    <w:bookmarkEnd w:id="138"/>
    <w:bookmarkStart w:id="139"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 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p>
    <w:p>
      <w:pPr>
        <w:numPr>
          <w:ilvl w:val="0"/>
          <w:numId w:val="1037"/>
        </w:numPr>
      </w:pPr>
      <w:r>
        <w:t xml:space="preserve">First, trips are ordered chronologically for each driver.</w:t>
      </w:r>
    </w:p>
    <w:p>
      <w:pPr>
        <w:numPr>
          <w:ilvl w:val="0"/>
          <w:numId w:val="1037"/>
        </w:numPr>
      </w:pPr>
      <w:r>
        <w:t xml:space="preserve">A new shift is assumed to begin when the time gap between the end of one trip and the assignment time of the next trip exceeds 60 minutes.</w:t>
      </w:r>
    </w:p>
    <w:p>
      <w:pPr>
        <w:numPr>
          <w:ilvl w:val="0"/>
          <w:numId w:val="1037"/>
        </w:numPr>
      </w:pPr>
      <w:r>
        <w:t xml:space="preserve">Trips separated by 60 minutes or less are treated as belonging to the same continuous working shift.</w:t>
      </w:r>
    </w:p>
    <w:p>
      <w:pPr>
        <w:pStyle w:val="FirstParagraph"/>
      </w:pP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 Reported statistics: For each inferred shift, we report the following statistics:</w:t>
      </w:r>
    </w:p>
    <w:p>
      <w:pPr>
        <w:numPr>
          <w:ilvl w:val="0"/>
          <w:numId w:val="1038"/>
        </w:numPr>
      </w:pPr>
      <w:r>
        <w:t xml:space="preserve">Shift fare revenue, which is measured by the sum of total passenger fares collected across all trips within the shift.</w:t>
      </w:r>
    </w:p>
    <w:p>
      <w:pPr>
        <w:numPr>
          <w:ilvl w:val="0"/>
          <w:numId w:val="1038"/>
        </w:numPr>
      </w:pPr>
      <w:r>
        <w:t xml:space="preserve">Shift length, which is then calculated by the elapsed time (in minutes) between the first vehicle assignment and the final drop-off in the shift.</w:t>
      </w:r>
    </w:p>
    <w:p>
      <w:pPr>
        <w:numPr>
          <w:ilvl w:val="0"/>
          <w:numId w:val="1038"/>
        </w:numPr>
      </w:pPr>
      <w:r>
        <w:t xml:space="preserve">Shift occupancy, which is calculated as the sum of trip durations within the shift. Within each calendar month, shift-level measures are aggregated at the driver level:</w:t>
      </w:r>
    </w:p>
    <w:p>
      <w:pPr>
        <w:numPr>
          <w:ilvl w:val="0"/>
          <w:numId w:val="1038"/>
        </w:numPr>
      </w:pPr>
      <w:r>
        <w:t xml:space="preserve">Total monthly shift fare revenue is calculated by summing shift fare revenue.</w:t>
      </w:r>
    </w:p>
    <w:p>
      <w:pPr>
        <w:numPr>
          <w:ilvl w:val="0"/>
          <w:numId w:val="1038"/>
        </w:numPr>
      </w:pPr>
      <w:r>
        <w:t xml:space="preserve">Total monthly working time is calculated by summing shift lengths. - Average driver hourly revenue is computed as:</w:t>
      </w:r>
    </w:p>
    <w:p>
      <w:pPr>
        <w:pStyle w:val="FirstParagraph"/>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39"/>
    <w:bookmarkStart w:id="140" w:name="variety-factor"/>
    <w:p>
      <w:pPr>
        <w:pStyle w:val="Heading3"/>
      </w:pPr>
      <w:r>
        <w:t xml:space="preserve">Variety Factor</w:t>
      </w:r>
    </w:p>
    <w:p>
      <w:pPr>
        <w:pStyle w:val="FirstParagraph"/>
      </w:pPr>
      <w:r>
        <w:t xml:space="preserve">There is no analysis related to this factor.</w:t>
      </w:r>
    </w:p>
    <w:bookmarkEnd w:id="140"/>
    <w:bookmarkEnd w:id="141"/>
    <w:bookmarkStart w:id="146" w:name="appendix-2-technical-methodology"/>
    <w:p>
      <w:pPr>
        <w:pStyle w:val="Heading2"/>
      </w:pPr>
      <w:r>
        <w:t xml:space="preserve">Appendix 2: Technical Methodology</w:t>
      </w:r>
    </w:p>
    <w:bookmarkStart w:id="145" w:name="new-vehicle-occupancy-rate"/>
    <w:p>
      <w:pPr>
        <w:pStyle w:val="Heading3"/>
      </w:pPr>
      <w:r>
        <w:t xml:space="preserve">New Vehicle Occupancy Rate</w:t>
      </w:r>
    </w:p>
    <w:p>
      <w:pPr>
        <w:pStyle w:val="FirstParagraph"/>
      </w:pPr>
      <w:r>
        <w:t xml:space="preserve">Table 14: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43" name="Picture"/>
            <a:graphic>
              <a:graphicData uri="http://schemas.openxmlformats.org/drawingml/2006/picture">
                <pic:pic>
                  <pic:nvPicPr>
                    <pic:cNvPr descr="img-cache/VOR.png" id="144" name="Picture"/>
                    <pic:cNvPicPr>
                      <a:picLocks noChangeArrowheads="1" noChangeAspect="1"/>
                    </pic:cNvPicPr>
                  </pic:nvPicPr>
                  <pic:blipFill>
                    <a:blip r:embed="rId142"/>
                    <a:stretch>
                      <a:fillRect/>
                    </a:stretch>
                  </pic:blipFill>
                  <pic:spPr bwMode="auto">
                    <a:xfrm>
                      <a:off x="0" y="0"/>
                      <a:ext cx="5334000" cy="2667000"/>
                    </a:xfrm>
                    <a:prstGeom prst="rect">
                      <a:avLst/>
                    </a:prstGeom>
                    <a:noFill/>
                    <a:ln w="9525">
                      <a:noFill/>
                      <a:headEnd/>
                      <a:tailEnd/>
                    </a:ln>
                  </pic:spPr>
                </pic:pic>
              </a:graphicData>
            </a:graphic>
          </wp:inline>
        </w:drawing>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4">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62">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 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70">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8">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9">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100">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32">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107" Target="media/rId107.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142" Target="media/rId142.png" /><Relationship Type="http://schemas.openxmlformats.org/officeDocument/2006/relationships/image" Id="rId27" Target="media/rId27.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2026-02-16T02:47:06Z</dcterms:created>
  <dcterms:modified xsi:type="dcterms:W3CDTF">2026-02-16T02:47:06Z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