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2DF0C" w14:textId="77777777" w:rsidR="00E62648" w:rsidRDefault="00E62648" w:rsidP="00E62648">
      <w:pPr>
        <w:pStyle w:val="Heading2"/>
      </w:pPr>
      <w:r>
        <w:t>Species abundance modeling with the BEC database</w:t>
      </w:r>
    </w:p>
    <w:p w14:paraId="7AC3BB54" w14:textId="77777777" w:rsidR="00E62648" w:rsidRDefault="00E62648" w:rsidP="00E62648">
      <w:r>
        <w:t>September 20</w:t>
      </w:r>
      <w:r w:rsidRPr="000D10E9">
        <w:rPr>
          <w:vertAlign w:val="superscript"/>
        </w:rPr>
        <w:t>th</w:t>
      </w:r>
      <w:r>
        <w:t>, 2016</w:t>
      </w:r>
    </w:p>
    <w:p w14:paraId="41F67BFA" w14:textId="77777777" w:rsidR="00E62648" w:rsidRDefault="00E62648" w:rsidP="00E62648">
      <w:proofErr w:type="spellStart"/>
      <w:r w:rsidRPr="000D10E9">
        <w:t>BECveg_SDMtrials_ABIEAMA.R</w:t>
      </w:r>
      <w:proofErr w:type="spellEnd"/>
    </w:p>
    <w:p w14:paraId="27FF0668" w14:textId="77777777" w:rsidR="00E62648" w:rsidRDefault="00E62648" w:rsidP="00E62648">
      <w:r>
        <w:t>I narrowed the BEC database down to a subset of plots and species, documented in the script “</w:t>
      </w:r>
      <w:r w:rsidRPr="000D10E9">
        <w:t>BECveg_InputData_Sept2016.R</w:t>
      </w:r>
      <w:r>
        <w:t xml:space="preserve">”. next step is to test out species abundance modeling methods. abundance modeling is quite uncommon, but has clear advantages </w:t>
      </w:r>
      <w:r>
        <w:fldChar w:fldCharType="begin" w:fldLock="1"/>
      </w:r>
      <w:r>
        <w:instrText>ADDIN CSL_CITATION { "citationItems" : [ { "id" : "ITEM-1", "itemData" : { "DOI" : "10.1111/2041-210X.12184", "ISBN" : "2041210X", "ISSN" : "2041210X", "abstract" : "Species distribution models (SDMs) are important tools for forecasting the potential impacts of future environmental changes but debate remains over the most robust modelling approaches for making projections. Suggested improvements in SDMs vary from algorithmic development through to more mechanistic modelling approaches. Here, we focus on the improvements that can be gained by conditioning SDMs on more detailed data. Specifically, we use breeding bird data from across Europe to compare the relative performances of SDMs trained on presence\u2013absence data and those trained on abundance data. Species distribution models trained on presence\u2013absence data, with a poor to slight fit according to Cohen's kappa, show an average improvement in model performance of 0\u00b732 (SE \u00b1 0\u00b712) when trained on abundance data. Even those species for which models trained on presence\u2013absence data are classified as good to excellent show a mean improvement in Cohen's kappa score of 0\u00b705 (SE \u00b1 0\u00b701) when corresponding SDMs are trained on abundance data. This improved explanatory power is most pronounced for species of high prevalence. Our results illustrate that even using coarse scale abundance data, large improvements in our ability to predict species distributions can be achieved. Furthermore, predictions from abundance models provide a greater depth of information with regard to population dynamics than their presence\u2013absence model counterparts. Currently, despite the existence of a wide variety of abundance data sets, species distribution modellers continue to rely almost exclusively on presence\u2013absence data to train and test SDMs. Given our findings, we advocate that, where available, abundance data rather than presence\u2013absence data can be used to more accurately predict the ecological consequences of environmental change. Additionally, our findings highlight the importance of informative baseline data sets. We therefore recommend the move towards increased collection of abundance data, even if only coarse numerical scales of recording are possible.", "author" : [ { "dropping-particle" : "", "family" : "Howard", "given" : "Christine", "non-dropping-particle" : "", "parse-names" : false, "suffix" : "" }, { "dropping-particle" : "", "family" : "Stephens", "given" : "Philip A.", "non-dropping-particle" : "", "parse-names" : false, "suffix" : "" }, { "dropping-particle" : "", "family" : "Pearce-Higgins", "given" : "James W.", "non-dropping-particle" : "", "parse-names" : false, "suffix" : "" }, { "dropping-particle" : "", "family" : "Gregory", "given" : "Richard D.", "non-dropping-particle" : "", "parse-names" : false, "suffix" : "" }, { "dropping-particle" : "", "family" : "Willis", "given" : "Stephen G.", "non-dropping-particle" : "", "parse-names" : false, "suffix" : "" } ], "container-title" : "Methods in Ecology and Evolution", "id" : "ITEM-1", "issued" : { "date-parts" : [ [ "2014" ] ] }, "page" : "506-513", "title" : "Improving species distribution models: The value of data on abundance", "type" : "article-journal", "volume" : "5" }, "uris" : [ "http://www.mendeley.com/documents/?uuid=2e3e8531-47aa-4aa8-8ae7-af57e1fcbbd5" ] } ], "mendeley" : { "formattedCitation" : "(Howard et al. 2014)", "plainTextFormattedCitation" : "(Howard et al. 2014)", "previouslyFormattedCitation" : "(Howard, Stephens, Pearce-Higgins, Gregory, &amp; Willis, 2014)" }, "properties" : { "noteIndex" : 0 }, "schema" : "https://github.com/citation-style-language/schema/raw/master/csl-citation.json" }</w:instrText>
      </w:r>
      <w:r>
        <w:fldChar w:fldCharType="separate"/>
      </w:r>
      <w:r w:rsidRPr="000D10E9">
        <w:rPr>
          <w:noProof/>
        </w:rPr>
        <w:t>(Howard et al. 2014)</w:t>
      </w:r>
      <w:r>
        <w:fldChar w:fldCharType="end"/>
      </w:r>
      <w:r>
        <w:t xml:space="preserve">, especially for the purpose of modeling BGC units based on vegetation, where abundance rather than presence is a critical input. the two obvious approaches are random forest and boosted regression trees </w:t>
      </w:r>
      <w:r>
        <w:fldChar w:fldCharType="begin" w:fldLock="1"/>
      </w:r>
      <w:r>
        <w:instrText>ADDIN CSL_CITATION { "citationItems" : [ { "id" : "ITEM-1", "itemData" : { "DOI" : "10.1111/j.1365-2656.2008.01390.x", "ISBN" : "1365-2656", "ISSN" : "00218790", "PMID" : "18397250", "abstract" : "1. Ecologists use statistical models for both explanation and prediction, and need techniques that are flexible enough to express typical features of their data, such as nonlinearities and interactions. 2. This study provides a working guide to boosted regression trees (BRT), an ensemble method for fitting statistical models that differs fundamentally from conventional techniques that aim to fit a single parsimonious model. Boosted regression trees combine the strengths of two algorithms: regression trees (models that relate a response to their predictors by recursive binary splits) and boosting (an adaptive method for combining many simple models to give improved predictive performance). The final BRT model can be understood as an additive regression model in which individual terms are simple trees, fitted in a forward, stagewise fashion. 3. Boosted regression trees incorporate important advantages of tree-based methods, handling different types of predictor variables and accommodating missing data. They have no need for prior data transformation or elimination of outliers, can fit complex nonlinear relationships, and automatically handle interaction effects between predictors. Fitting multiple trees in BRT overcomes the biggest drawback of single tree models: their relatively poor predictive performance. Although BRT models are complex, they can be summarized in ways that give powerful ecological insight, and their predictive performance is superior to most traditional modelling methods. 4. The unique features of BRT raise a number of practical issues in model fitting. We demonstrate the practicalities and advantages of using BRT through a distributional analysis of the short-finned eel (Anguilla australis Richardson), a native freshwater fish of New Zealand. We use a data set of over 13 000 sites to illustrate effects of several settings, and then fit and interpret a model using a subset of the data. We provide code and a tutorial to enable the wider use of BRT by ecologists.", "author" : [ { "dropping-particle" : "", "family" : "Elith", "given" : "J.", "non-dropping-particle" : "", "parse-names" : false, "suffix" : "" }, { "dropping-particle" : "", "family" : "Leathwick", "given" : "J. R.", "non-dropping-particle" : "", "parse-names" : false, "suffix" : "" }, { "dropping-particle" : "", "family" : "Hastie", "given" : "T.", "non-dropping-particle" : "", "parse-names" : false, "suffix" : "" } ], "container-title" : "Journal of Animal Ecology", "id" : "ITEM-1", "issue" : "4", "issued" : { "date-parts" : [ [ "2008" ] ] }, "page" : "802-813", "title" : "A working guide to boosted regression trees", "type" : "article-journal", "volume" : "77" }, "uris" : [ "http://www.mendeley.com/documents/?uuid=143bb878-c57a-4640-8720-82d3aae6c3ac" ] }, { "id" : "ITEM-2", "itemData" : { "DOI" : "10.1007/s10661-011-2351-9", "ISBN" : "1573-2959 (Electronic)\\n0167-6369 (Linking)", "ISSN" : "01676369", "PMID" : "21912866", "abstract" : "Species distribution models are frequently used to predict species occurrences in novel conditions, yet few studies have examined the consequences of extrapolating locally collected data to regional landscapes. Similarly, the process of using regional data to inform local prediction for species distribution models has not been adequately evaluated. Using boosted regression trees, we examined errors associated with extrapolating models developed with locally collected abundance data to regional-scale spatial extents and associated with using regional data for predictions at a local extent for a native and non-native plant species across the northeastern central plains of Colorado. Our objectives were to compare model results and accuracy between those developed locally and extrapolated regionally, those developed regionally and extrapolated locally, and to evaluate extending species distribution modeling from predicting the probability of presence to predicting abundance. We developed models to predict the spatial distribution of plant species abundance using topographic, remotely sensed, land cover and soil taxonomic predictor variables. We compared model predicted mean and range abundance values to observed values between local and regional. We also evaluated model prediction performance based on Pearson's correlation coefficient. We show that: (1) extrapolating local models to regional extents may restrict predictions, (2) regional data can help refine and improve local predictions, and (3) boosted regression trees can be useful to model and predict plant species abundance. Regional sampling designed in concert with large sampling frameworks such as the National Ecological Observatory Network may improve our ability to monitor changes in local species abundance.", "author" : [ { "dropping-particle" : "", "family" : "Young", "given" : "Nicholas E.", "non-dropping-particle" : "", "parse-names" : false, "suffix" : "" }, { "dropping-particle" : "", "family" : "Stohlgren", "given" : "Thomas J.", "non-dropping-particle" : "", "parse-names" : false, "suffix" : "" }, { "dropping-particle" : "", "family" : "Evangelista", "given" : "Paul H.", "non-dropping-particle" : "", "parse-names" : false, "suffix" : "" }, { "dropping-particle" : "", "family" : "Kumar", "given" : "Sunil", "non-dropping-particle" : "", "parse-names" : false, "suffix" : "" }, { "dropping-particle" : "", "family" : "Graham", "given" : "Jim", "non-dropping-particle" : "", "parse-names" : false, "suffix" : "" }, { "dropping-particle" : "", "family" : "Newman", "given" : "Greg", "non-dropping-particle" : "", "parse-names" : false, "suffix" : "" } ], "container-title" : "Environmental Monitoring and Assessment", "id" : "ITEM-2", "issue" : "9", "issued" : { "date-parts" : [ [ "2012" ] ] }, "page" : "5439-5451", "title" : "Regional data refine local predictions: Modeling the distribution of plant species abundance on a portion of the central plains", "type" : "article-journal", "volume" : "184" }, "uris" : [ "http://www.mendeley.com/documents/?uuid=44f31483-a12b-4700-9ed4-0bfdacb37d96" ] }, { "id" : "ITEM-3", "itemData" : { "DOI" : "10.1890/0012-9658(2007)88[243:BTFEMA]2.0.CO;2", "ISBN" : "0012-9658", "ISSN" : "00129658", "PMID" : "17489472", "abstract" : "Accurate prediction and explanation are fundamental objectives of statistical analysis, yet they seldom coincide. Boosted trees are a statistical learning method that attains both of these objectives for regression and classification analyses. They can deal with many types of response variables (numeric, categorical, and censored), loss functions (Gaussian, binomial, Poisson, and robust), and predictors (numeric, categorical). Interactions between predictors can also be quantified and visualized. The theory underpinning boosted trees is presented, together with interpretive techniques. A new form of boosted trees, namely, \"aggregated boosted trees\" (ABT), is proposed and, in a simulation study, is shown to reduce prediction error relative to boosted trees. A regression data set is analyzed using ABT to illustrate the technique and to compare it with other methods, including boosted trees, bagged trees, random forests, and generalized additive models. A software package for ABT analysis using the R software environment is included in the Appendices together with worked examples.", "author" : [ { "dropping-particle" : "", "family" : "De'ath", "given" : "Glenn", "non-dropping-particle" : "", "parse-names" : false, "suffix" : "" } ], "container-title" : "Ecology", "id" : "ITEM-3", "issue" : "1", "issued" : { "date-parts" : [ [ "2007" ] ] }, "page" : "243-251", "title" : "Boosted regression trees for ecological modeling and prediction", "type" : "article-journal", "volume" : "88" }, "uris" : [ "http://www.mendeley.com/documents/?uuid=9bc50f10-74e6-465d-842b-ffd3bbf33fdc" ] } ], "mendeley" : { "formattedCitation" : "(De\u2019ath 2007, Elith et al. 2008, Young et al. 2012)", "plainTextFormattedCitation" : "(De\u2019ath 2007, Elith et al. 2008, Young et al. 2012)", "previouslyFormattedCitation" : "(De\u2019ath, 2007; Elith, Leathwick, &amp; Hastie, 2008; Young et al., 2012)" }, "properties" : { "noteIndex" : 0 }, "schema" : "https://github.com/citation-style-language/schema/raw/master/csl-citation.json" }</w:instrText>
      </w:r>
      <w:r>
        <w:fldChar w:fldCharType="separate"/>
      </w:r>
      <w:r w:rsidRPr="000D10E9">
        <w:rPr>
          <w:noProof/>
        </w:rPr>
        <w:t>(De’ath 2007, Elith et al. 2008, Young et al. 2012)</w:t>
      </w:r>
      <w:r>
        <w:fldChar w:fldCharType="end"/>
      </w:r>
      <w:r>
        <w:t xml:space="preserve">. </w:t>
      </w:r>
    </w:p>
    <w:p w14:paraId="7DA57C6C" w14:textId="77777777" w:rsidR="00E62648" w:rsidRDefault="00E62648" w:rsidP="00E62648">
      <w:r>
        <w:t xml:space="preserve">I first tried modeling the raw abundance values, and found that both algorithms badly overpredicted into the trace cover class: </w:t>
      </w:r>
    </w:p>
    <w:p w14:paraId="50A347B9" w14:textId="77777777" w:rsidR="00E62648" w:rsidRDefault="00E62648" w:rsidP="00E62648">
      <w:r>
        <w:rPr>
          <w:noProof/>
          <w:lang w:eastAsia="en-CA"/>
        </w:rPr>
        <w:drawing>
          <wp:inline distT="0" distB="0" distL="0" distR="0" wp14:anchorId="0FCB2524" wp14:editId="7F5C89B3">
            <wp:extent cx="5943600" cy="2638425"/>
            <wp:effectExtent l="0" t="0" r="0" b="9525"/>
            <wp:docPr id="7" name="Picture 7" descr="C:\Users\Colin\Documents\Masters\Research\Data\BECMasterFeb2013\SDMtrials_ABIEAMA_percentcover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in\Documents\Masters\Research\Data\BECMasterFeb2013\SDMtrials_ABIEAMA_percentcover_.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303743A" w14:textId="77777777" w:rsidR="00E62648" w:rsidRDefault="00E62648" w:rsidP="00E62648">
      <w:r>
        <w:t>I then used cover class as the response variable, and both methods gave an acceptable species abundance model (below). (one other methodological difference here is that I used the family</w:t>
      </w:r>
      <w:proofErr w:type="gramStart"/>
      <w:r>
        <w:t>=”</w:t>
      </w:r>
      <w:proofErr w:type="spellStart"/>
      <w:r>
        <w:t>poisson</w:t>
      </w:r>
      <w:proofErr w:type="spellEnd"/>
      <w:proofErr w:type="gramEnd"/>
      <w:r>
        <w:t xml:space="preserve">” instead of “Gaussian” for the BRT model). I’m not sure why there is this difference between % cover and cover class, but it is dramatic. It seems that both algorithms are sensitive to the scaling of the response variable. </w:t>
      </w:r>
    </w:p>
    <w:p w14:paraId="568E9DC0" w14:textId="77777777" w:rsidR="00E62648" w:rsidRDefault="00E62648" w:rsidP="00E62648">
      <w:r>
        <w:t xml:space="preserve">I did a similar analysis for ABIELAS and PINUPON. Overall, the results look </w:t>
      </w:r>
      <w:proofErr w:type="gramStart"/>
      <w:r>
        <w:t>really good</w:t>
      </w:r>
      <w:proofErr w:type="gramEnd"/>
      <w:r>
        <w:t xml:space="preserve">. note the absence of PINUPON from the bunchgrass zone: where there are enough plots, the climatic thresholds are well modeled. Comparing the two algorithms: random forest seems to be a bit more likely to predict presence in novel climates (e.g. Vancouver, </w:t>
      </w:r>
      <w:proofErr w:type="spellStart"/>
      <w:r>
        <w:t>Naikoon</w:t>
      </w:r>
      <w:proofErr w:type="spellEnd"/>
      <w:r>
        <w:t xml:space="preserve"> for ABIEAMA), though both models do predict into novel climates (e.g. Northwest BC). </w:t>
      </w:r>
    </w:p>
    <w:p w14:paraId="3846AFEF" w14:textId="77777777" w:rsidR="00E62648" w:rsidRDefault="00E62648" w:rsidP="00E62648">
      <w:pPr>
        <w:spacing w:after="0"/>
      </w:pPr>
      <w:r>
        <w:t xml:space="preserve">Both methods appear to be roughly equivalent, but RF is a lot faster. For this reason, I’ll proceed with RF for the moment. </w:t>
      </w:r>
    </w:p>
    <w:p w14:paraId="0AD82DDB" w14:textId="77777777" w:rsidR="00E62648" w:rsidRDefault="00E62648" w:rsidP="00E62648">
      <w:pPr>
        <w:spacing w:after="120"/>
      </w:pPr>
      <w:r>
        <w:rPr>
          <w:noProof/>
          <w:lang w:eastAsia="en-CA"/>
        </w:rPr>
        <w:lastRenderedPageBreak/>
        <w:drawing>
          <wp:inline distT="0" distB="0" distL="0" distR="0" wp14:anchorId="1C1B9E00" wp14:editId="6A893725">
            <wp:extent cx="5943600" cy="2638425"/>
            <wp:effectExtent l="0" t="0" r="0" b="9525"/>
            <wp:docPr id="11" name="Picture 11" descr="C:\Users\Colin\Documents\Masters\Research\Data\BECMasterFeb2013\SDMtrials_ABIEAMA_coverclas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lin\Documents\Masters\Research\Data\BECMasterFeb2013\SDMtrials_ABIEAMA_coverclass_.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14:paraId="2263EFB8" w14:textId="77777777" w:rsidR="00E62648" w:rsidRDefault="00E62648" w:rsidP="00E62648">
      <w:pPr>
        <w:spacing w:after="120"/>
      </w:pPr>
      <w:r>
        <w:rPr>
          <w:noProof/>
          <w:lang w:eastAsia="en-CA"/>
        </w:rPr>
        <w:drawing>
          <wp:inline distT="0" distB="0" distL="0" distR="0" wp14:anchorId="2D157BC8" wp14:editId="2C3A6C5E">
            <wp:extent cx="5943600" cy="2640965"/>
            <wp:effectExtent l="0" t="0" r="0" b="6985"/>
            <wp:docPr id="21" name="Picture 21" descr="C:\Users\Colin\Documents\Masters\Research\Data\BECMasterFeb2013\SDMtrials_ABIELAS_coverclas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lin\Documents\Masters\Research\Data\BECMasterFeb2013\SDMtrials_ABIELAS_coverclass_.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p w14:paraId="7865BAAB" w14:textId="6A110498" w:rsidR="00C953FC" w:rsidRDefault="00E62648" w:rsidP="00E62648">
      <w:pPr>
        <w:spacing w:after="0"/>
      </w:pPr>
      <w:r>
        <w:rPr>
          <w:noProof/>
          <w:lang w:eastAsia="en-CA"/>
        </w:rPr>
        <w:drawing>
          <wp:inline distT="0" distB="0" distL="0" distR="0" wp14:anchorId="585C1B47" wp14:editId="608F576C">
            <wp:extent cx="5943600" cy="2640965"/>
            <wp:effectExtent l="0" t="0" r="0" b="6985"/>
            <wp:docPr id="22" name="Picture 22" descr="C:\Users\Colin\Documents\Masters\Research\Data\BECMasterFeb2013\SDMtrials_PINUPON_coverclass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lin\Documents\Masters\Research\Data\BECMasterFeb2013\SDMtrials_PINUPON_coverclass_.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40965"/>
                    </a:xfrm>
                    <a:prstGeom prst="rect">
                      <a:avLst/>
                    </a:prstGeom>
                    <a:noFill/>
                    <a:ln>
                      <a:noFill/>
                    </a:ln>
                  </pic:spPr>
                </pic:pic>
              </a:graphicData>
            </a:graphic>
          </wp:inline>
        </w:drawing>
      </w:r>
    </w:p>
    <w:sectPr w:rsidR="00C953FC" w:rsidSect="00E62648">
      <w:pgSz w:w="12240" w:h="15840"/>
      <w:pgMar w:top="1440" w:right="1440" w:bottom="12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D96"/>
    <w:rsid w:val="008E3CCE"/>
    <w:rsid w:val="00B61D96"/>
    <w:rsid w:val="00C953FC"/>
    <w:rsid w:val="00E6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ED100A-5D8A-441A-B3C4-D109C3FB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648"/>
    <w:pPr>
      <w:spacing w:after="200" w:line="276" w:lineRule="auto"/>
    </w:pPr>
    <w:rPr>
      <w:kern w:val="0"/>
      <w:sz w:val="22"/>
      <w:szCs w:val="22"/>
      <w:lang w:val="en-CA"/>
      <w14:ligatures w14:val="none"/>
    </w:rPr>
  </w:style>
  <w:style w:type="paragraph" w:styleId="Heading1">
    <w:name w:val="heading 1"/>
    <w:basedOn w:val="Normal"/>
    <w:next w:val="Normal"/>
    <w:link w:val="Heading1Char"/>
    <w:uiPriority w:val="9"/>
    <w:qFormat/>
    <w:rsid w:val="00B61D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14:ligatures w14:val="standardContextual"/>
    </w:rPr>
  </w:style>
  <w:style w:type="paragraph" w:styleId="Heading2">
    <w:name w:val="heading 2"/>
    <w:basedOn w:val="Normal"/>
    <w:next w:val="Normal"/>
    <w:link w:val="Heading2Char"/>
    <w:uiPriority w:val="9"/>
    <w:unhideWhenUsed/>
    <w:qFormat/>
    <w:rsid w:val="00B61D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14:ligatures w14:val="standardContextual"/>
    </w:rPr>
  </w:style>
  <w:style w:type="paragraph" w:styleId="Heading3">
    <w:name w:val="heading 3"/>
    <w:basedOn w:val="Normal"/>
    <w:next w:val="Normal"/>
    <w:link w:val="Heading3Char"/>
    <w:uiPriority w:val="9"/>
    <w:semiHidden/>
    <w:unhideWhenUsed/>
    <w:qFormat/>
    <w:rsid w:val="00B61D96"/>
    <w:pPr>
      <w:keepNext/>
      <w:keepLines/>
      <w:spacing w:before="160" w:after="80" w:line="278" w:lineRule="auto"/>
      <w:outlineLvl w:val="2"/>
    </w:pPr>
    <w:rPr>
      <w:rFonts w:eastAsiaTheme="majorEastAsia" w:cstheme="majorBidi"/>
      <w:color w:val="0F4761" w:themeColor="accent1" w:themeShade="BF"/>
      <w:kern w:val="2"/>
      <w:sz w:val="28"/>
      <w:szCs w:val="28"/>
      <w:lang w:val="en-US"/>
      <w14:ligatures w14:val="standardContextual"/>
    </w:rPr>
  </w:style>
  <w:style w:type="paragraph" w:styleId="Heading4">
    <w:name w:val="heading 4"/>
    <w:basedOn w:val="Normal"/>
    <w:next w:val="Normal"/>
    <w:link w:val="Heading4Char"/>
    <w:uiPriority w:val="9"/>
    <w:semiHidden/>
    <w:unhideWhenUsed/>
    <w:qFormat/>
    <w:rsid w:val="00B61D96"/>
    <w:pPr>
      <w:keepNext/>
      <w:keepLines/>
      <w:spacing w:before="80" w:after="40" w:line="278" w:lineRule="auto"/>
      <w:outlineLvl w:val="3"/>
    </w:pPr>
    <w:rPr>
      <w:rFonts w:eastAsiaTheme="majorEastAsia" w:cstheme="majorBidi"/>
      <w:i/>
      <w:iCs/>
      <w:color w:val="0F4761" w:themeColor="accent1" w:themeShade="BF"/>
      <w:kern w:val="2"/>
      <w:sz w:val="24"/>
      <w:szCs w:val="24"/>
      <w:lang w:val="en-US"/>
      <w14:ligatures w14:val="standardContextual"/>
    </w:rPr>
  </w:style>
  <w:style w:type="paragraph" w:styleId="Heading5">
    <w:name w:val="heading 5"/>
    <w:basedOn w:val="Normal"/>
    <w:next w:val="Normal"/>
    <w:link w:val="Heading5Char"/>
    <w:uiPriority w:val="9"/>
    <w:semiHidden/>
    <w:unhideWhenUsed/>
    <w:qFormat/>
    <w:rsid w:val="00B61D96"/>
    <w:pPr>
      <w:keepNext/>
      <w:keepLines/>
      <w:spacing w:before="80" w:after="40" w:line="278" w:lineRule="auto"/>
      <w:outlineLvl w:val="4"/>
    </w:pPr>
    <w:rPr>
      <w:rFonts w:eastAsiaTheme="majorEastAsia" w:cstheme="majorBidi"/>
      <w:color w:val="0F4761" w:themeColor="accent1" w:themeShade="BF"/>
      <w:kern w:val="2"/>
      <w:sz w:val="24"/>
      <w:szCs w:val="24"/>
      <w:lang w:val="en-US"/>
      <w14:ligatures w14:val="standardContextual"/>
    </w:rPr>
  </w:style>
  <w:style w:type="paragraph" w:styleId="Heading6">
    <w:name w:val="heading 6"/>
    <w:basedOn w:val="Normal"/>
    <w:next w:val="Normal"/>
    <w:link w:val="Heading6Char"/>
    <w:uiPriority w:val="9"/>
    <w:semiHidden/>
    <w:unhideWhenUsed/>
    <w:qFormat/>
    <w:rsid w:val="00B61D96"/>
    <w:pPr>
      <w:keepNext/>
      <w:keepLines/>
      <w:spacing w:before="40" w:after="0" w:line="278" w:lineRule="auto"/>
      <w:outlineLvl w:val="5"/>
    </w:pPr>
    <w:rPr>
      <w:rFonts w:eastAsiaTheme="majorEastAsia" w:cstheme="majorBidi"/>
      <w:i/>
      <w:iCs/>
      <w:color w:val="595959" w:themeColor="text1" w:themeTint="A6"/>
      <w:kern w:val="2"/>
      <w:sz w:val="24"/>
      <w:szCs w:val="24"/>
      <w:lang w:val="en-US"/>
      <w14:ligatures w14:val="standardContextual"/>
    </w:rPr>
  </w:style>
  <w:style w:type="paragraph" w:styleId="Heading7">
    <w:name w:val="heading 7"/>
    <w:basedOn w:val="Normal"/>
    <w:next w:val="Normal"/>
    <w:link w:val="Heading7Char"/>
    <w:uiPriority w:val="9"/>
    <w:semiHidden/>
    <w:unhideWhenUsed/>
    <w:qFormat/>
    <w:rsid w:val="00B61D96"/>
    <w:pPr>
      <w:keepNext/>
      <w:keepLines/>
      <w:spacing w:before="40" w:after="0" w:line="278" w:lineRule="auto"/>
      <w:outlineLvl w:val="6"/>
    </w:pPr>
    <w:rPr>
      <w:rFonts w:eastAsiaTheme="majorEastAsia" w:cstheme="majorBidi"/>
      <w:color w:val="595959" w:themeColor="text1" w:themeTint="A6"/>
      <w:kern w:val="2"/>
      <w:sz w:val="24"/>
      <w:szCs w:val="24"/>
      <w:lang w:val="en-US"/>
      <w14:ligatures w14:val="standardContextual"/>
    </w:rPr>
  </w:style>
  <w:style w:type="paragraph" w:styleId="Heading8">
    <w:name w:val="heading 8"/>
    <w:basedOn w:val="Normal"/>
    <w:next w:val="Normal"/>
    <w:link w:val="Heading8Char"/>
    <w:uiPriority w:val="9"/>
    <w:semiHidden/>
    <w:unhideWhenUsed/>
    <w:qFormat/>
    <w:rsid w:val="00B61D96"/>
    <w:pPr>
      <w:keepNext/>
      <w:keepLines/>
      <w:spacing w:after="0" w:line="278" w:lineRule="auto"/>
      <w:outlineLvl w:val="7"/>
    </w:pPr>
    <w:rPr>
      <w:rFonts w:eastAsiaTheme="majorEastAsia" w:cstheme="majorBidi"/>
      <w:i/>
      <w:iCs/>
      <w:color w:val="272727" w:themeColor="text1" w:themeTint="D8"/>
      <w:kern w:val="2"/>
      <w:sz w:val="24"/>
      <w:szCs w:val="24"/>
      <w:lang w:val="en-US"/>
      <w14:ligatures w14:val="standardContextual"/>
    </w:rPr>
  </w:style>
  <w:style w:type="paragraph" w:styleId="Heading9">
    <w:name w:val="heading 9"/>
    <w:basedOn w:val="Normal"/>
    <w:next w:val="Normal"/>
    <w:link w:val="Heading9Char"/>
    <w:uiPriority w:val="9"/>
    <w:semiHidden/>
    <w:unhideWhenUsed/>
    <w:qFormat/>
    <w:rsid w:val="00B61D96"/>
    <w:pPr>
      <w:keepNext/>
      <w:keepLines/>
      <w:spacing w:after="0" w:line="278" w:lineRule="auto"/>
      <w:outlineLvl w:val="8"/>
    </w:pPr>
    <w:rPr>
      <w:rFonts w:eastAsiaTheme="majorEastAsia" w:cstheme="majorBidi"/>
      <w:color w:val="272727" w:themeColor="text1" w:themeTint="D8"/>
      <w:kern w:val="2"/>
      <w:sz w:val="24"/>
      <w:szCs w:val="24"/>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D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1D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1D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1D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1D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1D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D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D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D96"/>
    <w:rPr>
      <w:rFonts w:eastAsiaTheme="majorEastAsia" w:cstheme="majorBidi"/>
      <w:color w:val="272727" w:themeColor="text1" w:themeTint="D8"/>
    </w:rPr>
  </w:style>
  <w:style w:type="paragraph" w:styleId="Title">
    <w:name w:val="Title"/>
    <w:basedOn w:val="Normal"/>
    <w:next w:val="Normal"/>
    <w:link w:val="TitleChar"/>
    <w:uiPriority w:val="10"/>
    <w:qFormat/>
    <w:rsid w:val="00B61D96"/>
    <w:pPr>
      <w:spacing w:after="80" w:line="240" w:lineRule="auto"/>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B61D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D96"/>
    <w:pPr>
      <w:numPr>
        <w:ilvl w:val="1"/>
      </w:numPr>
      <w:spacing w:after="160" w:line="278" w:lineRule="auto"/>
    </w:pPr>
    <w:rPr>
      <w:rFonts w:eastAsiaTheme="majorEastAsia"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B61D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D96"/>
    <w:pPr>
      <w:spacing w:before="160" w:after="160" w:line="278" w:lineRule="auto"/>
      <w:jc w:val="center"/>
    </w:pPr>
    <w:rPr>
      <w:i/>
      <w:iCs/>
      <w:color w:val="404040" w:themeColor="text1" w:themeTint="BF"/>
      <w:kern w:val="2"/>
      <w:sz w:val="24"/>
      <w:szCs w:val="24"/>
      <w:lang w:val="en-US"/>
      <w14:ligatures w14:val="standardContextual"/>
    </w:rPr>
  </w:style>
  <w:style w:type="character" w:customStyle="1" w:styleId="QuoteChar">
    <w:name w:val="Quote Char"/>
    <w:basedOn w:val="DefaultParagraphFont"/>
    <w:link w:val="Quote"/>
    <w:uiPriority w:val="29"/>
    <w:rsid w:val="00B61D96"/>
    <w:rPr>
      <w:i/>
      <w:iCs/>
      <w:color w:val="404040" w:themeColor="text1" w:themeTint="BF"/>
    </w:rPr>
  </w:style>
  <w:style w:type="paragraph" w:styleId="ListParagraph">
    <w:name w:val="List Paragraph"/>
    <w:basedOn w:val="Normal"/>
    <w:uiPriority w:val="34"/>
    <w:qFormat/>
    <w:rsid w:val="00B61D96"/>
    <w:pPr>
      <w:spacing w:after="160" w:line="278" w:lineRule="auto"/>
      <w:ind w:left="720"/>
      <w:contextualSpacing/>
    </w:pPr>
    <w:rPr>
      <w:kern w:val="2"/>
      <w:sz w:val="24"/>
      <w:szCs w:val="24"/>
      <w:lang w:val="en-US"/>
      <w14:ligatures w14:val="standardContextual"/>
    </w:rPr>
  </w:style>
  <w:style w:type="character" w:styleId="IntenseEmphasis">
    <w:name w:val="Intense Emphasis"/>
    <w:basedOn w:val="DefaultParagraphFont"/>
    <w:uiPriority w:val="21"/>
    <w:qFormat/>
    <w:rsid w:val="00B61D96"/>
    <w:rPr>
      <w:i/>
      <w:iCs/>
      <w:color w:val="0F4761" w:themeColor="accent1" w:themeShade="BF"/>
    </w:rPr>
  </w:style>
  <w:style w:type="paragraph" w:styleId="IntenseQuote">
    <w:name w:val="Intense Quote"/>
    <w:basedOn w:val="Normal"/>
    <w:next w:val="Normal"/>
    <w:link w:val="IntenseQuoteChar"/>
    <w:uiPriority w:val="30"/>
    <w:qFormat/>
    <w:rsid w:val="00B61D96"/>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lang w:val="en-US"/>
      <w14:ligatures w14:val="standardContextual"/>
    </w:rPr>
  </w:style>
  <w:style w:type="character" w:customStyle="1" w:styleId="IntenseQuoteChar">
    <w:name w:val="Intense Quote Char"/>
    <w:basedOn w:val="DefaultParagraphFont"/>
    <w:link w:val="IntenseQuote"/>
    <w:uiPriority w:val="30"/>
    <w:rsid w:val="00B61D96"/>
    <w:rPr>
      <w:i/>
      <w:iCs/>
      <w:color w:val="0F4761" w:themeColor="accent1" w:themeShade="BF"/>
    </w:rPr>
  </w:style>
  <w:style w:type="character" w:styleId="IntenseReference">
    <w:name w:val="Intense Reference"/>
    <w:basedOn w:val="DefaultParagraphFont"/>
    <w:uiPriority w:val="32"/>
    <w:qFormat/>
    <w:rsid w:val="00B61D9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2082</Words>
  <Characters>11870</Characters>
  <Application>Microsoft Office Word</Application>
  <DocSecurity>0</DocSecurity>
  <Lines>98</Lines>
  <Paragraphs>27</Paragraphs>
  <ScaleCrop>false</ScaleCrop>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Mahony, Colin FOR:EX</dc:creator>
  <cp:keywords/>
  <dc:description/>
  <cp:lastModifiedBy>Mahony, Colin FOR:EX</cp:lastModifiedBy>
  <cp:revision>2</cp:revision>
  <dcterms:created xsi:type="dcterms:W3CDTF">2024-10-17T16:59:00Z</dcterms:created>
  <dcterms:modified xsi:type="dcterms:W3CDTF">2024-10-17T17:00:00Z</dcterms:modified>
</cp:coreProperties>
</file>