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{d.transferees:len():ifGT(0):showBegin}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{d.transferees[i].type}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{d.transferees[i].fullName}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{d.transferees[i].organizationName}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{d.transferees[i].phone}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{d.transferees[i].email}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+ 1].type}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+ 1].fullName}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{d.transferees[i+1].organizationName}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{d.transferees[i+1].phone}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{d.transferees[i+1].email}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{d.transferees:len():ifGT(0):showEnd}{d.transferees:len():ifGT(0):hideBegin}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</w:tr>
      <w:tr>
        <w:trPr/>
        <w:tc>
          <w:tcPr>
            <w:tcW w:w="10890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{d.transferees:len():ifGT(0):hideEnd}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will the covenant impact?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{d.coveAreaImpacted:ifEM():show(.noData)} {d.coveAreaImpacted:ifNEM():show(ha)}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What is the purpose of the 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covenant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how the covenant impacts the use of agricultural land for farm purposes.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{d.coveFarmImpact:convCRLF:ifEM():show(.noData)}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have a draft copy of the covenant?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{d.coveHasDraft:ifEM():show(.noData)}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{d.coveHasDraft:ifNE(Yes):hideBegin}Draft Covenant{d.coveHasDraft:ifNE(Yes):hideEnd}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{d.coveHasDraft:ifNE(Yes):hideBegin}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[i].fileName:ifEM():show(.noData)}{d.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[i+1].fileName:ifEM():show(.noData)}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{d.draftCovenants:len():ifLTE(0):showEnd}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{d.coveHasDraft:ifNE(Yes):hideEnd}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2990</TotalTime>
  <Application>LibreOffice/7.5.2.2$MacOSX_AARCH64 LibreOffice_project/53bb9681a964705cf672590721dbc85eb4d0c3a2</Application>
  <AppVersion>15.0000</AppVersion>
  <Pages>5</Pages>
  <Words>421</Words>
  <Characters>6675</Characters>
  <CharactersWithSpaces>6924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2024-05-23T12:59:36Z</dcterms:modified>
  <cp:revision>394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