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CD658" w14:textId="674DA630" w:rsidR="00C72DBD" w:rsidRPr="00F31290" w:rsidRDefault="00501CFB" w:rsidP="001D172B">
      <w:r w:rsidRPr="00F31290">
        <w:rPr>
          <w:noProof/>
        </w:rPr>
        <w:drawing>
          <wp:inline distT="0" distB="0" distL="0" distR="0" wp14:anchorId="79D56619" wp14:editId="70708154">
            <wp:extent cx="6120000" cy="40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12.10.00 PM.png"/>
                    <pic:cNvPicPr/>
                  </pic:nvPicPr>
                  <pic:blipFill>
                    <a:blip r:embed="rId5">
                      <a:extLst>
                        <a:ext uri="{28A0092B-C50C-407E-A947-70E740481C1C}">
                          <a14:useLocalDpi xmlns:a14="http://schemas.microsoft.com/office/drawing/2010/main" val="0"/>
                        </a:ext>
                      </a:extLst>
                    </a:blip>
                    <a:stretch>
                      <a:fillRect/>
                    </a:stretch>
                  </pic:blipFill>
                  <pic:spPr>
                    <a:xfrm>
                      <a:off x="0" y="0"/>
                      <a:ext cx="6120000" cy="406800"/>
                    </a:xfrm>
                    <a:prstGeom prst="rect">
                      <a:avLst/>
                    </a:prstGeom>
                  </pic:spPr>
                </pic:pic>
              </a:graphicData>
            </a:graphic>
          </wp:inline>
        </w:drawing>
      </w:r>
    </w:p>
    <w:p w14:paraId="28ED5C80" w14:textId="07E5EAB6" w:rsidR="00501CFB" w:rsidRPr="00F31290" w:rsidRDefault="00501CFB" w:rsidP="001D172B"/>
    <w:p w14:paraId="583EF173" w14:textId="148D4C97"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679" w:type="dxa"/>
        <w:tblLayout w:type="fixed"/>
        <w:tblLook w:val="0600" w:firstRow="0" w:lastRow="0" w:firstColumn="0" w:lastColumn="0" w:noHBand="1" w:noVBand="1"/>
      </w:tblPr>
      <w:tblGrid>
        <w:gridCol w:w="620"/>
        <w:gridCol w:w="9059"/>
      </w:tblGrid>
      <w:tr w:rsidR="00FB25C8" w:rsidRPr="00F31290" w14:paraId="09404ACE" w14:textId="77777777" w:rsidTr="0070236B">
        <w:trPr>
          <w:trHeight w:val="634"/>
        </w:trPr>
        <w:tc>
          <w:tcPr>
            <w:tcW w:w="620"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59" w:type="dxa"/>
            <w:shd w:val="clear" w:color="auto" w:fill="FFF2CC"/>
            <w:tcMar>
              <w:top w:w="100" w:type="dxa"/>
              <w:left w:w="100" w:type="dxa"/>
              <w:bottom w:w="100" w:type="dxa"/>
              <w:right w:w="100" w:type="dxa"/>
            </w:tcMar>
          </w:tcPr>
          <w:p w14:paraId="7ED695DD" w14:textId="093E1059" w:rsidR="00FB25C8" w:rsidRPr="00F31290" w:rsidRDefault="00C86E31" w:rsidP="001D172B">
            <w:pPr>
              <w:pStyle w:val="Normal1"/>
              <w:rPr>
                <w:shd w:val="clear" w:color="auto" w:fill="FFF2CC"/>
              </w:rPr>
            </w:pPr>
            <w:r w:rsidRPr="00F31290">
              <w:rPr>
                <w:shd w:val="clear" w:color="auto" w:fill="FFF2CC"/>
              </w:rPr>
              <w:t xml:space="preserve">If you fail to comply with this Order, </w:t>
            </w:r>
            <w:r w:rsidR="00F2442F" w:rsidRPr="00F31290">
              <w:rPr>
                <w:shd w:val="clear" w:color="auto" w:fill="FFF2CC"/>
              </w:rPr>
              <w:t>the Provincial Health Officer has the</w:t>
            </w:r>
            <w:r w:rsidRPr="00F31290">
              <w:rPr>
                <w:shd w:val="clear" w:color="auto" w:fill="FFF2CC"/>
              </w:rPr>
              <w:t xml:space="preserv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].phone1}</w:t>
            </w:r>
          </w:p>
        </w:tc>
      </w:tr>
      <w:tr w:rsidR="0089603B" w:rsidRPr="00F31290" w14:paraId="46835050" w14:textId="77777777" w:rsidTr="000F7DC8">
        <w:tc>
          <w:tcPr>
            <w:tcW w:w="3675" w:type="dxa"/>
          </w:tcPr>
          <w:p w14:paraId="2F424261" w14:textId="7A547B3A" w:rsidR="0089603B" w:rsidRPr="00F31290" w:rsidRDefault="0089603B" w:rsidP="001D172B">
            <w:pPr>
              <w:pStyle w:val="Normal1"/>
            </w:pPr>
            <w:r w:rsidRPr="00F31290">
              <w:t>Alternate phone number (optional)</w:t>
            </w:r>
          </w:p>
        </w:tc>
        <w:tc>
          <w:tcPr>
            <w:tcW w:w="4965" w:type="dxa"/>
          </w:tcPr>
          <w:p w14:paraId="1BF9501E" w14:textId="6947740D"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w:t>
            </w:r>
            <w:proofErr w:type="spellStart"/>
            <w:proofErr w:type="gramStart"/>
            <w:r w:rsidRPr="00F31290">
              <w:t>d.c</w:t>
            </w:r>
            <w:r w:rsidR="00231711" w:rsidRPr="00F31290">
              <w:t>ovidC</w:t>
            </w:r>
            <w:r w:rsidRPr="00F31290">
              <w:t>ontact.firstName</w:t>
            </w:r>
            <w:proofErr w:type="spellEnd"/>
            <w:proofErr w:type="gram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ontact.lastName</w:t>
            </w:r>
            <w:proofErr w:type="spellEnd"/>
            <w:proofErr w:type="gram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1}</w:t>
            </w:r>
          </w:p>
        </w:tc>
      </w:tr>
      <w:tr w:rsidR="00690825" w:rsidRPr="00F31290" w14:paraId="3EE93845" w14:textId="77777777" w:rsidTr="000F7DC8">
        <w:tc>
          <w:tcPr>
            <w:tcW w:w="3675" w:type="dxa"/>
          </w:tcPr>
          <w:p w14:paraId="0715C4E1" w14:textId="0F260EBF" w:rsidR="00690825" w:rsidRPr="00F31290" w:rsidRDefault="00690825" w:rsidP="001D172B">
            <w:pPr>
              <w:pStyle w:val="Normal1"/>
            </w:pPr>
            <w:r w:rsidRPr="00F31290">
              <w:t>Phone Number (Secondary Contact)</w:t>
            </w:r>
          </w:p>
        </w:tc>
        <w:tc>
          <w:tcPr>
            <w:tcW w:w="4965" w:type="dxa"/>
          </w:tcPr>
          <w:p w14:paraId="692EAE7F" w14:textId="0BA29A58"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ontact.email</w:t>
            </w:r>
            <w:proofErr w:type="spellEnd"/>
            <w:proofErr w:type="gramEnd"/>
            <w:r w:rsidRPr="00F31290">
              <w:t>}</w:t>
            </w:r>
          </w:p>
        </w:tc>
      </w:tr>
    </w:tbl>
    <w:p w14:paraId="313BDECB" w14:textId="5C92ADD5" w:rsidR="00690825" w:rsidRPr="00F31290" w:rsidRDefault="00690825" w:rsidP="001D172B">
      <w:pPr>
        <w:pStyle w:val="Heading2"/>
      </w:pPr>
      <w:r w:rsidRPr="00F31290">
        <w:t>Planting Camp Locations</w:t>
      </w:r>
    </w:p>
    <w:p w14:paraId="0223B7B3" w14:textId="77A31B1C" w:rsidR="00FF7570" w:rsidRPr="00F31290" w:rsidRDefault="00FF7570" w:rsidP="001D172B">
      <w:pPr>
        <w:pStyle w:val="Normal1"/>
      </w:pPr>
      <w:r w:rsidRPr="00F31290">
        <w:t>Planting Camp Sites During the Season</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29F6EC32" w:rsidR="005F6B89" w:rsidRPr="00F31290" w:rsidRDefault="005F6B89" w:rsidP="001D172B">
            <w:pPr>
              <w:pStyle w:val="Normal1"/>
            </w:pPr>
            <w:r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c>
          <w:tcPr>
            <w:tcW w:w="3827" w:type="dxa"/>
          </w:tcPr>
          <w:p w14:paraId="05AAAA52" w14:textId="3AF690F7" w:rsidR="005F6B89" w:rsidRPr="00F31290" w:rsidRDefault="005F6B89" w:rsidP="001D172B">
            <w:pPr>
              <w:pStyle w:val="Normal1"/>
            </w:pPr>
            <w:r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65FF7CEE" w14:textId="77777777" w:rsidTr="000F7DC8">
        <w:tc>
          <w:tcPr>
            <w:tcW w:w="3827" w:type="dxa"/>
          </w:tcPr>
          <w:p w14:paraId="38D7D734" w14:textId="01024617" w:rsidR="005F6B89" w:rsidRPr="00F31290" w:rsidRDefault="005F6B89" w:rsidP="001D172B">
            <w:pPr>
              <w:pStyle w:val="Normal1"/>
            </w:pPr>
            <w:r w:rsidRPr="00F31290">
              <w:lastRenderedPageBreak/>
              <w:t>Address line 1</w:t>
            </w:r>
          </w:p>
        </w:tc>
        <w:tc>
          <w:tcPr>
            <w:tcW w:w="4813" w:type="dxa"/>
          </w:tcPr>
          <w:p w14:paraId="4B67BE61" w14:textId="38AC718A" w:rsidR="005F6B89" w:rsidRPr="00F31290" w:rsidRDefault="005F6B89" w:rsidP="001D172B">
            <w:pPr>
              <w:pStyle w:val="Normal1"/>
            </w:pPr>
            <w:r w:rsidRPr="00F31290">
              <w:t>{</w:t>
            </w:r>
            <w:proofErr w:type="gramStart"/>
            <w:r w:rsidRPr="00F31290">
              <w:t>d.</w:t>
            </w:r>
            <w:r w:rsidR="00BF2381" w:rsidRPr="00F31290">
              <w:t>location</w:t>
            </w:r>
            <w:proofErr w:type="gramEnd"/>
            <w:r w:rsidRPr="00F31290">
              <w:t>.addressLine1}</w:t>
            </w:r>
          </w:p>
        </w:tc>
      </w:tr>
      <w:tr w:rsidR="005F6B89" w:rsidRPr="00F31290" w14:paraId="53BCEEB9" w14:textId="77777777" w:rsidTr="000F7DC8">
        <w:tc>
          <w:tcPr>
            <w:tcW w:w="3827" w:type="dxa"/>
          </w:tcPr>
          <w:p w14:paraId="1568B3AB" w14:textId="0331F849" w:rsidR="005F6B89" w:rsidRPr="00F31290" w:rsidRDefault="005F6B89" w:rsidP="001D172B">
            <w:pPr>
              <w:pStyle w:val="Normal1"/>
            </w:pPr>
            <w:r w:rsidRPr="00F31290">
              <w:t>Address line 2 (optional)</w:t>
            </w:r>
          </w:p>
        </w:tc>
        <w:tc>
          <w:tcPr>
            <w:tcW w:w="4813" w:type="dxa"/>
          </w:tcPr>
          <w:p w14:paraId="6CC16E9A" w14:textId="0F97ACCB" w:rsidR="005F6B89" w:rsidRPr="00F31290" w:rsidRDefault="005F6B89" w:rsidP="001D172B">
            <w:pPr>
              <w:pStyle w:val="Normal1"/>
            </w:pPr>
            <w:r w:rsidRPr="00F31290">
              <w:t>{</w:t>
            </w:r>
            <w:proofErr w:type="gramStart"/>
            <w:r w:rsidRPr="00F31290">
              <w:t>d.</w:t>
            </w:r>
            <w:r w:rsidR="00BF2381" w:rsidRPr="00F31290">
              <w:t>location</w:t>
            </w:r>
            <w:proofErr w:type="gramEnd"/>
            <w:r w:rsidRPr="00F31290">
              <w:t>.addressLine2}</w:t>
            </w:r>
          </w:p>
        </w:tc>
      </w:tr>
      <w:tr w:rsidR="005F6B89" w:rsidRPr="00F31290" w14:paraId="0549DE06" w14:textId="77777777" w:rsidTr="000F7DC8">
        <w:tc>
          <w:tcPr>
            <w:tcW w:w="3827" w:type="dxa"/>
          </w:tcPr>
          <w:p w14:paraId="121F14E3" w14:textId="34C2C7B7" w:rsidR="005F6B89" w:rsidRPr="00F31290" w:rsidRDefault="005F6B89" w:rsidP="001D172B">
            <w:pPr>
              <w:pStyle w:val="Normal1"/>
            </w:pPr>
            <w:r w:rsidRPr="00F31290">
              <w:t>City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r w:rsidR="005F6B89" w:rsidRPr="00F31290" w14:paraId="5BE2B055" w14:textId="77777777" w:rsidTr="000F7DC8">
        <w:tc>
          <w:tcPr>
            <w:tcW w:w="3827" w:type="dxa"/>
          </w:tcPr>
          <w:p w14:paraId="11876DF3" w14:textId="73E89387" w:rsidR="005F6B89" w:rsidRPr="00F31290" w:rsidRDefault="005F6B89" w:rsidP="001D172B">
            <w:pPr>
              <w:pStyle w:val="Normal1"/>
            </w:pPr>
            <w:r w:rsidRPr="00F31290">
              <w:t>Province</w:t>
            </w:r>
          </w:p>
        </w:tc>
        <w:tc>
          <w:tcPr>
            <w:tcW w:w="4813" w:type="dxa"/>
          </w:tcPr>
          <w:p w14:paraId="1391CFEF" w14:textId="161ACB8E"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.province</w:t>
            </w:r>
            <w:proofErr w:type="spellEnd"/>
            <w:r w:rsidRPr="00F31290">
              <w:t>}</w:t>
            </w:r>
          </w:p>
        </w:tc>
      </w:tr>
      <w:tr w:rsidR="005F6B89" w:rsidRPr="00F31290" w14:paraId="6245CC89" w14:textId="77777777" w:rsidTr="000F7DC8">
        <w:tc>
          <w:tcPr>
            <w:tcW w:w="3827" w:type="dxa"/>
          </w:tcPr>
          <w:p w14:paraId="4B90326D" w14:textId="2CDCBADC" w:rsidR="005F6B89" w:rsidRPr="00F31290" w:rsidRDefault="005F6B89" w:rsidP="001D172B">
            <w:pPr>
              <w:pStyle w:val="Normal1"/>
            </w:pPr>
            <w:r w:rsidRPr="00F31290">
              <w:t>Postal code</w:t>
            </w:r>
          </w:p>
        </w:tc>
        <w:tc>
          <w:tcPr>
            <w:tcW w:w="4813" w:type="dxa"/>
          </w:tcPr>
          <w:p w14:paraId="75EB631A" w14:textId="10B6F9A3"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.postalCode</w:t>
            </w:r>
            <w:proofErr w:type="spellEnd"/>
            <w:r w:rsidRPr="00F31290">
              <w:t>}</w:t>
            </w:r>
          </w:p>
        </w:tc>
      </w:tr>
    </w:tbl>
    <w:p w14:paraId="27A6A1CB" w14:textId="77777777" w:rsidR="00671D55" w:rsidRPr="00F31290" w:rsidRDefault="00671D55"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15D2B0AE" w:rsidR="00671D55" w:rsidRPr="00F31290" w:rsidRDefault="00671D55" w:rsidP="001D172B">
            <w:pPr>
              <w:pStyle w:val="Normal1"/>
            </w:pPr>
            <w:r w:rsidRPr="00F31290">
              <w:t>{</w:t>
            </w:r>
            <w:proofErr w:type="gramStart"/>
            <w:r w:rsidRPr="00F31290">
              <w:t>d.location</w:t>
            </w:r>
            <w:proofErr w:type="gramEnd"/>
            <w:r w:rsidRPr="00F31290">
              <w:t>.modelAddressLine1}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02C20238"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3F66B47B" w14:textId="3402CB17" w:rsidR="004F5FA4" w:rsidRPr="00F31290" w:rsidRDefault="004F5FA4" w:rsidP="001D172B">
      <w:pPr>
        <w:pStyle w:val="Heading1"/>
      </w:pPr>
      <w:r w:rsidRPr="00F31290">
        <w:t xml:space="preserve">3. Before </w:t>
      </w:r>
      <w:r w:rsidR="00847512" w:rsidRPr="00F31290">
        <w:t>you begin</w:t>
      </w:r>
      <w:r w:rsidRPr="00F31290">
        <w:t xml:space="preserve"> planting, please certify</w:t>
      </w:r>
      <w:r w:rsidR="00312AD4" w:rsidRPr="00F31290">
        <w:t>:</w:t>
      </w:r>
    </w:p>
    <w:p w14:paraId="62269E49" w14:textId="44BBDA8C" w:rsidR="004F5FA4" w:rsidRPr="00F31290" w:rsidRDefault="004F5FA4" w:rsidP="001D172B">
      <w:pPr>
        <w:pStyle w:val="Heading2"/>
      </w:pPr>
      <w:r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d.ipcPlan.protectionSignage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d.ipcPlan.workerContactPersonnel</w:t>
      </w:r>
      <w:proofErr w:type="gramEnd"/>
      <w:r w:rsidRPr="00F31290">
        <w:rPr>
          <w:b/>
          <w:bCs/>
          <w:color w:val="4472C4" w:themeColor="accent1"/>
        </w:rPr>
        <w:t>:convTF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5F1C8C35" w:rsidR="004F5FA4" w:rsidRPr="00F31290" w:rsidRDefault="004F5FA4" w:rsidP="001D172B">
      <w:pPr>
        <w:pStyle w:val="Heading2"/>
      </w:pPr>
      <w:r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d.ipcPlan.commonAreaDistancing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w:t>
      </w:r>
      <w:proofErr w:type="gramStart"/>
      <w:r w:rsidRPr="001D172B">
        <w:rPr>
          <w:b/>
          <w:bCs/>
          <w:color w:val="4472C4" w:themeColor="accent1"/>
        </w:rPr>
        <w:t>d.ipcPlan.sleepingAreaType</w:t>
      </w:r>
      <w:proofErr w:type="gramEnd"/>
      <w:r w:rsidRPr="001D172B">
        <w:rPr>
          <w:b/>
          <w:bCs/>
          <w:color w:val="4472C4" w:themeColor="accent1"/>
        </w:rPr>
        <w:t>:sleepAreaSingle()}]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w:t>
      </w:r>
      <w:proofErr w:type="spellStart"/>
      <w:proofErr w:type="gramStart"/>
      <w:r w:rsidRPr="00F31290">
        <w:t>d.ipcPlan.sharedSleepingPerRoom</w:t>
      </w:r>
      <w:proofErr w:type="spellEnd"/>
      <w:proofErr w:type="gramEnd"/>
      <w:r w:rsidRPr="00F31290">
        <w:t>}</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d.ipcPlan.sharedSleepingDistancing</w:t>
      </w:r>
      <w:proofErr w:type="gramEnd"/>
      <w:r w:rsidRPr="00F31290">
        <w:rPr>
          <w:b/>
          <w:bCs/>
          <w:color w:val="4472C4" w:themeColor="accent1"/>
        </w:rPr>
        <w:t xml:space="preserve">:convTF()}]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06C75701" w:rsidR="004F5FA4" w:rsidRPr="00F31290" w:rsidRDefault="00802C0F" w:rsidP="001D172B">
      <w:pPr>
        <w:pStyle w:val="Heading2"/>
      </w:pPr>
      <w:r w:rsidRPr="00F31290">
        <w:lastRenderedPageBreak/>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d.ipcPlan.selfIsolateUnderstood</w:t>
      </w:r>
      <w:proofErr w:type="gramEnd"/>
      <w:r w:rsidRPr="00F31290">
        <w:rPr>
          <w:b/>
          <w:bCs/>
          <w:color w:val="4472C4" w:themeColor="accent1"/>
        </w:rPr>
        <w:t xml:space="preserve">:convTF()}]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d.ipcPlan.selfIsolateAccommodation</w:t>
      </w:r>
      <w:proofErr w:type="gramEnd"/>
      <w:r w:rsidRPr="00F31290">
        <w:rPr>
          <w:b/>
          <w:bCs/>
          <w:color w:val="4472C4" w:themeColor="accent1"/>
        </w:rPr>
        <w:t xml:space="preserve">:convTF()}]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5F7CC606" w:rsidR="004F5FA4" w:rsidRPr="00F31290" w:rsidRDefault="004F5FA4" w:rsidP="001D172B">
      <w:pPr>
        <w:pStyle w:val="Heading2"/>
      </w:pPr>
      <w:r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d.ipcPlan.laundryServices</w:t>
      </w:r>
      <w:proofErr w:type="gramEnd"/>
      <w:r w:rsidRPr="00F31290">
        <w:rPr>
          <w:b/>
          <w:bCs/>
          <w:color w:val="4472C4" w:themeColor="accent1"/>
        </w:rPr>
        <w:t xml:space="preserve">:convTF()}]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39B5B8D9" w:rsidR="004F5FA4" w:rsidRPr="00F31290" w:rsidRDefault="004F5FA4" w:rsidP="001D172B">
      <w:pPr>
        <w:pStyle w:val="Heading2"/>
      </w:pPr>
      <w:r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d.ipcPlan.wasteManagementGloves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w:t>
      </w:r>
      <w:proofErr w:type="gramStart"/>
      <w:r w:rsidRPr="001D172B">
        <w:rPr>
          <w:b/>
          <w:bCs/>
          <w:color w:val="4472C4" w:themeColor="accent1"/>
        </w:rPr>
        <w:t>d.ipcPlan.wasteManagementSchedule</w:t>
      </w:r>
      <w:proofErr w:type="gramEnd"/>
      <w:r w:rsidRPr="001D172B">
        <w:rPr>
          <w:b/>
          <w:bCs/>
          <w:color w:val="4472C4" w:themeColor="accent1"/>
        </w:rPr>
        <w:t xml:space="preserv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w:t>
      </w:r>
      <w:proofErr w:type="gramStart"/>
      <w:r w:rsidRPr="00F31290">
        <w:rPr>
          <w:b/>
          <w:bCs/>
          <w:color w:val="4472C4" w:themeColor="accent1"/>
        </w:rPr>
        <w:t>d.ipcPlan.wasteManagementBags</w:t>
      </w:r>
      <w:proofErr w:type="gramEnd"/>
      <w:r w:rsidRPr="00F31290">
        <w:rPr>
          <w:b/>
          <w:bCs/>
          <w:color w:val="4472C4" w:themeColor="accent1"/>
        </w:rPr>
        <w:t xml:space="preserve">:convTF()}] </w:t>
      </w:r>
      <w:r w:rsidR="004F5FA4" w:rsidRPr="00F31290">
        <w:t>I have sturdy, leak resistant garbage bags.</w:t>
      </w:r>
    </w:p>
    <w:p w14:paraId="1B389EE9" w14:textId="77777777" w:rsidR="008D7758" w:rsidRPr="00F31290" w:rsidRDefault="008D7758" w:rsidP="001D172B"/>
    <w:p w14:paraId="3C46D946" w14:textId="7B31C34B" w:rsidR="004F5FA4" w:rsidRPr="00F31290" w:rsidRDefault="004F5FA4" w:rsidP="001D172B">
      <w:pPr>
        <w:pStyle w:val="Heading2"/>
      </w:pPr>
      <w:r w:rsidRPr="00F31290">
        <w:t>Have proper hand-washing facilities</w:t>
      </w:r>
      <w:r w:rsidR="008D7758" w:rsidRPr="00F31290">
        <w:t>: A</w:t>
      </w:r>
      <w:r w:rsidRPr="00F31290">
        <w:t>t work</w:t>
      </w:r>
      <w:r w:rsidR="008D7758" w:rsidRPr="00F31290">
        <w:t>-</w:t>
      </w:r>
      <w:r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w:t>
      </w:r>
      <w:proofErr w:type="gramStart"/>
      <w:r w:rsidRPr="00F31290">
        <w:rPr>
          <w:b/>
          <w:bCs/>
          <w:color w:val="4472C4" w:themeColor="accent1"/>
        </w:rPr>
        <w:t>d.ipcPlan.handWashingStations</w:t>
      </w:r>
      <w:proofErr w:type="gramEnd"/>
      <w:r w:rsidRPr="00F31290">
        <w:rPr>
          <w:b/>
          <w:bCs/>
          <w:color w:val="4472C4" w:themeColor="accent1"/>
        </w:rPr>
        <w:t xml:space="preserve">:convTF()}]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d.ipcPlan.handWashingSoapWater</w:t>
      </w:r>
      <w:proofErr w:type="gramEnd"/>
      <w:r w:rsidRPr="00F31290">
        <w:rPr>
          <w:b/>
          <w:bCs/>
          <w:color w:val="4472C4" w:themeColor="accent1"/>
        </w:rPr>
        <w:t>:convTF</w:t>
      </w:r>
      <w:proofErr w:type="spellEnd"/>
      <w:r w:rsidRPr="00F31290">
        <w:rPr>
          <w:b/>
          <w:bCs/>
          <w:color w:val="4472C4" w:themeColor="accent1"/>
        </w:rPr>
        <w:t xml:space="preserve">()}]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d.ipcPlan.handWashingWaterless</w:t>
      </w:r>
      <w:proofErr w:type="gramEnd"/>
      <w:r w:rsidRPr="00F31290">
        <w:rPr>
          <w:b/>
          <w:bCs/>
          <w:color w:val="4472C4" w:themeColor="accent1"/>
        </w:rPr>
        <w:t>:convTF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w:t>
      </w:r>
      <w:proofErr w:type="gramStart"/>
      <w:r w:rsidRPr="001D172B">
        <w:rPr>
          <w:b/>
          <w:bCs/>
          <w:color w:val="4472C4" w:themeColor="accent1"/>
        </w:rPr>
        <w:t>d.ipcPlan.handWashingPaperTowels</w:t>
      </w:r>
      <w:proofErr w:type="gramEnd"/>
      <w:r w:rsidRPr="001D172B">
        <w:rPr>
          <w:b/>
          <w:bCs/>
          <w:color w:val="4472C4" w:themeColor="accent1"/>
        </w:rPr>
        <w:t xml:space="preserve">:convTF()}]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w:t>
      </w:r>
      <w:proofErr w:type="gramStart"/>
      <w:r w:rsidRPr="00F31290">
        <w:rPr>
          <w:b/>
          <w:bCs/>
          <w:color w:val="4472C4" w:themeColor="accent1"/>
        </w:rPr>
        <w:t>d.ipcPlan.handWashingSignage</w:t>
      </w:r>
      <w:proofErr w:type="gramEnd"/>
      <w:r w:rsidRPr="00F31290">
        <w:rPr>
          <w:b/>
          <w:bCs/>
          <w:color w:val="4472C4" w:themeColor="accent1"/>
        </w:rPr>
        <w:t xml:space="preserv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3FDC9410" w:rsidR="004F5FA4" w:rsidRPr="00F31290" w:rsidRDefault="00803C2A" w:rsidP="001D172B">
      <w:pPr>
        <w:pStyle w:val="Heading2"/>
      </w:pPr>
      <w:r w:rsidRPr="00F31290">
        <w:t>P</w:t>
      </w:r>
      <w:r w:rsidR="004F5FA4" w:rsidRPr="00F31290">
        <w:t xml:space="preserve">hysical </w:t>
      </w:r>
      <w:r w:rsidRPr="00F31290">
        <w:t>d</w:t>
      </w:r>
      <w:r w:rsidR="004F5FA4" w:rsidRPr="00F31290">
        <w:t xml:space="preserve">istancing </w:t>
      </w:r>
      <w:r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proofErr w:type="gramStart"/>
      <w:r w:rsidRPr="00F31290">
        <w:t>times..</w:t>
      </w:r>
      <w:proofErr w:type="gramEnd"/>
      <w:r w:rsidRPr="00F31290">
        <w:t xml:space="preserve">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4AF3B33E"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d.ipcPlan.distancingSleepingBarriers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lastRenderedPageBreak/>
        <w:t xml:space="preserve">[{d.ipcPlan.distancingFaceShields:convTF()}] </w:t>
      </w:r>
      <w:r w:rsidR="004F5FA4" w:rsidRPr="00F31290">
        <w:t>I have physical barriers like face shields or masks for situations where physical distancing is not possible.</w:t>
      </w:r>
    </w:p>
    <w:p w14:paraId="0CB562E0" w14:textId="5DAE1AD6" w:rsidR="004F5FA4" w:rsidRPr="00F31290" w:rsidRDefault="004F5FA4" w:rsidP="001D172B">
      <w:pPr>
        <w:pStyle w:val="Heading2"/>
      </w:pPr>
      <w:r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d.ipcPlan.disinfectingSchedule</w:t>
      </w:r>
      <w:proofErr w:type="gramEnd"/>
      <w:r w:rsidRPr="00F31290">
        <w:rPr>
          <w:b/>
          <w:bCs/>
          <w:color w:val="4472C4" w:themeColor="accent1"/>
        </w:rPr>
        <w:t xml:space="preserve">:convTF()}] </w:t>
      </w:r>
      <w:r w:rsidR="004F5FA4" w:rsidRPr="00F31290">
        <w:t>I have a schedule to ensure common and high touch areas are cleaned or disinfected at the start and end of each day.</w:t>
      </w:r>
    </w:p>
    <w:p w14:paraId="5DC940FB" w14:textId="3F96776B"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silviculture/planting camp</w:t>
      </w:r>
    </w:p>
    <w:p w14:paraId="3AB21987" w14:textId="20F9F0D8" w:rsidR="00AF6F96" w:rsidRPr="00F31290" w:rsidRDefault="00AF6F96" w:rsidP="001D172B">
      <w:r w:rsidRPr="00F31290">
        <w:t>Once your workers arrive at camp,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5C6149E1" w:rsidR="00AF6F96" w:rsidRPr="00F31290" w:rsidRDefault="00AF6F96" w:rsidP="001D172B">
      <w:pPr>
        <w:pStyle w:val="Heading2"/>
      </w:pPr>
      <w:r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d.ipcPlan.education</w:t>
      </w:r>
      <w:r w:rsidR="00E07F4B" w:rsidRPr="00F31290">
        <w:rPr>
          <w:b/>
          <w:bCs/>
          <w:color w:val="4472C4" w:themeColor="accent1"/>
        </w:rPr>
        <w:t>Signage</w:t>
      </w:r>
      <w:proofErr w:type="gramEnd"/>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w:t>
      </w:r>
      <w:r w:rsidR="00E07F4B" w:rsidRPr="00F31290">
        <w:rPr>
          <w:b/>
          <w:bCs/>
          <w:color w:val="4472C4" w:themeColor="accent1"/>
        </w:rPr>
        <w:t>educationContactPersonnel</w:t>
      </w:r>
      <w:proofErr w:type="gramEnd"/>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1C1B1117" w:rsidR="004F5FA4" w:rsidRPr="00F31290" w:rsidRDefault="004F5FA4" w:rsidP="001D172B">
      <w:pPr>
        <w:pStyle w:val="Heading2"/>
      </w:pPr>
      <w:r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d.ipcPlan.trainingCovid</w:t>
      </w:r>
      <w:proofErr w:type="gramEnd"/>
      <w:r w:rsidRPr="00F31290">
        <w:rPr>
          <w:b/>
          <w:bCs/>
          <w:color w:val="4472C4" w:themeColor="accent1"/>
        </w:rPr>
        <w:t xml:space="preserve">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d.ipcPlan.trainingEtiquette</w:t>
      </w:r>
      <w:proofErr w:type="gramEnd"/>
      <w:r w:rsidRPr="00F31290">
        <w:rPr>
          <w:b/>
          <w:bCs/>
          <w:color w:val="4472C4" w:themeColor="accent1"/>
        </w:rPr>
        <w:t xml:space="preserv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d.ipcPlan.trainingLocations</w:t>
      </w:r>
      <w:proofErr w:type="gramEnd"/>
      <w:r w:rsidRPr="00F31290">
        <w:rPr>
          <w:b/>
          <w:bCs/>
          <w:color w:val="4472C4" w:themeColor="accent1"/>
        </w:rPr>
        <w:t xml:space="preserve">:convTF()}]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d.ipcPlan.trainingReporting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58490836" w:rsidR="004F5FA4" w:rsidRPr="00F31290" w:rsidRDefault="00E07F4B" w:rsidP="001D172B">
      <w:pPr>
        <w:pStyle w:val="Heading2"/>
      </w:pPr>
      <w:r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w:t>
      </w:r>
      <w:proofErr w:type="gramStart"/>
      <w:r w:rsidRPr="00F31290">
        <w:rPr>
          <w:b/>
          <w:bCs/>
          <w:color w:val="4472C4" w:themeColor="accent1"/>
        </w:rPr>
        <w:t>d.ipcPlan.mealsDistancing</w:t>
      </w:r>
      <w:proofErr w:type="gramEnd"/>
      <w:r w:rsidRPr="00F31290">
        <w:rPr>
          <w:b/>
          <w:bCs/>
          <w:color w:val="4472C4" w:themeColor="accent1"/>
        </w:rPr>
        <w:t xml:space="preserve">:convTF()}]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lastRenderedPageBreak/>
        <w:t>[{</w:t>
      </w:r>
      <w:proofErr w:type="spellStart"/>
      <w:proofErr w:type="gramStart"/>
      <w:r w:rsidRPr="00F31290">
        <w:rPr>
          <w:b/>
          <w:bCs/>
          <w:color w:val="4472C4" w:themeColor="accent1"/>
        </w:rPr>
        <w:t>d.ipcPlan.mealsDishware</w:t>
      </w:r>
      <w:proofErr w:type="gramEnd"/>
      <w:r w:rsidRPr="00F31290">
        <w:rPr>
          <w:b/>
          <w:bCs/>
          <w:color w:val="4472C4" w:themeColor="accent1"/>
        </w:rPr>
        <w:t>:convTF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d.ipcPlan.mealsDishwa</w:t>
      </w:r>
      <w:r w:rsidR="00E07F4B" w:rsidRPr="00F31290">
        <w:rPr>
          <w:b/>
          <w:bCs/>
          <w:color w:val="4472C4" w:themeColor="accent1"/>
        </w:rPr>
        <w:t>shing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3ACE673F" w:rsidR="004F5FA4" w:rsidRPr="00F31290" w:rsidRDefault="004F5FA4" w:rsidP="001D172B">
      <w:pPr>
        <w:pStyle w:val="Heading1"/>
      </w:pPr>
      <w:r w:rsidRPr="00F31290">
        <w:t>5. If workers become ill at the workplace</w:t>
      </w:r>
    </w:p>
    <w:p w14:paraId="1B5BC144" w14:textId="48BBD7BF" w:rsidR="00371BCD" w:rsidRPr="00F31290" w:rsidRDefault="00371BCD" w:rsidP="001D172B">
      <w:pPr>
        <w:pStyle w:val="Heading2"/>
      </w:pPr>
      <w:r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d.ipcPlan.infectionSeparation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w:t>
      </w:r>
      <w:r w:rsidR="00371BCD" w:rsidRPr="00F31290">
        <w:rPr>
          <w:b/>
          <w:bCs/>
          <w:color w:val="4472C4" w:themeColor="accent1"/>
        </w:rPr>
        <w:t>ionAccommodation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77F6F0B0" w:rsidR="00371BCD" w:rsidRPr="00F31290" w:rsidRDefault="00371BCD" w:rsidP="001D172B">
      <w:pPr>
        <w:pStyle w:val="Heading2"/>
      </w:pPr>
      <w:r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d.ipcPlan.infectedFeeding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124B3B8D" w:rsidR="00371BCD" w:rsidRPr="00F31290" w:rsidRDefault="00371BCD" w:rsidP="001D172B">
      <w:pPr>
        <w:pStyle w:val="Heading2"/>
      </w:pPr>
      <w:r w:rsidRPr="00F31290">
        <w:t>Housekeeping for Ill Workers</w:t>
      </w:r>
    </w:p>
    <w:p w14:paraId="2EDA93FF" w14:textId="00768D23"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d.ipcPlan.infectedHousekeeping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58B3B056" w:rsidR="00371BCD" w:rsidRPr="00F31290" w:rsidRDefault="00371BCD" w:rsidP="001D172B">
      <w:pPr>
        <w:pStyle w:val="Heading2"/>
      </w:pPr>
      <w:r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w:t>
      </w:r>
      <w:r w:rsidR="00D53073" w:rsidRPr="00F31290">
        <w:rPr>
          <w:b/>
          <w:bCs/>
          <w:color w:val="4472C4" w:themeColor="accent1"/>
        </w:rPr>
        <w:t>Waste</w:t>
      </w:r>
      <w:proofErr w:type="gramEnd"/>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d.ipcPlan.certifyAccurateInformation</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w:t>
      </w:r>
      <w:proofErr w:type="gramStart"/>
      <w:r w:rsidRPr="00F31290">
        <w:rPr>
          <w:b/>
          <w:bCs/>
          <w:color w:val="4472C4" w:themeColor="accent1"/>
        </w:rPr>
        <w:t>d.ipcPlan.agreeToInspection</w:t>
      </w:r>
      <w:proofErr w:type="gramEnd"/>
      <w:r w:rsidRPr="00F31290">
        <w:rPr>
          <w:b/>
          <w:bCs/>
          <w:color w:val="4472C4" w:themeColor="accent1"/>
        </w:rPr>
        <w:t xml:space="preserve">:convTF()}]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9AF"/>
    <w:rsid w:val="000F79C3"/>
    <w:rsid w:val="000F7DC8"/>
    <w:rsid w:val="001A0A7A"/>
    <w:rsid w:val="001D172B"/>
    <w:rsid w:val="00211B05"/>
    <w:rsid w:val="00231711"/>
    <w:rsid w:val="00275268"/>
    <w:rsid w:val="002D1987"/>
    <w:rsid w:val="00312AD4"/>
    <w:rsid w:val="003515EA"/>
    <w:rsid w:val="00355738"/>
    <w:rsid w:val="00371BCD"/>
    <w:rsid w:val="003C6DAB"/>
    <w:rsid w:val="00416FA0"/>
    <w:rsid w:val="004440AF"/>
    <w:rsid w:val="00445012"/>
    <w:rsid w:val="00456728"/>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90825"/>
    <w:rsid w:val="006E2609"/>
    <w:rsid w:val="0070236B"/>
    <w:rsid w:val="00722D53"/>
    <w:rsid w:val="007338AA"/>
    <w:rsid w:val="00752020"/>
    <w:rsid w:val="007872D8"/>
    <w:rsid w:val="007A4B48"/>
    <w:rsid w:val="007F781D"/>
    <w:rsid w:val="00802C0F"/>
    <w:rsid w:val="00803C2A"/>
    <w:rsid w:val="008400DC"/>
    <w:rsid w:val="00847512"/>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602CA"/>
    <w:rsid w:val="00C6718D"/>
    <w:rsid w:val="00C72DBD"/>
    <w:rsid w:val="00C86E31"/>
    <w:rsid w:val="00C93C90"/>
    <w:rsid w:val="00CB3C62"/>
    <w:rsid w:val="00CF047D"/>
    <w:rsid w:val="00D53073"/>
    <w:rsid w:val="00D716BF"/>
    <w:rsid w:val="00DB0241"/>
    <w:rsid w:val="00DE4CFD"/>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Hall, Matthew IIT:EX</cp:lastModifiedBy>
  <cp:revision>2</cp:revision>
  <dcterms:created xsi:type="dcterms:W3CDTF">2020-04-24T17:49:00Z</dcterms:created>
  <dcterms:modified xsi:type="dcterms:W3CDTF">2020-04-24T17:49:00Z</dcterms:modified>
</cp:coreProperties>
</file>