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0B56" w14:textId="1FA4EC5E" w:rsidR="00EF1532" w:rsidRPr="00EF1532" w:rsidRDefault="00EF1532">
      <w:pPr>
        <w:rPr>
          <w:b/>
        </w:rPr>
      </w:pPr>
      <w:bookmarkStart w:id="0" w:name="_GoBack"/>
      <w:bookmarkEnd w:id="0"/>
      <w:r w:rsidRPr="00EA00A2">
        <w:rPr>
          <w:b/>
          <w:highlight w:val="yellow"/>
        </w:rPr>
        <w:t xml:space="preserve">DRAFT - For discussion/example purposes only. </w:t>
      </w:r>
      <w:r w:rsidR="00802FD1" w:rsidRPr="00EA00A2">
        <w:rPr>
          <w:b/>
          <w:highlight w:val="yellow"/>
        </w:rPr>
        <w:t>30 Apr 2020</w:t>
      </w:r>
      <w:r w:rsidRPr="00EA00A2">
        <w:rPr>
          <w:b/>
          <w:highlight w:val="yellow"/>
        </w:rPr>
        <w:t>.</w:t>
      </w:r>
    </w:p>
    <w:p w14:paraId="5C49B4A6" w14:textId="77777777" w:rsidR="00021E47" w:rsidRPr="00EA00A2" w:rsidRDefault="00021E47" w:rsidP="00021E47">
      <w:pPr>
        <w:rPr>
          <w:u w:val="single"/>
        </w:rPr>
      </w:pPr>
      <w:r w:rsidRPr="00EA00A2">
        <w:rPr>
          <w:u w:val="single"/>
        </w:rPr>
        <w:t>Biophysical Attribute Descriptions</w:t>
      </w:r>
    </w:p>
    <w:p w14:paraId="12A41D2C" w14:textId="79B19BA8" w:rsidR="00021E47" w:rsidRDefault="00021E47" w:rsidP="00021E47">
      <w:r w:rsidRPr="00EA00A2">
        <w:t xml:space="preserve">The biophysical attributes for </w:t>
      </w:r>
      <w:r>
        <w:t>fisher</w:t>
      </w:r>
      <w:r w:rsidRPr="00EA00A2">
        <w:t xml:space="preserve"> critical habitat are categorized by the types of habitat used by </w:t>
      </w:r>
      <w:r>
        <w:t>fisher</w:t>
      </w:r>
      <w:r w:rsidRPr="00EA00A2">
        <w:t xml:space="preserve"> in accordance with seasonal and life-stage activity which include broad scale</w:t>
      </w:r>
      <w:r w:rsidR="008C5966">
        <w:t xml:space="preserve"> </w:t>
      </w:r>
      <w:proofErr w:type="spellStart"/>
      <w:r w:rsidR="008C5966">
        <w:t>biogeoclimatic</w:t>
      </w:r>
      <w:proofErr w:type="spellEnd"/>
      <w:r w:rsidR="008C5966">
        <w:t xml:space="preserve"> zones</w:t>
      </w:r>
      <w:r w:rsidRPr="00EA00A2">
        <w:t xml:space="preserve">, </w:t>
      </w:r>
      <w:r w:rsidR="008C5966">
        <w:t>Reproductive Denning Habitat, Resting Habitat, and Movement Habitat</w:t>
      </w:r>
      <w:r w:rsidRPr="00EA00A2">
        <w:t xml:space="preserve">. </w:t>
      </w:r>
      <w:r w:rsidR="008C5966" w:rsidRPr="008C5966">
        <w:t>Biophysical attributes will vary between</w:t>
      </w:r>
      <w:r w:rsidR="008C5966">
        <w:t xml:space="preserve"> “fisher habitat zones”, subsequently, t</w:t>
      </w:r>
      <w:r w:rsidRPr="00EA00A2">
        <w:t xml:space="preserve">his information is provided in the </w:t>
      </w:r>
      <w:r w:rsidR="008C5966">
        <w:t>below</w:t>
      </w:r>
      <w:r w:rsidRPr="00EA00A2">
        <w:t xml:space="preserve"> tables by </w:t>
      </w:r>
      <w:r w:rsidR="008C5966">
        <w:t>“fisher habitat zone”</w:t>
      </w:r>
      <w:r w:rsidRPr="00EA00A2">
        <w:t>.</w:t>
      </w:r>
    </w:p>
    <w:p w14:paraId="48B56D7A" w14:textId="2FB35A01" w:rsidR="007739AD" w:rsidRPr="00021E47" w:rsidRDefault="00EA00A2">
      <w:pPr>
        <w:rPr>
          <w:u w:val="single"/>
        </w:rPr>
      </w:pPr>
      <w:r w:rsidRPr="00021E47">
        <w:rPr>
          <w:u w:val="single"/>
        </w:rPr>
        <w:t xml:space="preserve">Fisher </w:t>
      </w:r>
      <w:r w:rsidR="00802FD1" w:rsidRPr="00021E47">
        <w:rPr>
          <w:u w:val="single"/>
        </w:rPr>
        <w:t>Critical Habitat</w:t>
      </w:r>
    </w:p>
    <w:p w14:paraId="1D7F144A" w14:textId="77777777" w:rsidR="00106F76" w:rsidRDefault="00ED4A7E" w:rsidP="00ED4A7E">
      <w:pPr>
        <w:pStyle w:val="ListParagraph"/>
        <w:numPr>
          <w:ilvl w:val="0"/>
          <w:numId w:val="2"/>
        </w:numPr>
      </w:pPr>
      <w:r>
        <w:t>In this section</w:t>
      </w:r>
      <w:r w:rsidR="00106F76">
        <w:t>:</w:t>
      </w:r>
    </w:p>
    <w:p w14:paraId="20765EC7" w14:textId="77777777" w:rsidR="00EA00A2" w:rsidRDefault="00EA00A2" w:rsidP="00EA00A2">
      <w:pPr>
        <w:pStyle w:val="ListParagraph"/>
        <w:numPr>
          <w:ilvl w:val="1"/>
          <w:numId w:val="2"/>
        </w:numPr>
      </w:pPr>
      <w:r>
        <w:t>“range of fishers” includes the natural resource districts:</w:t>
      </w:r>
    </w:p>
    <w:p w14:paraId="781EC10C" w14:textId="77777777" w:rsidR="00EA00A2" w:rsidRDefault="00EA00A2" w:rsidP="00EA00A2">
      <w:pPr>
        <w:pStyle w:val="ListParagraph"/>
        <w:numPr>
          <w:ilvl w:val="2"/>
          <w:numId w:val="2"/>
        </w:numPr>
      </w:pPr>
      <w:r w:rsidRPr="00B13C6C">
        <w:t>Coast</w:t>
      </w:r>
      <w:r>
        <w:t>: Sea to Sky, Sunshine Coast, Campbell River,</w:t>
      </w:r>
      <w:r w:rsidRPr="00A24DF1">
        <w:t xml:space="preserve"> </w:t>
      </w:r>
      <w:r>
        <w:t>North Island – Central Coast</w:t>
      </w:r>
    </w:p>
    <w:p w14:paraId="4EE0D182" w14:textId="06DB8975" w:rsidR="00EA00A2" w:rsidRDefault="00EA00A2" w:rsidP="00EA00A2">
      <w:pPr>
        <w:pStyle w:val="ListParagraph"/>
        <w:numPr>
          <w:ilvl w:val="2"/>
          <w:numId w:val="2"/>
        </w:numPr>
      </w:pPr>
      <w:r w:rsidRPr="00B13C6C">
        <w:t>North</w:t>
      </w:r>
      <w:r>
        <w:t xml:space="preserve">: Mackenzie, Stuart Nechako, Prince George, Coast Mountains, </w:t>
      </w:r>
      <w:proofErr w:type="spellStart"/>
      <w:r>
        <w:t>Nadina</w:t>
      </w:r>
      <w:proofErr w:type="spellEnd"/>
    </w:p>
    <w:p w14:paraId="21D254A6" w14:textId="77777777" w:rsidR="00EA00A2" w:rsidRDefault="00EA00A2" w:rsidP="00EA00A2">
      <w:pPr>
        <w:pStyle w:val="ListParagraph"/>
        <w:numPr>
          <w:ilvl w:val="2"/>
          <w:numId w:val="2"/>
        </w:numPr>
      </w:pPr>
      <w:r w:rsidRPr="00B13C6C">
        <w:t>South</w:t>
      </w:r>
      <w:r>
        <w:t>: 100 Mile House, Cariboo – Chilcotin, Quesnel, Rocky Mountain, Selkirk, Cascades, Okanagan Shuswap, Thompson Rivers</w:t>
      </w:r>
    </w:p>
    <w:p w14:paraId="2F3A1973" w14:textId="1D0637C7" w:rsidR="00ED4A7E" w:rsidRDefault="00EA00A2" w:rsidP="00EA00A2">
      <w:pPr>
        <w:pStyle w:val="ListParagraph"/>
        <w:numPr>
          <w:ilvl w:val="1"/>
          <w:numId w:val="2"/>
        </w:numPr>
      </w:pPr>
      <w:r>
        <w:t xml:space="preserve"> </w:t>
      </w:r>
      <w:r w:rsidR="00ED4A7E">
        <w:t>“</w:t>
      </w:r>
      <w:r w:rsidR="00ED4A7E" w:rsidRPr="00A24DF1">
        <w:t>fisher habitat zone</w:t>
      </w:r>
      <w:r w:rsidR="00ED4A7E">
        <w:t xml:space="preserve">” means </w:t>
      </w:r>
      <w:r w:rsidR="00106F76">
        <w:t xml:space="preserve">an </w:t>
      </w:r>
      <w:r w:rsidR="00ED4A7E">
        <w:t xml:space="preserve">area </w:t>
      </w:r>
      <w:r w:rsidR="00106F76">
        <w:t xml:space="preserve">that is </w:t>
      </w:r>
      <w:r w:rsidR="00ED4A7E">
        <w:t xml:space="preserve">within the range of fishers </w:t>
      </w:r>
      <w:r w:rsidR="00106F76">
        <w:t xml:space="preserve">and </w:t>
      </w:r>
      <w:proofErr w:type="gramStart"/>
      <w:r w:rsidR="00106F76">
        <w:t xml:space="preserve">is </w:t>
      </w:r>
      <w:r w:rsidR="00106F76" w:rsidRPr="00106F76">
        <w:t>located in</w:t>
      </w:r>
      <w:proofErr w:type="gramEnd"/>
      <w:r w:rsidR="00106F76" w:rsidRPr="00106F76">
        <w:t xml:space="preserve"> a </w:t>
      </w:r>
      <w:proofErr w:type="spellStart"/>
      <w:r w:rsidR="00106F76" w:rsidRPr="00106F76">
        <w:t>biogeoclimatic</w:t>
      </w:r>
      <w:proofErr w:type="spellEnd"/>
      <w:r w:rsidR="00106F76" w:rsidRPr="00106F76">
        <w:t xml:space="preserve"> zones or subzone that is</w:t>
      </w:r>
      <w:r w:rsidR="00ED4A7E">
        <w:t>:</w:t>
      </w:r>
    </w:p>
    <w:p w14:paraId="0A5CF6EE" w14:textId="12E83BA8" w:rsidR="00B56D12" w:rsidRDefault="00ED4A7E" w:rsidP="00A24DF1">
      <w:pPr>
        <w:pStyle w:val="ListParagraph"/>
        <w:numPr>
          <w:ilvl w:val="2"/>
          <w:numId w:val="2"/>
        </w:numPr>
      </w:pPr>
      <w:r>
        <w:t>Sub-boreal Habitat Zone</w:t>
      </w:r>
      <w:r w:rsidR="00B13C6C">
        <w:t>:</w:t>
      </w:r>
      <w:r w:rsidR="00B56D12">
        <w:t xml:space="preserve"> </w:t>
      </w:r>
      <w:r w:rsidRPr="00ED4A7E">
        <w:t>Moist or wet</w:t>
      </w:r>
      <w:r w:rsidR="00B56D12">
        <w:t>;</w:t>
      </w:r>
      <w:r w:rsidRPr="00ED4A7E">
        <w:t xml:space="preserve"> SBS: </w:t>
      </w:r>
      <w:proofErr w:type="spellStart"/>
      <w:r w:rsidRPr="00ED4A7E">
        <w:t>SBSwk</w:t>
      </w:r>
      <w:proofErr w:type="spellEnd"/>
      <w:r w:rsidRPr="00ED4A7E">
        <w:t xml:space="preserve">, </w:t>
      </w:r>
      <w:proofErr w:type="spellStart"/>
      <w:r w:rsidRPr="00ED4A7E">
        <w:t>SBSmk</w:t>
      </w:r>
      <w:proofErr w:type="spellEnd"/>
      <w:r w:rsidRPr="00ED4A7E">
        <w:t xml:space="preserve">, </w:t>
      </w:r>
      <w:proofErr w:type="spellStart"/>
      <w:r w:rsidRPr="00ED4A7E">
        <w:t>SBSmm</w:t>
      </w:r>
      <w:proofErr w:type="spellEnd"/>
      <w:r w:rsidRPr="00ED4A7E">
        <w:t xml:space="preserve">, </w:t>
      </w:r>
      <w:proofErr w:type="spellStart"/>
      <w:r w:rsidRPr="00ED4A7E">
        <w:t>SBSmw</w:t>
      </w:r>
      <w:proofErr w:type="spellEnd"/>
      <w:r w:rsidRPr="00ED4A7E">
        <w:t xml:space="preserve">; </w:t>
      </w:r>
    </w:p>
    <w:p w14:paraId="2B79C168" w14:textId="6472DCC9" w:rsidR="00ED4A7E" w:rsidRDefault="00B56D12" w:rsidP="00A24DF1">
      <w:pPr>
        <w:pStyle w:val="ListParagraph"/>
        <w:numPr>
          <w:ilvl w:val="2"/>
          <w:numId w:val="2"/>
        </w:numPr>
      </w:pPr>
      <w:r>
        <w:t>Sub-boreal Habitat Zone</w:t>
      </w:r>
      <w:r w:rsidR="00B13C6C">
        <w:t>:</w:t>
      </w:r>
      <w:r>
        <w:t xml:space="preserve"> </w:t>
      </w:r>
      <w:r w:rsidR="00ED4A7E" w:rsidRPr="00ED4A7E">
        <w:t>Dry</w:t>
      </w:r>
      <w:r>
        <w:t xml:space="preserve">; </w:t>
      </w:r>
      <w:r w:rsidR="00ED4A7E" w:rsidRPr="00ED4A7E">
        <w:t xml:space="preserve">SBS: </w:t>
      </w:r>
      <w:proofErr w:type="spellStart"/>
      <w:r w:rsidR="00ED4A7E" w:rsidRPr="00ED4A7E">
        <w:t>SBSdw</w:t>
      </w:r>
      <w:proofErr w:type="spellEnd"/>
      <w:r w:rsidR="00ED4A7E" w:rsidRPr="00ED4A7E">
        <w:t xml:space="preserve">, </w:t>
      </w:r>
      <w:proofErr w:type="spellStart"/>
      <w:r w:rsidR="00ED4A7E" w:rsidRPr="00ED4A7E">
        <w:t>SBSdh</w:t>
      </w:r>
      <w:proofErr w:type="spellEnd"/>
      <w:r w:rsidR="00ED4A7E" w:rsidRPr="00ED4A7E">
        <w:t xml:space="preserve">, </w:t>
      </w:r>
      <w:proofErr w:type="spellStart"/>
      <w:r w:rsidR="00ED4A7E" w:rsidRPr="00ED4A7E">
        <w:t>SBSd</w:t>
      </w:r>
      <w:proofErr w:type="spellEnd"/>
    </w:p>
    <w:p w14:paraId="78FD8E6A" w14:textId="2BAA2146" w:rsidR="00ED4A7E" w:rsidRDefault="00ED4A7E" w:rsidP="00A24DF1">
      <w:pPr>
        <w:pStyle w:val="ListParagraph"/>
        <w:numPr>
          <w:ilvl w:val="2"/>
          <w:numId w:val="2"/>
        </w:numPr>
      </w:pPr>
      <w:r>
        <w:t>Dry Forest Habitat Zone</w:t>
      </w:r>
      <w:r w:rsidR="00B13C6C">
        <w:t>:</w:t>
      </w:r>
      <w:r>
        <w:t xml:space="preserve"> </w:t>
      </w:r>
      <w:proofErr w:type="spellStart"/>
      <w:r w:rsidRPr="00ED4A7E">
        <w:t>SBPSxc</w:t>
      </w:r>
      <w:proofErr w:type="spellEnd"/>
      <w:r w:rsidRPr="00ED4A7E">
        <w:t xml:space="preserve">, </w:t>
      </w:r>
      <w:proofErr w:type="spellStart"/>
      <w:r w:rsidRPr="00ED4A7E">
        <w:t>SBPSmc</w:t>
      </w:r>
      <w:proofErr w:type="spellEnd"/>
      <w:r w:rsidRPr="00ED4A7E">
        <w:t xml:space="preserve">, </w:t>
      </w:r>
      <w:proofErr w:type="spellStart"/>
      <w:r w:rsidRPr="00ED4A7E">
        <w:t>SBPSdc</w:t>
      </w:r>
      <w:proofErr w:type="spellEnd"/>
      <w:r w:rsidRPr="00ED4A7E">
        <w:t xml:space="preserve">, </w:t>
      </w:r>
      <w:proofErr w:type="spellStart"/>
      <w:r w:rsidRPr="00ED4A7E">
        <w:t>SBPSmk</w:t>
      </w:r>
      <w:proofErr w:type="spellEnd"/>
      <w:r w:rsidRPr="00ED4A7E">
        <w:t xml:space="preserve">, </w:t>
      </w:r>
      <w:proofErr w:type="spellStart"/>
      <w:r w:rsidRPr="00ED4A7E">
        <w:t>IDFdk</w:t>
      </w:r>
      <w:proofErr w:type="spellEnd"/>
      <w:r w:rsidRPr="00ED4A7E">
        <w:t xml:space="preserve">, </w:t>
      </w:r>
      <w:proofErr w:type="spellStart"/>
      <w:r w:rsidRPr="00ED4A7E">
        <w:t>IDFdc</w:t>
      </w:r>
      <w:proofErr w:type="spellEnd"/>
      <w:r w:rsidRPr="00ED4A7E">
        <w:t xml:space="preserve">, </w:t>
      </w:r>
      <w:proofErr w:type="spellStart"/>
      <w:r w:rsidRPr="00ED4A7E">
        <w:t>IDFmw</w:t>
      </w:r>
      <w:proofErr w:type="spellEnd"/>
      <w:r w:rsidRPr="00ED4A7E">
        <w:t xml:space="preserve">, </w:t>
      </w:r>
      <w:proofErr w:type="spellStart"/>
      <w:r w:rsidRPr="00ED4A7E">
        <w:t>IDFdw</w:t>
      </w:r>
      <w:proofErr w:type="spellEnd"/>
      <w:r w:rsidRPr="00ED4A7E">
        <w:t xml:space="preserve">, </w:t>
      </w:r>
      <w:proofErr w:type="spellStart"/>
      <w:r w:rsidRPr="00ED4A7E">
        <w:t>IDFww</w:t>
      </w:r>
      <w:proofErr w:type="spellEnd"/>
      <w:r w:rsidRPr="00ED4A7E">
        <w:t xml:space="preserve">, </w:t>
      </w:r>
      <w:proofErr w:type="spellStart"/>
      <w:r w:rsidRPr="00ED4A7E">
        <w:t>MSxc</w:t>
      </w:r>
      <w:proofErr w:type="spellEnd"/>
      <w:r w:rsidRPr="00ED4A7E">
        <w:t xml:space="preserve">, </w:t>
      </w:r>
      <w:proofErr w:type="spellStart"/>
      <w:r w:rsidRPr="00ED4A7E">
        <w:t>MSxk</w:t>
      </w:r>
      <w:proofErr w:type="spellEnd"/>
      <w:r w:rsidRPr="00ED4A7E">
        <w:t xml:space="preserve">, </w:t>
      </w:r>
      <w:proofErr w:type="spellStart"/>
      <w:r w:rsidRPr="00ED4A7E">
        <w:t>MSdv</w:t>
      </w:r>
      <w:proofErr w:type="spellEnd"/>
      <w:r w:rsidRPr="00ED4A7E">
        <w:t xml:space="preserve">, </w:t>
      </w:r>
      <w:proofErr w:type="spellStart"/>
      <w:r w:rsidRPr="00ED4A7E">
        <w:t>MSdm</w:t>
      </w:r>
      <w:proofErr w:type="spellEnd"/>
      <w:r w:rsidRPr="00ED4A7E">
        <w:t xml:space="preserve">, </w:t>
      </w:r>
      <w:proofErr w:type="spellStart"/>
      <w:r w:rsidRPr="00ED4A7E">
        <w:t>MSdk</w:t>
      </w:r>
      <w:proofErr w:type="spellEnd"/>
      <w:r w:rsidRPr="00ED4A7E">
        <w:t xml:space="preserve">, </w:t>
      </w:r>
      <w:proofErr w:type="spellStart"/>
      <w:r w:rsidRPr="00ED4A7E">
        <w:t>MSdc</w:t>
      </w:r>
      <w:proofErr w:type="spellEnd"/>
    </w:p>
    <w:p w14:paraId="511FFD79" w14:textId="14306A9A" w:rsidR="009A73C2" w:rsidRDefault="00EA00A2" w:rsidP="009A73C2">
      <w:pPr>
        <w:pStyle w:val="ListParagraph"/>
        <w:numPr>
          <w:ilvl w:val="1"/>
          <w:numId w:val="2"/>
        </w:numPr>
      </w:pPr>
      <w:r w:rsidRPr="009A73C2">
        <w:t xml:space="preserve"> </w:t>
      </w:r>
      <w:r w:rsidR="009A73C2" w:rsidRPr="009A73C2">
        <w:t>“</w:t>
      </w:r>
      <w:r w:rsidR="009A73C2">
        <w:t>fisher</w:t>
      </w:r>
      <w:r w:rsidR="009A73C2" w:rsidRPr="009A73C2">
        <w:t xml:space="preserve"> territory” </w:t>
      </w:r>
      <w:r w:rsidR="009A73C2">
        <w:t>means the area providing a female fisher with all her habitat requirements. Size requirements vary by fisher habitat zone:</w:t>
      </w:r>
    </w:p>
    <w:p w14:paraId="7C896A2D" w14:textId="1521FC56" w:rsidR="009A73C2" w:rsidRDefault="009A73C2" w:rsidP="009A73C2">
      <w:pPr>
        <w:pStyle w:val="ListParagraph"/>
        <w:numPr>
          <w:ilvl w:val="2"/>
          <w:numId w:val="2"/>
        </w:numPr>
      </w:pPr>
      <w:r>
        <w:t>Sub-boreal Habitat Zone</w:t>
      </w:r>
      <w:r w:rsidR="00B13C6C">
        <w:t xml:space="preserve">, </w:t>
      </w:r>
      <w:r w:rsidR="00B13C6C" w:rsidRPr="00ED4A7E">
        <w:t>Moist or wet</w:t>
      </w:r>
      <w:r w:rsidR="00B13C6C">
        <w:t>:</w:t>
      </w:r>
      <w:r>
        <w:t xml:space="preserve"> </w:t>
      </w:r>
      <w:r w:rsidR="00B13C6C" w:rsidRPr="00870254">
        <w:rPr>
          <w:rFonts w:cstheme="minorHAnsi"/>
          <w:sz w:val="20"/>
          <w:szCs w:val="20"/>
        </w:rPr>
        <w:t>50-km²</w:t>
      </w:r>
    </w:p>
    <w:p w14:paraId="3EBB49EB" w14:textId="19419E60" w:rsidR="009A73C2" w:rsidRDefault="009A73C2" w:rsidP="009A73C2">
      <w:pPr>
        <w:pStyle w:val="ListParagraph"/>
        <w:numPr>
          <w:ilvl w:val="2"/>
          <w:numId w:val="2"/>
        </w:numPr>
      </w:pPr>
      <w:r>
        <w:t>Sub-boreal Habitat Zone</w:t>
      </w:r>
      <w:r w:rsidR="00B13C6C">
        <w:t xml:space="preserve">, Dry: </w:t>
      </w:r>
      <w:r w:rsidR="00B13C6C">
        <w:rPr>
          <w:rFonts w:cstheme="minorHAnsi"/>
          <w:sz w:val="20"/>
          <w:szCs w:val="20"/>
        </w:rPr>
        <w:t>25</w:t>
      </w:r>
      <w:r w:rsidR="00B13C6C" w:rsidRPr="00870254">
        <w:rPr>
          <w:rFonts w:cstheme="minorHAnsi"/>
          <w:sz w:val="20"/>
          <w:szCs w:val="20"/>
        </w:rPr>
        <w:t>-km²</w:t>
      </w:r>
    </w:p>
    <w:p w14:paraId="1C514AB9" w14:textId="10E3AB30" w:rsidR="009A73C2" w:rsidRPr="009A73C2" w:rsidRDefault="009A73C2" w:rsidP="009A73C2">
      <w:pPr>
        <w:pStyle w:val="ListParagraph"/>
        <w:numPr>
          <w:ilvl w:val="2"/>
          <w:numId w:val="2"/>
        </w:numPr>
      </w:pPr>
      <w:r>
        <w:t>Dry Forest Habitat Zone</w:t>
      </w:r>
      <w:r w:rsidR="00B13C6C">
        <w:t xml:space="preserve">: </w:t>
      </w:r>
      <w:r w:rsidR="00B13C6C" w:rsidRPr="00870254">
        <w:rPr>
          <w:rFonts w:cstheme="minorHAnsi"/>
          <w:sz w:val="20"/>
          <w:szCs w:val="20"/>
        </w:rPr>
        <w:t>30-km²</w:t>
      </w:r>
    </w:p>
    <w:p w14:paraId="324D7E55" w14:textId="5F77244A" w:rsidR="00B71AA8" w:rsidRPr="007B25B7" w:rsidRDefault="00B71AA8" w:rsidP="00B71AA8">
      <w:pPr>
        <w:rPr>
          <w:u w:val="single"/>
        </w:rPr>
      </w:pPr>
      <w:r w:rsidRPr="007B25B7">
        <w:rPr>
          <w:u w:val="single"/>
        </w:rPr>
        <w:t xml:space="preserve">Fisher </w:t>
      </w:r>
      <w:r w:rsidR="00EA00A2" w:rsidRPr="007B25B7">
        <w:rPr>
          <w:u w:val="single"/>
        </w:rPr>
        <w:t xml:space="preserve">Critical </w:t>
      </w:r>
      <w:r w:rsidRPr="007B25B7">
        <w:rPr>
          <w:u w:val="single"/>
        </w:rPr>
        <w:t>Habitat Categories</w:t>
      </w:r>
    </w:p>
    <w:p w14:paraId="61F4463D" w14:textId="5D723508" w:rsidR="00B71AA8" w:rsidRDefault="00B71AA8" w:rsidP="00B71AA8">
      <w:pPr>
        <w:pStyle w:val="ListParagraph"/>
        <w:numPr>
          <w:ilvl w:val="0"/>
          <w:numId w:val="2"/>
        </w:numPr>
      </w:pPr>
      <w:r>
        <w:t xml:space="preserve">Fisher </w:t>
      </w:r>
      <w:r w:rsidR="00EA00A2">
        <w:t>Critical H</w:t>
      </w:r>
      <w:r>
        <w:t>abitat has the following categories</w:t>
      </w:r>
      <w:r w:rsidR="00771E24">
        <w:t xml:space="preserve"> as follows: [</w:t>
      </w:r>
      <w:r w:rsidR="00F35EAB">
        <w:t>T</w:t>
      </w:r>
      <w:r w:rsidR="00771E24">
        <w:t xml:space="preserve">able </w:t>
      </w:r>
      <w:r w:rsidR="00F35EAB">
        <w:t xml:space="preserve">1 </w:t>
      </w:r>
      <w:r w:rsidR="00771E24">
        <w:t>would follow here]</w:t>
      </w:r>
    </w:p>
    <w:p w14:paraId="73377750" w14:textId="249D724F" w:rsidR="00B71AA8" w:rsidRDefault="004C1C9A" w:rsidP="00B71AA8">
      <w:pPr>
        <w:pStyle w:val="ListParagraph"/>
        <w:numPr>
          <w:ilvl w:val="1"/>
          <w:numId w:val="2"/>
        </w:numPr>
      </w:pPr>
      <w:r>
        <w:t xml:space="preserve">Reproductive </w:t>
      </w:r>
      <w:r w:rsidR="00B71AA8">
        <w:t>Denning Habitat</w:t>
      </w:r>
      <w:r w:rsidR="007D7370">
        <w:t>: cavities required to successfully give birth and rear young.</w:t>
      </w:r>
    </w:p>
    <w:p w14:paraId="31E91A25" w14:textId="48D80788" w:rsidR="00B71AA8" w:rsidRDefault="00B71AA8" w:rsidP="00B71AA8">
      <w:pPr>
        <w:pStyle w:val="ListParagraph"/>
        <w:numPr>
          <w:ilvl w:val="1"/>
          <w:numId w:val="2"/>
        </w:numPr>
      </w:pPr>
      <w:r>
        <w:t>Resting Habitat: Rust broom sites</w:t>
      </w:r>
      <w:r w:rsidR="007D7370">
        <w:t>: secure locations required during daily activity bouts.</w:t>
      </w:r>
    </w:p>
    <w:p w14:paraId="569CCE70" w14:textId="3623B0C4" w:rsidR="00B71AA8" w:rsidRDefault="00B71AA8" w:rsidP="00B71AA8">
      <w:pPr>
        <w:pStyle w:val="ListParagraph"/>
        <w:numPr>
          <w:ilvl w:val="1"/>
          <w:numId w:val="2"/>
        </w:numPr>
      </w:pPr>
      <w:r>
        <w:t>Resting Habitat: Cavity sites</w:t>
      </w:r>
      <w:r w:rsidR="007D7370">
        <w:t>: secure locations required during daily activity bouts.</w:t>
      </w:r>
    </w:p>
    <w:p w14:paraId="58A88616" w14:textId="4DED667E" w:rsidR="00B71AA8" w:rsidRDefault="00B71AA8" w:rsidP="00B71AA8">
      <w:pPr>
        <w:pStyle w:val="ListParagraph"/>
        <w:numPr>
          <w:ilvl w:val="1"/>
          <w:numId w:val="2"/>
        </w:numPr>
      </w:pPr>
      <w:r>
        <w:t>Resting Habitat: Coarse woody habitat</w:t>
      </w:r>
      <w:r w:rsidR="007D7370">
        <w:t>: secure locations required during daily activity bouts.</w:t>
      </w:r>
    </w:p>
    <w:p w14:paraId="542CED4E" w14:textId="7EFF47C6" w:rsidR="00B71AA8" w:rsidRDefault="004C1C9A" w:rsidP="00B71AA8">
      <w:pPr>
        <w:pStyle w:val="ListParagraph"/>
        <w:numPr>
          <w:ilvl w:val="1"/>
          <w:numId w:val="2"/>
        </w:numPr>
      </w:pPr>
      <w:r>
        <w:t>Movement Habitat</w:t>
      </w:r>
      <w:r w:rsidR="007D7370">
        <w:t>:</w:t>
      </w:r>
      <w:r w:rsidR="00FC37D8" w:rsidRPr="00FC37D8">
        <w:t xml:space="preserve"> require</w:t>
      </w:r>
      <w:r w:rsidR="00FC37D8">
        <w:t>d</w:t>
      </w:r>
      <w:r w:rsidR="00FC37D8" w:rsidRPr="00FC37D8">
        <w:t xml:space="preserve"> to safely travel between important habitats within </w:t>
      </w:r>
      <w:r w:rsidR="00FC37D8">
        <w:t xml:space="preserve">and between </w:t>
      </w:r>
      <w:r w:rsidR="00503174">
        <w:t>territories</w:t>
      </w:r>
    </w:p>
    <w:p w14:paraId="2FDAC2F0" w14:textId="5CA0BCF5" w:rsidR="00012224" w:rsidRPr="007B25B7" w:rsidRDefault="002E14E4" w:rsidP="00012224">
      <w:pPr>
        <w:rPr>
          <w:u w:val="single"/>
        </w:rPr>
      </w:pPr>
      <w:r w:rsidRPr="007B25B7">
        <w:rPr>
          <w:u w:val="single"/>
        </w:rPr>
        <w:t xml:space="preserve">Protection of fisher </w:t>
      </w:r>
      <w:r w:rsidR="008C5966" w:rsidRPr="007B25B7">
        <w:rPr>
          <w:u w:val="single"/>
        </w:rPr>
        <w:t xml:space="preserve">critical </w:t>
      </w:r>
      <w:r w:rsidRPr="007B25B7">
        <w:rPr>
          <w:u w:val="single"/>
        </w:rPr>
        <w:t>habitat</w:t>
      </w:r>
    </w:p>
    <w:p w14:paraId="2D9407C8" w14:textId="05836FC1" w:rsidR="007B25B7" w:rsidRDefault="007B25B7" w:rsidP="007B25B7">
      <w:r>
        <w:t>To avoid destruction of critical habitat, a</w:t>
      </w:r>
      <w:r w:rsidRPr="00012224">
        <w:t>n authorized person who carries out a primary forest activity must conduct the primary forest activity at a time and in a manner that is unlikely to destroy, damage</w:t>
      </w:r>
      <w:r>
        <w:t>,</w:t>
      </w:r>
      <w:r w:rsidRPr="00012224">
        <w:t xml:space="preserve"> or </w:t>
      </w:r>
      <w:r w:rsidRPr="00067B2C">
        <w:t xml:space="preserve">have a material adverse effect </w:t>
      </w:r>
      <w:r>
        <w:t>on</w:t>
      </w:r>
      <w:r w:rsidRPr="00012224">
        <w:t xml:space="preserve"> fish</w:t>
      </w:r>
      <w:r>
        <w:t>er</w:t>
      </w:r>
      <w:r w:rsidRPr="00012224">
        <w:t xml:space="preserve"> habitat.</w:t>
      </w:r>
    </w:p>
    <w:p w14:paraId="76754BB3" w14:textId="7A411372" w:rsidR="002E14E4" w:rsidRDefault="00985DC2" w:rsidP="008C5966">
      <w:pPr>
        <w:pStyle w:val="ListParagraph"/>
        <w:numPr>
          <w:ilvl w:val="0"/>
          <w:numId w:val="2"/>
        </w:numPr>
      </w:pPr>
      <w:r>
        <w:t>To avoid a material adverse effect an agreement holder must meet the following:</w:t>
      </w:r>
    </w:p>
    <w:p w14:paraId="2BE4DE4E" w14:textId="77777777" w:rsidR="00B733B2" w:rsidRPr="00CF5B35" w:rsidRDefault="00B733B2" w:rsidP="00B733B2">
      <w:pPr>
        <w:pStyle w:val="ListParagraph"/>
        <w:numPr>
          <w:ilvl w:val="1"/>
          <w:numId w:val="2"/>
        </w:numPr>
      </w:pPr>
      <w:r w:rsidRPr="00CF5B35">
        <w:rPr>
          <w:rStyle w:val="CommentReference"/>
          <w:sz w:val="22"/>
          <w:szCs w:val="22"/>
        </w:rPr>
        <w:t xml:space="preserve">Within a </w:t>
      </w:r>
      <w:r w:rsidRPr="00CF5B35">
        <w:rPr>
          <w:rStyle w:val="CommentReference"/>
        </w:rPr>
        <w:t>12-year</w:t>
      </w:r>
      <w:r w:rsidRPr="00CF5B35">
        <w:rPr>
          <w:rStyle w:val="CommentReference"/>
          <w:sz w:val="22"/>
          <w:szCs w:val="22"/>
        </w:rPr>
        <w:t xml:space="preserve"> period the net area of harvesting within a fisher territory can not exceed 10%  </w:t>
      </w:r>
    </w:p>
    <w:p w14:paraId="06310EB0" w14:textId="525DDAEB" w:rsidR="00B733B2" w:rsidRDefault="00B733B2" w:rsidP="00B733B2">
      <w:pPr>
        <w:pStyle w:val="ListParagraph"/>
        <w:numPr>
          <w:ilvl w:val="1"/>
          <w:numId w:val="2"/>
        </w:numPr>
      </w:pPr>
      <w:r w:rsidRPr="00F35EAB">
        <w:lastRenderedPageBreak/>
        <w:t xml:space="preserve">If an agreement holder completes harvesting in one or more cutblocks, the holder must ensure that, the total area </w:t>
      </w:r>
      <w:r>
        <w:t>each habitat category affected by</w:t>
      </w:r>
      <w:r w:rsidRPr="00F35EAB">
        <w:t xml:space="preserve"> the cutblocks does not </w:t>
      </w:r>
      <w:r>
        <w:t xml:space="preserve">fall below that values described in </w:t>
      </w:r>
      <w:r w:rsidR="007B25B7">
        <w:t>T</w:t>
      </w:r>
      <w:r>
        <w:t>able 2 within</w:t>
      </w:r>
      <w:r w:rsidRPr="00F35EAB">
        <w:t xml:space="preserve"> the area related to the cutblocks</w:t>
      </w:r>
      <w:r>
        <w:t>.</w:t>
      </w:r>
    </w:p>
    <w:p w14:paraId="230D19D5" w14:textId="77777777" w:rsidR="00B733B2" w:rsidRDefault="00B733B2" w:rsidP="00B733B2">
      <w:pPr>
        <w:pStyle w:val="ListParagraph"/>
        <w:numPr>
          <w:ilvl w:val="1"/>
          <w:numId w:val="2"/>
        </w:numPr>
      </w:pPr>
      <w:r>
        <w:t>T</w:t>
      </w:r>
      <w:r w:rsidRPr="00394FFE">
        <w:t xml:space="preserve">he minimum </w:t>
      </w:r>
      <w:r>
        <w:t xml:space="preserve">reserve tree requirements in fisher habitat zones </w:t>
      </w:r>
      <w:r w:rsidRPr="00394FFE">
        <w:t>are as follows</w:t>
      </w:r>
      <w:r>
        <w:t xml:space="preserve"> (Insert Table 3 here).</w:t>
      </w:r>
    </w:p>
    <w:p w14:paraId="48A4B414" w14:textId="675A1A04" w:rsidR="00B733B2" w:rsidRDefault="00B733B2" w:rsidP="00B733B2">
      <w:pPr>
        <w:pStyle w:val="ListParagraph"/>
        <w:numPr>
          <w:ilvl w:val="1"/>
          <w:numId w:val="2"/>
        </w:numPr>
      </w:pPr>
      <w:r>
        <w:t xml:space="preserve">Subject to </w:t>
      </w:r>
      <w:r w:rsidR="009E4DB8">
        <w:t>d</w:t>
      </w:r>
      <w:r>
        <w:t>, i</w:t>
      </w:r>
      <w:r w:rsidRPr="00394FFE">
        <w:t xml:space="preserve">f </w:t>
      </w:r>
      <w:r>
        <w:t xml:space="preserve">minimum reserve tree requirements cannot be met within the stand the deficiencies will be made up by the next largest available tree </w:t>
      </w:r>
      <w:r w:rsidRPr="00394FFE">
        <w:t>to provide for recruitment.</w:t>
      </w:r>
    </w:p>
    <w:p w14:paraId="118BDC70" w14:textId="77777777" w:rsidR="00512CCC" w:rsidRDefault="00512CCC" w:rsidP="000B3466">
      <w:pPr>
        <w:ind w:left="360"/>
      </w:pPr>
    </w:p>
    <w:p w14:paraId="4FC87878" w14:textId="77777777" w:rsidR="00B56D12" w:rsidRDefault="00B56D12" w:rsidP="00B56D12"/>
    <w:p w14:paraId="58C275AC" w14:textId="77777777" w:rsidR="00B56D12" w:rsidRDefault="00B56D12" w:rsidP="00B56D12">
      <w:pPr>
        <w:sectPr w:rsidR="00B56D12">
          <w:foot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7293EC5" w14:textId="77777777" w:rsidR="00B56D12" w:rsidRDefault="00B56D12" w:rsidP="00B56D12">
      <w:r>
        <w:lastRenderedPageBreak/>
        <w:t xml:space="preserve">Table </w:t>
      </w:r>
      <w:r w:rsidR="00771E24">
        <w:t>1</w:t>
      </w:r>
      <w:r>
        <w:t xml:space="preserve">. Habitat Category Descriptions </w:t>
      </w:r>
      <w:r w:rsidR="00426277">
        <w:t>(at stand level)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7B25B7" w:rsidRPr="00771E24" w14:paraId="60E4B620" w14:textId="77777777" w:rsidTr="00FD4226">
        <w:tc>
          <w:tcPr>
            <w:tcW w:w="2337" w:type="dxa"/>
          </w:tcPr>
          <w:p w14:paraId="4459EC00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</w:rPr>
            </w:pPr>
            <w:bookmarkStart w:id="1" w:name="_Hlk25239425"/>
            <w:r w:rsidRPr="00771E24">
              <w:rPr>
                <w:rFonts w:cstheme="minorHAnsi"/>
                <w:sz w:val="20"/>
                <w:szCs w:val="20"/>
              </w:rPr>
              <w:t>Fisher Habitat Categories</w:t>
            </w:r>
          </w:p>
        </w:tc>
        <w:tc>
          <w:tcPr>
            <w:tcW w:w="2338" w:type="dxa"/>
          </w:tcPr>
          <w:p w14:paraId="7793D9E8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</w:rPr>
            </w:pPr>
            <w:r w:rsidRPr="00771E24">
              <w:rPr>
                <w:rFonts w:cstheme="minorHAnsi"/>
                <w:sz w:val="20"/>
                <w:szCs w:val="20"/>
              </w:rPr>
              <w:t>Sub-boreal Habitat Zone - Moist or wet</w:t>
            </w:r>
          </w:p>
        </w:tc>
        <w:tc>
          <w:tcPr>
            <w:tcW w:w="2337" w:type="dxa"/>
          </w:tcPr>
          <w:p w14:paraId="7E1B8879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</w:rPr>
            </w:pPr>
            <w:r w:rsidRPr="00771E24">
              <w:rPr>
                <w:rFonts w:cstheme="minorHAnsi"/>
                <w:sz w:val="20"/>
                <w:szCs w:val="20"/>
              </w:rPr>
              <w:t>Sub-boreal Habitat Zone – Dry</w:t>
            </w:r>
          </w:p>
        </w:tc>
        <w:tc>
          <w:tcPr>
            <w:tcW w:w="2338" w:type="dxa"/>
          </w:tcPr>
          <w:p w14:paraId="014F7914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</w:rPr>
            </w:pPr>
            <w:r w:rsidRPr="00771E24">
              <w:rPr>
                <w:rFonts w:cstheme="minorHAnsi"/>
                <w:sz w:val="20"/>
                <w:szCs w:val="20"/>
              </w:rPr>
              <w:t>Dry Forest Habitat Zone</w:t>
            </w:r>
          </w:p>
        </w:tc>
      </w:tr>
      <w:tr w:rsidR="007B25B7" w:rsidRPr="00771E24" w14:paraId="3A8E868E" w14:textId="77777777" w:rsidTr="00FD4226">
        <w:tc>
          <w:tcPr>
            <w:tcW w:w="2337" w:type="dxa"/>
          </w:tcPr>
          <w:p w14:paraId="412BDCDE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</w:rPr>
            </w:pPr>
            <w:r w:rsidRPr="00771E24">
              <w:rPr>
                <w:rFonts w:cstheme="minorHAnsi"/>
                <w:sz w:val="20"/>
                <w:szCs w:val="20"/>
              </w:rPr>
              <w:t>Reproductive Denning Habitat</w:t>
            </w:r>
          </w:p>
        </w:tc>
        <w:tc>
          <w:tcPr>
            <w:tcW w:w="2338" w:type="dxa"/>
          </w:tcPr>
          <w:p w14:paraId="4AB23633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771E24">
              <w:rPr>
                <w:rFonts w:asciiTheme="minorHAnsi" w:hAnsiTheme="minorHAnsi" w:cstheme="minorHAnsi"/>
                <w:sz w:val="20"/>
                <w:szCs w:val="20"/>
              </w:rPr>
              <w:t>Black cottonwood (Act) leading, secondary, or tertiary species (or hybrid spruce (</w:t>
            </w:r>
            <w:proofErr w:type="spellStart"/>
            <w:r w:rsidRPr="00771E24">
              <w:rPr>
                <w:rFonts w:asciiTheme="minorHAnsi" w:hAnsiTheme="minorHAnsi" w:cstheme="minorHAnsi"/>
                <w:sz w:val="20"/>
                <w:szCs w:val="20"/>
              </w:rPr>
              <w:t>Sx</w:t>
            </w:r>
            <w:proofErr w:type="spellEnd"/>
            <w:r w:rsidRPr="00771E24">
              <w:rPr>
                <w:rFonts w:asciiTheme="minorHAnsi" w:hAnsiTheme="minorHAnsi" w:cstheme="minorHAnsi"/>
                <w:sz w:val="20"/>
                <w:szCs w:val="20"/>
              </w:rPr>
              <w:t>) as only species)</w:t>
            </w:r>
          </w:p>
          <w:p w14:paraId="31D620F0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771E24">
              <w:rPr>
                <w:rFonts w:asciiTheme="minorHAnsi" w:hAnsiTheme="minorHAnsi" w:cstheme="minorHAnsi"/>
                <w:sz w:val="20"/>
                <w:szCs w:val="20"/>
              </w:rPr>
              <w:t>Crown closure ≥30%</w:t>
            </w:r>
          </w:p>
          <w:p w14:paraId="7EBA6BEE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771E24">
              <w:rPr>
                <w:rFonts w:asciiTheme="minorHAnsi" w:hAnsiTheme="minorHAnsi" w:cstheme="minorHAnsi"/>
                <w:sz w:val="20"/>
                <w:szCs w:val="20"/>
              </w:rPr>
              <w:t>QMD_125 ≥28.5 cm</w:t>
            </w:r>
          </w:p>
          <w:p w14:paraId="50CB7402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771E24">
              <w:rPr>
                <w:rFonts w:asciiTheme="minorHAnsi" w:hAnsiTheme="minorHAnsi" w:cstheme="minorHAnsi"/>
                <w:sz w:val="20"/>
                <w:szCs w:val="20"/>
              </w:rPr>
              <w:t>Basal area ≥29.7 m²/ha</w:t>
            </w:r>
          </w:p>
          <w:p w14:paraId="282E55F5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771E24">
              <w:rPr>
                <w:rFonts w:asciiTheme="minorHAnsi" w:hAnsiTheme="minorHAnsi" w:cstheme="minorHAnsi"/>
                <w:sz w:val="20"/>
                <w:szCs w:val="20"/>
              </w:rPr>
              <w:t>Stand age ≥125 years</w:t>
            </w:r>
          </w:p>
        </w:tc>
        <w:tc>
          <w:tcPr>
            <w:tcW w:w="2337" w:type="dxa"/>
          </w:tcPr>
          <w:p w14:paraId="14A45AB1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771E24">
              <w:rPr>
                <w:rFonts w:asciiTheme="minorHAnsi" w:hAnsiTheme="minorHAnsi" w:cstheme="minorHAnsi"/>
                <w:sz w:val="20"/>
                <w:szCs w:val="20"/>
              </w:rPr>
              <w:t>Act leading, secondary, or tertiary species (or hybrid spruce (</w:t>
            </w:r>
            <w:proofErr w:type="spellStart"/>
            <w:r w:rsidRPr="00771E24">
              <w:rPr>
                <w:rFonts w:asciiTheme="minorHAnsi" w:hAnsiTheme="minorHAnsi" w:cstheme="minorHAnsi"/>
                <w:sz w:val="20"/>
                <w:szCs w:val="20"/>
              </w:rPr>
              <w:t>Sx</w:t>
            </w:r>
            <w:proofErr w:type="spellEnd"/>
            <w:r w:rsidRPr="00771E24">
              <w:rPr>
                <w:rFonts w:asciiTheme="minorHAnsi" w:hAnsiTheme="minorHAnsi" w:cstheme="minorHAnsi"/>
                <w:sz w:val="20"/>
                <w:szCs w:val="20"/>
              </w:rPr>
              <w:t xml:space="preserve">) as only species) </w:t>
            </w:r>
          </w:p>
          <w:p w14:paraId="0038051B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771E24">
              <w:rPr>
                <w:rFonts w:asciiTheme="minorHAnsi" w:hAnsiTheme="minorHAnsi" w:cstheme="minorHAnsi"/>
                <w:sz w:val="20"/>
                <w:szCs w:val="20"/>
              </w:rPr>
              <w:t xml:space="preserve">Crown closure ≥20% </w:t>
            </w:r>
          </w:p>
          <w:p w14:paraId="00289742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771E24">
              <w:rPr>
                <w:rFonts w:asciiTheme="minorHAnsi" w:hAnsiTheme="minorHAnsi" w:cstheme="minorHAnsi"/>
                <w:sz w:val="20"/>
                <w:szCs w:val="20"/>
              </w:rPr>
              <w:t xml:space="preserve">QMD_125 ≥28 cm </w:t>
            </w:r>
          </w:p>
          <w:p w14:paraId="303F662B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771E24">
              <w:rPr>
                <w:rFonts w:asciiTheme="minorHAnsi" w:hAnsiTheme="minorHAnsi" w:cstheme="minorHAnsi"/>
                <w:sz w:val="20"/>
                <w:szCs w:val="20"/>
              </w:rPr>
              <w:t>Basal area ≥28 m²/ha</w:t>
            </w:r>
          </w:p>
          <w:p w14:paraId="0B3F4166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771E24">
              <w:rPr>
                <w:rFonts w:asciiTheme="minorHAnsi" w:hAnsiTheme="minorHAnsi" w:cstheme="minorHAnsi"/>
                <w:sz w:val="20"/>
                <w:szCs w:val="20"/>
              </w:rPr>
              <w:t xml:space="preserve">Stand age ≥125 years </w:t>
            </w:r>
          </w:p>
          <w:p w14:paraId="14BCA64F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8" w:type="dxa"/>
          </w:tcPr>
          <w:p w14:paraId="2444E208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771E24">
              <w:rPr>
                <w:rFonts w:cstheme="minorHAnsi"/>
                <w:sz w:val="20"/>
                <w:szCs w:val="20"/>
                <w:u w:val="single"/>
              </w:rPr>
              <w:t>Black cottonwood (Act) denning stands:</w:t>
            </w:r>
          </w:p>
          <w:p w14:paraId="01A00704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771E24">
              <w:rPr>
                <w:rFonts w:asciiTheme="minorHAnsi" w:hAnsiTheme="minorHAnsi" w:cstheme="minorHAnsi"/>
                <w:sz w:val="20"/>
                <w:szCs w:val="20"/>
              </w:rPr>
              <w:t>Act leading or secondary species.</w:t>
            </w:r>
          </w:p>
          <w:p w14:paraId="7339E5D3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771E24">
              <w:rPr>
                <w:rFonts w:asciiTheme="minorHAnsi" w:hAnsiTheme="minorHAnsi" w:cstheme="minorHAnsi"/>
                <w:sz w:val="20"/>
                <w:szCs w:val="20"/>
              </w:rPr>
              <w:t xml:space="preserve">Stand age ≥135 years </w:t>
            </w:r>
          </w:p>
          <w:p w14:paraId="0F32CF26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</w:rPr>
            </w:pPr>
          </w:p>
          <w:p w14:paraId="2B419309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771E24">
              <w:rPr>
                <w:rFonts w:cstheme="minorHAnsi"/>
                <w:sz w:val="20"/>
                <w:szCs w:val="20"/>
                <w:u w:val="single"/>
              </w:rPr>
              <w:t>Trembling aspen (At) denning stands:</w:t>
            </w:r>
          </w:p>
          <w:p w14:paraId="0DB29CE2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771E24">
              <w:rPr>
                <w:rFonts w:asciiTheme="minorHAnsi" w:hAnsiTheme="minorHAnsi" w:cstheme="minorHAnsi"/>
                <w:sz w:val="20"/>
                <w:szCs w:val="20"/>
              </w:rPr>
              <w:t>At leading or secondary species</w:t>
            </w:r>
          </w:p>
          <w:p w14:paraId="18395110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771E24">
              <w:rPr>
                <w:rFonts w:asciiTheme="minorHAnsi" w:hAnsiTheme="minorHAnsi" w:cstheme="minorHAnsi"/>
                <w:sz w:val="20"/>
                <w:szCs w:val="20"/>
              </w:rPr>
              <w:t>Stand age ≥135 years</w:t>
            </w:r>
          </w:p>
          <w:p w14:paraId="69E786CF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</w:rPr>
            </w:pPr>
          </w:p>
          <w:p w14:paraId="722BB5A6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771E24">
              <w:rPr>
                <w:rFonts w:cstheme="minorHAnsi"/>
                <w:sz w:val="20"/>
                <w:szCs w:val="20"/>
                <w:u w:val="single"/>
              </w:rPr>
              <w:t>Douglas-fir (</w:t>
            </w:r>
            <w:proofErr w:type="spellStart"/>
            <w:r w:rsidRPr="00771E24">
              <w:rPr>
                <w:rFonts w:cstheme="minorHAnsi"/>
                <w:sz w:val="20"/>
                <w:szCs w:val="20"/>
                <w:u w:val="single"/>
              </w:rPr>
              <w:t>Fd</w:t>
            </w:r>
            <w:proofErr w:type="spellEnd"/>
            <w:r w:rsidRPr="00771E24">
              <w:rPr>
                <w:rFonts w:cstheme="minorHAnsi"/>
                <w:sz w:val="20"/>
                <w:szCs w:val="20"/>
                <w:u w:val="single"/>
              </w:rPr>
              <w:t>) denning stands:</w:t>
            </w:r>
          </w:p>
          <w:p w14:paraId="11E48437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71E24">
              <w:rPr>
                <w:rFonts w:asciiTheme="minorHAnsi" w:hAnsiTheme="minorHAnsi" w:cstheme="minorHAnsi"/>
                <w:sz w:val="20"/>
                <w:szCs w:val="20"/>
              </w:rPr>
              <w:t>Fd</w:t>
            </w:r>
            <w:proofErr w:type="spellEnd"/>
            <w:r w:rsidRPr="00771E24">
              <w:rPr>
                <w:rFonts w:asciiTheme="minorHAnsi" w:hAnsiTheme="minorHAnsi" w:cstheme="minorHAnsi"/>
                <w:sz w:val="20"/>
                <w:szCs w:val="20"/>
              </w:rPr>
              <w:t xml:space="preserve"> as only species</w:t>
            </w:r>
          </w:p>
          <w:p w14:paraId="06B0DC78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771E24">
              <w:rPr>
                <w:rFonts w:asciiTheme="minorHAnsi" w:hAnsiTheme="minorHAnsi" w:cstheme="minorHAnsi"/>
                <w:sz w:val="20"/>
                <w:szCs w:val="20"/>
              </w:rPr>
              <w:t>Crown closure ≥20%</w:t>
            </w:r>
          </w:p>
          <w:p w14:paraId="4A069AB2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771E24">
              <w:rPr>
                <w:rFonts w:asciiTheme="minorHAnsi" w:hAnsiTheme="minorHAnsi" w:cstheme="minorHAnsi"/>
                <w:sz w:val="20"/>
                <w:szCs w:val="20"/>
              </w:rPr>
              <w:t>QMD_125 ≥34.3 cm</w:t>
            </w:r>
          </w:p>
          <w:p w14:paraId="7A6973DB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771E24">
              <w:rPr>
                <w:rFonts w:asciiTheme="minorHAnsi" w:hAnsiTheme="minorHAnsi" w:cstheme="minorHAnsi"/>
                <w:sz w:val="20"/>
                <w:szCs w:val="20"/>
              </w:rPr>
              <w:t>Stand age ≥207 years</w:t>
            </w:r>
          </w:p>
        </w:tc>
      </w:tr>
      <w:tr w:rsidR="007B25B7" w:rsidRPr="00771E24" w14:paraId="45DAC624" w14:textId="77777777" w:rsidTr="00FD4226">
        <w:trPr>
          <w:trHeight w:val="771"/>
        </w:trPr>
        <w:tc>
          <w:tcPr>
            <w:tcW w:w="2337" w:type="dxa"/>
          </w:tcPr>
          <w:p w14:paraId="08CCC1F1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</w:rPr>
            </w:pPr>
            <w:r w:rsidRPr="00771E24">
              <w:rPr>
                <w:rFonts w:cstheme="minorHAnsi"/>
                <w:sz w:val="20"/>
                <w:szCs w:val="20"/>
              </w:rPr>
              <w:t>Resting Habitat: Rust broom sites</w:t>
            </w:r>
          </w:p>
        </w:tc>
        <w:tc>
          <w:tcPr>
            <w:tcW w:w="233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22"/>
            </w:tblGrid>
            <w:tr w:rsidR="007B25B7" w:rsidRPr="00771E24" w14:paraId="2391A488" w14:textId="77777777">
              <w:trPr>
                <w:trHeight w:val="845"/>
              </w:trPr>
              <w:tc>
                <w:tcPr>
                  <w:tcW w:w="0" w:type="auto"/>
                </w:tcPr>
                <w:p w14:paraId="211C6672" w14:textId="77777777" w:rsidR="007B25B7" w:rsidRPr="00771E24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71E2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Hybrid spruce (</w:t>
                  </w:r>
                  <w:proofErr w:type="spellStart"/>
                  <w:r w:rsidRPr="00771E2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Sx</w:t>
                  </w:r>
                  <w:proofErr w:type="spellEnd"/>
                  <w:r w:rsidRPr="00771E2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) leading, secondary, or tertiary species. </w:t>
                  </w:r>
                </w:p>
                <w:p w14:paraId="5992D6AA" w14:textId="77777777" w:rsidR="007B25B7" w:rsidRPr="00771E24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71E2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Crown closure ≥30% </w:t>
                  </w:r>
                </w:p>
                <w:p w14:paraId="71421AE3" w14:textId="77777777" w:rsidR="007B25B7" w:rsidRPr="00771E24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71E2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QMD_125 ≥22.7 cm </w:t>
                  </w:r>
                </w:p>
                <w:p w14:paraId="100E5C39" w14:textId="77777777" w:rsidR="007B25B7" w:rsidRPr="00771E24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71E2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Basal area ≥35 m²/ha </w:t>
                  </w:r>
                </w:p>
                <w:p w14:paraId="11F49D99" w14:textId="77777777" w:rsidR="007B25B7" w:rsidRPr="00771E24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71E2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Stand age ≥135 years </w:t>
                  </w:r>
                </w:p>
                <w:p w14:paraId="166E6126" w14:textId="4CDDC7F9" w:rsidR="007B25B7" w:rsidRPr="00771E24" w:rsidRDefault="007B25B7" w:rsidP="007358F0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71E2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Stand height ≥23.7 m</w:t>
                  </w:r>
                </w:p>
              </w:tc>
            </w:tr>
          </w:tbl>
          <w:p w14:paraId="2561B1F3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21"/>
            </w:tblGrid>
            <w:tr w:rsidR="007B25B7" w:rsidRPr="00057AFA" w14:paraId="2B7981A4" w14:textId="77777777">
              <w:trPr>
                <w:trHeight w:val="735"/>
              </w:trPr>
              <w:tc>
                <w:tcPr>
                  <w:tcW w:w="0" w:type="auto"/>
                </w:tcPr>
                <w:p w14:paraId="2FF48820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>Sx</w:t>
                  </w:r>
                  <w:proofErr w:type="spellEnd"/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leading, secondary, or tertiary species </w:t>
                  </w:r>
                </w:p>
                <w:p w14:paraId="53170D17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Crown closure ≥25% </w:t>
                  </w:r>
                </w:p>
                <w:p w14:paraId="365E008D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QMD_125 ≥19.6 cm </w:t>
                  </w:r>
                </w:p>
                <w:p w14:paraId="4F47E8DA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Basal area ≥32 m²/ha </w:t>
                  </w:r>
                </w:p>
                <w:p w14:paraId="2DCCF902" w14:textId="238C7A25" w:rsidR="007B25B7" w:rsidRPr="00057AFA" w:rsidRDefault="007B25B7" w:rsidP="007358F0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Stand age ≥72 years</w:t>
                  </w:r>
                </w:p>
              </w:tc>
            </w:tr>
          </w:tbl>
          <w:p w14:paraId="6F6F4818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22"/>
            </w:tblGrid>
            <w:tr w:rsidR="007B25B7" w:rsidRPr="00057AFA" w14:paraId="06DCCF48" w14:textId="77777777">
              <w:trPr>
                <w:trHeight w:val="627"/>
              </w:trPr>
              <w:tc>
                <w:tcPr>
                  <w:tcW w:w="0" w:type="auto"/>
                </w:tcPr>
                <w:p w14:paraId="1B2DA08E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>Sx</w:t>
                  </w:r>
                  <w:proofErr w:type="spellEnd"/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leading, secondary, or tertiary species </w:t>
                  </w:r>
                </w:p>
                <w:p w14:paraId="4075275A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Crown closure ≥40% </w:t>
                  </w:r>
                </w:p>
                <w:p w14:paraId="69737146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QMD_125 ≥20.1 cm </w:t>
                  </w:r>
                </w:p>
                <w:p w14:paraId="40AEA42B" w14:textId="666651C5" w:rsidR="007B25B7" w:rsidRPr="00057AFA" w:rsidRDefault="007B25B7" w:rsidP="007358F0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Stand age ≥83 years</w:t>
                  </w:r>
                </w:p>
              </w:tc>
            </w:tr>
          </w:tbl>
          <w:p w14:paraId="60089F79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B25B7" w:rsidRPr="00771E24" w14:paraId="3216A696" w14:textId="77777777" w:rsidTr="00FD4226">
        <w:tc>
          <w:tcPr>
            <w:tcW w:w="2337" w:type="dxa"/>
          </w:tcPr>
          <w:p w14:paraId="74F01D1B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</w:rPr>
            </w:pPr>
            <w:r w:rsidRPr="00771E24">
              <w:rPr>
                <w:rFonts w:cstheme="minorHAnsi"/>
                <w:sz w:val="20"/>
                <w:szCs w:val="20"/>
              </w:rPr>
              <w:t>Resting Habitat: Cavity sites</w:t>
            </w:r>
          </w:p>
        </w:tc>
        <w:tc>
          <w:tcPr>
            <w:tcW w:w="233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22"/>
            </w:tblGrid>
            <w:tr w:rsidR="007B25B7" w:rsidRPr="00057AFA" w14:paraId="127B1DD1" w14:textId="77777777">
              <w:trPr>
                <w:trHeight w:val="840"/>
              </w:trPr>
              <w:tc>
                <w:tcPr>
                  <w:tcW w:w="0" w:type="auto"/>
                </w:tcPr>
                <w:p w14:paraId="2DDD0988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Act or At leading, secondary, or tertiary species </w:t>
                  </w:r>
                </w:p>
                <w:p w14:paraId="13C37948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Crown closure ≥25% </w:t>
                  </w:r>
                </w:p>
                <w:p w14:paraId="4D106E96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QMD_125 ≥30 cm </w:t>
                  </w:r>
                </w:p>
                <w:p w14:paraId="0A6F4983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Basal area ≥32 m²/ha </w:t>
                  </w:r>
                </w:p>
                <w:p w14:paraId="6A63D1F9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Stand height ≥35 m </w:t>
                  </w:r>
                </w:p>
              </w:tc>
            </w:tr>
          </w:tbl>
          <w:p w14:paraId="1833A508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21"/>
            </w:tblGrid>
            <w:tr w:rsidR="007B25B7" w:rsidRPr="00057AFA" w14:paraId="2E8D4EF4" w14:textId="77777777">
              <w:trPr>
                <w:trHeight w:val="840"/>
              </w:trPr>
              <w:tc>
                <w:tcPr>
                  <w:tcW w:w="0" w:type="auto"/>
                </w:tcPr>
                <w:p w14:paraId="104EF009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Act or At leading, secondary, or tertiary species </w:t>
                  </w:r>
                </w:p>
                <w:p w14:paraId="3F5B51BA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Crown closure ≥25% </w:t>
                  </w:r>
                </w:p>
                <w:p w14:paraId="2D5B18D9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QMD_125 ≥30 cm </w:t>
                  </w:r>
                </w:p>
                <w:p w14:paraId="1AD5133A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Basal area ≥32 m²/ha </w:t>
                  </w:r>
                </w:p>
                <w:p w14:paraId="7B4F5C1A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Stand height ≥35 m </w:t>
                  </w:r>
                </w:p>
              </w:tc>
            </w:tr>
          </w:tbl>
          <w:p w14:paraId="7E1AA3B4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F073204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described for this habitat zone</w:t>
            </w:r>
          </w:p>
        </w:tc>
      </w:tr>
      <w:tr w:rsidR="007B25B7" w:rsidRPr="00771E24" w14:paraId="7B8FC444" w14:textId="77777777" w:rsidTr="00FD4226">
        <w:tc>
          <w:tcPr>
            <w:tcW w:w="2337" w:type="dxa"/>
          </w:tcPr>
          <w:p w14:paraId="2A0187E2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</w:rPr>
            </w:pPr>
            <w:r w:rsidRPr="00771E24">
              <w:rPr>
                <w:rFonts w:cstheme="minorHAnsi"/>
                <w:sz w:val="20"/>
                <w:szCs w:val="20"/>
              </w:rPr>
              <w:t>Resting Habitat: Coarse woody habitat</w:t>
            </w:r>
          </w:p>
        </w:tc>
        <w:tc>
          <w:tcPr>
            <w:tcW w:w="233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22"/>
            </w:tblGrid>
            <w:tr w:rsidR="007B25B7" w:rsidRPr="00057AFA" w14:paraId="308E2A9E" w14:textId="77777777">
              <w:trPr>
                <w:trHeight w:val="413"/>
              </w:trPr>
              <w:tc>
                <w:tcPr>
                  <w:tcW w:w="0" w:type="auto"/>
                </w:tcPr>
                <w:p w14:paraId="5C7DB552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QMD_125 ≥22.7 cm </w:t>
                  </w:r>
                </w:p>
                <w:p w14:paraId="5DA1FC3B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Stand age ≥135 years </w:t>
                  </w:r>
                </w:p>
                <w:p w14:paraId="2A563D6D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Stand height ≥23.7 m </w:t>
                  </w:r>
                </w:p>
                <w:p w14:paraId="497F37D8" w14:textId="77777777" w:rsidR="007B25B7" w:rsidRPr="00057AFA" w:rsidRDefault="007B25B7" w:rsidP="00057A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5905BE5F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21"/>
            </w:tblGrid>
            <w:tr w:rsidR="007B25B7" w:rsidRPr="00057AFA" w14:paraId="4A0A2931" w14:textId="77777777">
              <w:trPr>
                <w:trHeight w:val="413"/>
              </w:trPr>
              <w:tc>
                <w:tcPr>
                  <w:tcW w:w="0" w:type="auto"/>
                </w:tcPr>
                <w:p w14:paraId="4C652D95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QMD_125 ≥22.7 cm </w:t>
                  </w:r>
                </w:p>
                <w:p w14:paraId="60929C9F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Stand age ≥135 years </w:t>
                  </w:r>
                </w:p>
                <w:p w14:paraId="738F6463" w14:textId="77777777" w:rsidR="007B25B7" w:rsidRPr="00057AFA" w:rsidRDefault="007B25B7" w:rsidP="00057AFA">
                  <w:pPr>
                    <w:pStyle w:val="Default"/>
                    <w:numPr>
                      <w:ilvl w:val="0"/>
                      <w:numId w:val="7"/>
                    </w:numPr>
                    <w:ind w:left="172" w:hanging="141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57AF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Stand height ≥23.7 m </w:t>
                  </w:r>
                </w:p>
                <w:p w14:paraId="5F0B27FE" w14:textId="77777777" w:rsidR="007B25B7" w:rsidRPr="00057AFA" w:rsidRDefault="007B25B7" w:rsidP="00057A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02DB288D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8" w:type="dxa"/>
          </w:tcPr>
          <w:p w14:paraId="2CAF6458" w14:textId="77777777" w:rsidR="007B25B7" w:rsidRPr="00057AFA" w:rsidRDefault="007B25B7" w:rsidP="00057AFA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057AFA">
              <w:rPr>
                <w:rFonts w:asciiTheme="minorHAnsi" w:hAnsiTheme="minorHAnsi" w:cstheme="minorHAnsi"/>
                <w:sz w:val="20"/>
                <w:szCs w:val="20"/>
              </w:rPr>
              <w:t>Hybrid spruce (</w:t>
            </w:r>
            <w:proofErr w:type="spellStart"/>
            <w:r w:rsidRPr="00057AFA">
              <w:rPr>
                <w:rFonts w:asciiTheme="minorHAnsi" w:hAnsiTheme="minorHAnsi" w:cstheme="minorHAnsi"/>
                <w:sz w:val="20"/>
                <w:szCs w:val="20"/>
              </w:rPr>
              <w:t>Sx</w:t>
            </w:r>
            <w:proofErr w:type="spellEnd"/>
            <w:r w:rsidRPr="00057AFA">
              <w:rPr>
                <w:rFonts w:asciiTheme="minorHAnsi" w:hAnsiTheme="minorHAnsi" w:cstheme="minorHAnsi"/>
                <w:sz w:val="20"/>
                <w:szCs w:val="20"/>
              </w:rPr>
              <w:t xml:space="preserve">) or Trembling aspen (At) &gt;25% of stand (SPECIES_PCT) </w:t>
            </w:r>
          </w:p>
          <w:p w14:paraId="5FA94382" w14:textId="77777777" w:rsidR="007B25B7" w:rsidRPr="00771E24" w:rsidRDefault="007B25B7" w:rsidP="00057AFA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057AFA">
              <w:rPr>
                <w:rFonts w:asciiTheme="minorHAnsi" w:hAnsiTheme="minorHAnsi" w:cstheme="minorHAnsi"/>
                <w:sz w:val="20"/>
                <w:szCs w:val="20"/>
              </w:rPr>
              <w:t xml:space="preserve"> Stand age ≥100 years </w:t>
            </w:r>
          </w:p>
        </w:tc>
      </w:tr>
      <w:tr w:rsidR="007B25B7" w:rsidRPr="00771E24" w14:paraId="3B4CEF2A" w14:textId="77777777" w:rsidTr="00FD4226">
        <w:tc>
          <w:tcPr>
            <w:tcW w:w="2337" w:type="dxa"/>
          </w:tcPr>
          <w:p w14:paraId="55695013" w14:textId="77777777" w:rsidR="007B25B7" w:rsidRPr="00771E24" w:rsidRDefault="007B25B7" w:rsidP="00694CE4">
            <w:pPr>
              <w:rPr>
                <w:rFonts w:cstheme="minorHAnsi"/>
                <w:sz w:val="20"/>
                <w:szCs w:val="20"/>
              </w:rPr>
            </w:pPr>
            <w:r w:rsidRPr="00771E24">
              <w:rPr>
                <w:rFonts w:cstheme="minorHAnsi"/>
                <w:sz w:val="20"/>
                <w:szCs w:val="20"/>
              </w:rPr>
              <w:t>Movement Habitat</w:t>
            </w:r>
          </w:p>
        </w:tc>
        <w:tc>
          <w:tcPr>
            <w:tcW w:w="2338" w:type="dxa"/>
          </w:tcPr>
          <w:p w14:paraId="45B7F14C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771E24">
              <w:rPr>
                <w:rFonts w:asciiTheme="minorHAnsi" w:hAnsiTheme="minorHAnsi" w:cstheme="minorHAnsi"/>
                <w:sz w:val="20"/>
                <w:szCs w:val="20"/>
              </w:rPr>
              <w:t>Total cover ≥50% (≥30% shrub and ≥20% tree cover)</w:t>
            </w:r>
          </w:p>
        </w:tc>
        <w:tc>
          <w:tcPr>
            <w:tcW w:w="2337" w:type="dxa"/>
          </w:tcPr>
          <w:p w14:paraId="3CB0C5A7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771E24">
              <w:rPr>
                <w:rFonts w:asciiTheme="minorHAnsi" w:hAnsiTheme="minorHAnsi" w:cstheme="minorHAnsi"/>
                <w:sz w:val="20"/>
                <w:szCs w:val="20"/>
              </w:rPr>
              <w:t>Total cover ≥50% (≥30% shrub and ≥20% tree cover)</w:t>
            </w:r>
          </w:p>
        </w:tc>
        <w:tc>
          <w:tcPr>
            <w:tcW w:w="2338" w:type="dxa"/>
          </w:tcPr>
          <w:p w14:paraId="649B77B9" w14:textId="77777777" w:rsidR="007B25B7" w:rsidRPr="00771E24" w:rsidRDefault="007B25B7" w:rsidP="00426277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771E24">
              <w:rPr>
                <w:rFonts w:asciiTheme="minorHAnsi" w:hAnsiTheme="minorHAnsi" w:cstheme="minorHAnsi"/>
                <w:sz w:val="20"/>
                <w:szCs w:val="20"/>
              </w:rPr>
              <w:t>Total cover ≥50% (≥30% shrub and ≥20% tree cover)</w:t>
            </w:r>
          </w:p>
        </w:tc>
      </w:tr>
      <w:bookmarkEnd w:id="1"/>
    </w:tbl>
    <w:p w14:paraId="117FFADF" w14:textId="77777777" w:rsidR="00B56D12" w:rsidRDefault="00B56D12" w:rsidP="00B56D12"/>
    <w:p w14:paraId="20BF2B9C" w14:textId="204C42BB" w:rsidR="00FC4CD5" w:rsidRDefault="00FC4CD5" w:rsidP="00B56D12">
      <w:r>
        <w:lastRenderedPageBreak/>
        <w:t xml:space="preserve">Table 2. </w:t>
      </w:r>
      <w:r w:rsidR="00870254">
        <w:t xml:space="preserve">Minimum amounts of Fisher </w:t>
      </w:r>
      <w:r>
        <w:t>Habitat Category thresholds</w:t>
      </w:r>
      <w:r w:rsidR="00870254">
        <w:t xml:space="preserve"> per area surrounding cutblocks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7B25B7" w:rsidRPr="00870254" w14:paraId="65942651" w14:textId="77777777" w:rsidTr="00FD4226">
        <w:tc>
          <w:tcPr>
            <w:tcW w:w="2337" w:type="dxa"/>
          </w:tcPr>
          <w:p w14:paraId="5E488B32" w14:textId="77777777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  <w:r w:rsidRPr="00870254">
              <w:rPr>
                <w:rFonts w:cstheme="minorHAnsi"/>
                <w:sz w:val="20"/>
                <w:szCs w:val="20"/>
              </w:rPr>
              <w:t>Fisher Habitat Categories</w:t>
            </w:r>
          </w:p>
        </w:tc>
        <w:tc>
          <w:tcPr>
            <w:tcW w:w="2338" w:type="dxa"/>
          </w:tcPr>
          <w:p w14:paraId="447C0BD9" w14:textId="77777777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  <w:r w:rsidRPr="00870254">
              <w:rPr>
                <w:rFonts w:cstheme="minorHAnsi"/>
                <w:sz w:val="20"/>
                <w:szCs w:val="20"/>
              </w:rPr>
              <w:t>Sub-boreal Habitat Zone - Moist or wet</w:t>
            </w:r>
          </w:p>
        </w:tc>
        <w:tc>
          <w:tcPr>
            <w:tcW w:w="2337" w:type="dxa"/>
          </w:tcPr>
          <w:p w14:paraId="65DF6E87" w14:textId="77777777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  <w:r w:rsidRPr="00870254">
              <w:rPr>
                <w:rFonts w:cstheme="minorHAnsi"/>
                <w:sz w:val="20"/>
                <w:szCs w:val="20"/>
              </w:rPr>
              <w:t>Sub-boreal Habitat Zone – Dry</w:t>
            </w:r>
          </w:p>
        </w:tc>
        <w:tc>
          <w:tcPr>
            <w:tcW w:w="2338" w:type="dxa"/>
          </w:tcPr>
          <w:p w14:paraId="47A0240F" w14:textId="77777777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  <w:r w:rsidRPr="00870254">
              <w:rPr>
                <w:rFonts w:cstheme="minorHAnsi"/>
                <w:sz w:val="20"/>
                <w:szCs w:val="20"/>
              </w:rPr>
              <w:t>Dry Forest Habitat Zone</w:t>
            </w:r>
          </w:p>
        </w:tc>
      </w:tr>
      <w:tr w:rsidR="007B25B7" w:rsidRPr="00870254" w14:paraId="64BEFD86" w14:textId="77777777" w:rsidTr="00FD4226">
        <w:tc>
          <w:tcPr>
            <w:tcW w:w="2337" w:type="dxa"/>
          </w:tcPr>
          <w:p w14:paraId="24A2F8ED" w14:textId="150E1BF5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Female Territory Size</w:t>
            </w:r>
          </w:p>
        </w:tc>
        <w:tc>
          <w:tcPr>
            <w:tcW w:w="2338" w:type="dxa"/>
          </w:tcPr>
          <w:p w14:paraId="42619A9E" w14:textId="3CD69399" w:rsidR="007B25B7" w:rsidRPr="00870254" w:rsidRDefault="007B25B7" w:rsidP="00FC4C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70254">
              <w:rPr>
                <w:rFonts w:cstheme="minorHAnsi"/>
                <w:sz w:val="20"/>
                <w:szCs w:val="20"/>
              </w:rPr>
              <w:t>Minimum hectares of habitat needed per 50-km²</w:t>
            </w:r>
          </w:p>
        </w:tc>
        <w:tc>
          <w:tcPr>
            <w:tcW w:w="2337" w:type="dxa"/>
          </w:tcPr>
          <w:p w14:paraId="35756588" w14:textId="783F8EE3" w:rsidR="007B25B7" w:rsidRPr="00870254" w:rsidRDefault="007B25B7" w:rsidP="00FC4C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70254">
              <w:rPr>
                <w:rFonts w:cstheme="minorHAnsi"/>
                <w:sz w:val="20"/>
                <w:szCs w:val="20"/>
              </w:rPr>
              <w:t>Minimum hectares of habitat needed per 25-km²</w:t>
            </w:r>
          </w:p>
        </w:tc>
        <w:tc>
          <w:tcPr>
            <w:tcW w:w="2338" w:type="dxa"/>
          </w:tcPr>
          <w:p w14:paraId="73C4ECD8" w14:textId="0F5470D0" w:rsidR="007B25B7" w:rsidRPr="00870254" w:rsidRDefault="007B25B7" w:rsidP="00FC4CD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70254">
              <w:rPr>
                <w:rFonts w:asciiTheme="minorHAnsi" w:hAnsiTheme="minorHAnsi" w:cstheme="minorHAnsi"/>
                <w:sz w:val="20"/>
                <w:szCs w:val="20"/>
              </w:rPr>
              <w:t>Minimum hectares of habitat needed per 30-km²</w:t>
            </w:r>
          </w:p>
        </w:tc>
      </w:tr>
      <w:tr w:rsidR="007B25B7" w:rsidRPr="00870254" w14:paraId="02E3B553" w14:textId="77777777" w:rsidTr="00FD4226">
        <w:tc>
          <w:tcPr>
            <w:tcW w:w="2337" w:type="dxa"/>
          </w:tcPr>
          <w:p w14:paraId="7F8EED94" w14:textId="77777777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  <w:r w:rsidRPr="00870254">
              <w:rPr>
                <w:rFonts w:cstheme="minorHAnsi"/>
                <w:sz w:val="20"/>
                <w:szCs w:val="20"/>
              </w:rPr>
              <w:t>Reproductive Denning Habitat</w:t>
            </w:r>
          </w:p>
        </w:tc>
        <w:tc>
          <w:tcPr>
            <w:tcW w:w="233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29"/>
            </w:tblGrid>
            <w:tr w:rsidR="007B25B7" w:rsidRPr="00FC4CD5" w14:paraId="2956A96B" w14:textId="77777777">
              <w:trPr>
                <w:trHeight w:val="507"/>
              </w:trPr>
              <w:tc>
                <w:tcPr>
                  <w:tcW w:w="0" w:type="auto"/>
                </w:tcPr>
                <w:p w14:paraId="5A3B2065" w14:textId="1A14D0C6" w:rsidR="007B25B7" w:rsidRPr="00FC4CD5" w:rsidRDefault="007B25B7" w:rsidP="00FC4C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FC4CD5">
                    <w:rPr>
                      <w:rFonts w:cstheme="minorHAnsi"/>
                      <w:color w:val="000000"/>
                      <w:sz w:val="20"/>
                      <w:szCs w:val="20"/>
                    </w:rPr>
                    <w:t>247 ha (4.9%)</w:t>
                  </w:r>
                </w:p>
              </w:tc>
            </w:tr>
          </w:tbl>
          <w:p w14:paraId="33581B89" w14:textId="4FB44972" w:rsidR="007B25B7" w:rsidRPr="00870254" w:rsidRDefault="007B25B7" w:rsidP="00662C1C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29"/>
            </w:tblGrid>
            <w:tr w:rsidR="007B25B7" w:rsidRPr="00FC4CD5" w14:paraId="6ADAA331" w14:textId="77777777">
              <w:trPr>
                <w:trHeight w:val="295"/>
              </w:trPr>
              <w:tc>
                <w:tcPr>
                  <w:tcW w:w="0" w:type="auto"/>
                </w:tcPr>
                <w:p w14:paraId="25D6DCA1" w14:textId="0AF2D332" w:rsidR="007B25B7" w:rsidRPr="00FC4CD5" w:rsidRDefault="007B25B7" w:rsidP="00FC4C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FC4CD5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129 ha (5.2%) </w:t>
                  </w:r>
                </w:p>
                <w:p w14:paraId="3EDACC41" w14:textId="77777777" w:rsidR="007B25B7" w:rsidRPr="00FC4CD5" w:rsidRDefault="007B25B7" w:rsidP="00FC4C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D84DCAA" w14:textId="77777777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EF5484E" w14:textId="7E9855F2" w:rsidR="007B25B7" w:rsidRPr="00870254" w:rsidRDefault="007B25B7" w:rsidP="00FC4CD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70254">
              <w:rPr>
                <w:rFonts w:asciiTheme="minorHAnsi" w:hAnsiTheme="minorHAnsi" w:cstheme="minorHAnsi"/>
                <w:sz w:val="20"/>
                <w:szCs w:val="20"/>
              </w:rPr>
              <w:t xml:space="preserve">232 ha (7.7%) </w:t>
            </w:r>
          </w:p>
        </w:tc>
      </w:tr>
      <w:tr w:rsidR="007B25B7" w:rsidRPr="00870254" w14:paraId="2E8AB444" w14:textId="77777777" w:rsidTr="00FD4226">
        <w:trPr>
          <w:trHeight w:val="629"/>
        </w:trPr>
        <w:tc>
          <w:tcPr>
            <w:tcW w:w="2337" w:type="dxa"/>
          </w:tcPr>
          <w:p w14:paraId="74AFF496" w14:textId="77777777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  <w:r w:rsidRPr="00870254">
              <w:rPr>
                <w:rFonts w:cstheme="minorHAnsi"/>
                <w:sz w:val="20"/>
                <w:szCs w:val="20"/>
              </w:rPr>
              <w:t>Resting Habitat: Rust broom sites</w:t>
            </w:r>
          </w:p>
        </w:tc>
        <w:tc>
          <w:tcPr>
            <w:tcW w:w="233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7B25B7" w:rsidRPr="00FC4CD5" w14:paraId="6CAC5645" w14:textId="77777777">
              <w:trPr>
                <w:trHeight w:val="294"/>
              </w:trPr>
              <w:tc>
                <w:tcPr>
                  <w:tcW w:w="0" w:type="auto"/>
                </w:tcPr>
                <w:p w14:paraId="2A4AC46D" w14:textId="2D97FFF6" w:rsidR="007B25B7" w:rsidRPr="00FC4CD5" w:rsidRDefault="007B25B7" w:rsidP="00FC4C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FC4CD5">
                    <w:rPr>
                      <w:rFonts w:cstheme="minorHAnsi"/>
                      <w:color w:val="000000"/>
                      <w:sz w:val="20"/>
                      <w:szCs w:val="20"/>
                    </w:rPr>
                    <w:t>1095 (21.9%</w:t>
                  </w: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)</w:t>
                  </w:r>
                </w:p>
                <w:p w14:paraId="115E6098" w14:textId="77777777" w:rsidR="007B25B7" w:rsidRPr="00FC4CD5" w:rsidRDefault="007B25B7" w:rsidP="00FC4C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255250D3" w14:textId="77777777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42"/>
            </w:tblGrid>
            <w:tr w:rsidR="007B25B7" w:rsidRPr="00FC4CD5" w14:paraId="1816828C" w14:textId="77777777">
              <w:trPr>
                <w:trHeight w:val="294"/>
              </w:trPr>
              <w:tc>
                <w:tcPr>
                  <w:tcW w:w="0" w:type="auto"/>
                </w:tcPr>
                <w:p w14:paraId="71ADF1D4" w14:textId="2B99E9A3" w:rsidR="007B25B7" w:rsidRPr="00FC4CD5" w:rsidRDefault="007B25B7" w:rsidP="00FC4C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FC4CD5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544 ha of (21.8%) </w:t>
                  </w:r>
                </w:p>
                <w:p w14:paraId="39233E36" w14:textId="77777777" w:rsidR="007B25B7" w:rsidRPr="00FC4CD5" w:rsidRDefault="007B25B7" w:rsidP="00FC4C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1E273DD" w14:textId="77777777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D5C71E9" w14:textId="203BD1CF" w:rsidR="007B25B7" w:rsidRPr="00870254" w:rsidRDefault="007B25B7" w:rsidP="00FC4CD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70254">
              <w:rPr>
                <w:rFonts w:asciiTheme="minorHAnsi" w:hAnsiTheme="minorHAnsi" w:cstheme="minorHAnsi"/>
                <w:sz w:val="20"/>
                <w:szCs w:val="20"/>
              </w:rPr>
              <w:t>420 ha (14.0%)</w:t>
            </w:r>
          </w:p>
        </w:tc>
      </w:tr>
      <w:tr w:rsidR="007B25B7" w:rsidRPr="00870254" w14:paraId="006E542B" w14:textId="77777777" w:rsidTr="00FD4226">
        <w:tc>
          <w:tcPr>
            <w:tcW w:w="2337" w:type="dxa"/>
          </w:tcPr>
          <w:p w14:paraId="1A3251A9" w14:textId="77777777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  <w:r w:rsidRPr="00870254">
              <w:rPr>
                <w:rFonts w:cstheme="minorHAnsi"/>
                <w:sz w:val="20"/>
                <w:szCs w:val="20"/>
              </w:rPr>
              <w:t>Resting Habitat: Cavity sites</w:t>
            </w:r>
          </w:p>
        </w:tc>
        <w:tc>
          <w:tcPr>
            <w:tcW w:w="233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28"/>
            </w:tblGrid>
            <w:tr w:rsidR="007B25B7" w:rsidRPr="00FC4CD5" w14:paraId="515B56F4" w14:textId="77777777">
              <w:trPr>
                <w:trHeight w:val="294"/>
              </w:trPr>
              <w:tc>
                <w:tcPr>
                  <w:tcW w:w="0" w:type="auto"/>
                </w:tcPr>
                <w:p w14:paraId="3ADBD988" w14:textId="1CD2A19A" w:rsidR="007B25B7" w:rsidRPr="00FC4CD5" w:rsidRDefault="007B25B7" w:rsidP="00FC4C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FC4CD5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10 ha (0.2%) </w:t>
                  </w:r>
                </w:p>
                <w:p w14:paraId="1F350DB3" w14:textId="77777777" w:rsidR="007B25B7" w:rsidRPr="00FC4CD5" w:rsidRDefault="007B25B7" w:rsidP="00FC4C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7A0D5C5A" w14:textId="77777777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28"/>
            </w:tblGrid>
            <w:tr w:rsidR="007B25B7" w:rsidRPr="00FC4CD5" w14:paraId="55C81197" w14:textId="77777777">
              <w:trPr>
                <w:trHeight w:val="294"/>
              </w:trPr>
              <w:tc>
                <w:tcPr>
                  <w:tcW w:w="0" w:type="auto"/>
                </w:tcPr>
                <w:p w14:paraId="286BC536" w14:textId="4AA4E469" w:rsidR="007B25B7" w:rsidRPr="00FC4CD5" w:rsidRDefault="007B25B7" w:rsidP="00FC4C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FC4CD5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15 ha (0.6%) </w:t>
                  </w:r>
                </w:p>
                <w:p w14:paraId="497983F4" w14:textId="77777777" w:rsidR="007B25B7" w:rsidRPr="00FC4CD5" w:rsidRDefault="007B25B7" w:rsidP="00FC4C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A870F37" w14:textId="77777777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A5F989B" w14:textId="280174BF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  <w:r w:rsidRPr="00870254">
              <w:rPr>
                <w:rFonts w:cstheme="minorHAnsi"/>
                <w:sz w:val="20"/>
                <w:szCs w:val="20"/>
              </w:rPr>
              <w:t>Not described for this habitat zone</w:t>
            </w:r>
          </w:p>
        </w:tc>
      </w:tr>
      <w:tr w:rsidR="007B25B7" w:rsidRPr="00870254" w14:paraId="07CA98E8" w14:textId="77777777" w:rsidTr="00FD4226">
        <w:tc>
          <w:tcPr>
            <w:tcW w:w="2337" w:type="dxa"/>
          </w:tcPr>
          <w:p w14:paraId="239FB1A4" w14:textId="77777777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  <w:r w:rsidRPr="00870254">
              <w:rPr>
                <w:rFonts w:cstheme="minorHAnsi"/>
                <w:sz w:val="20"/>
                <w:szCs w:val="20"/>
              </w:rPr>
              <w:t>Resting Habitat: Coarse woody habitat</w:t>
            </w:r>
          </w:p>
        </w:tc>
        <w:tc>
          <w:tcPr>
            <w:tcW w:w="233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82"/>
            </w:tblGrid>
            <w:tr w:rsidR="007B25B7" w:rsidRPr="00FC4CD5" w14:paraId="077C50B0" w14:textId="77777777">
              <w:trPr>
                <w:trHeight w:val="294"/>
              </w:trPr>
              <w:tc>
                <w:tcPr>
                  <w:tcW w:w="0" w:type="auto"/>
                </w:tcPr>
                <w:p w14:paraId="19C3CC2B" w14:textId="578E4D43" w:rsidR="007B25B7" w:rsidRPr="00FC4CD5" w:rsidRDefault="007B25B7" w:rsidP="008702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FC4CD5">
                    <w:rPr>
                      <w:rFonts w:cstheme="minorHAnsi"/>
                      <w:color w:val="000000"/>
                      <w:sz w:val="20"/>
                      <w:szCs w:val="20"/>
                    </w:rPr>
                    <w:t>1,410 ha (28.2%)</w:t>
                  </w:r>
                </w:p>
              </w:tc>
            </w:tr>
          </w:tbl>
          <w:p w14:paraId="74DD43E4" w14:textId="77777777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1"/>
            </w:tblGrid>
            <w:tr w:rsidR="007B25B7" w:rsidRPr="00FC4CD5" w14:paraId="6E4B62F7" w14:textId="77777777">
              <w:trPr>
                <w:trHeight w:val="294"/>
              </w:trPr>
              <w:tc>
                <w:tcPr>
                  <w:tcW w:w="0" w:type="auto"/>
                </w:tcPr>
                <w:p w14:paraId="5974BB89" w14:textId="32DB73F3" w:rsidR="007B25B7" w:rsidRPr="00FC4CD5" w:rsidRDefault="007B25B7" w:rsidP="008702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FC4CD5">
                    <w:rPr>
                      <w:rFonts w:cstheme="minorHAnsi"/>
                      <w:color w:val="000000"/>
                      <w:sz w:val="20"/>
                      <w:szCs w:val="20"/>
                    </w:rPr>
                    <w:t>371 ha (14.8%)</w:t>
                  </w:r>
                </w:p>
              </w:tc>
            </w:tr>
          </w:tbl>
          <w:p w14:paraId="173D10FF" w14:textId="77777777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21B9908" w14:textId="622346E9" w:rsidR="007B25B7" w:rsidRPr="00870254" w:rsidRDefault="007B25B7" w:rsidP="00FC4CD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70254">
              <w:rPr>
                <w:rFonts w:asciiTheme="minorHAnsi" w:hAnsiTheme="minorHAnsi" w:cstheme="minorHAnsi"/>
                <w:sz w:val="20"/>
                <w:szCs w:val="20"/>
              </w:rPr>
              <w:t>450 ha (15.0%)</w:t>
            </w:r>
          </w:p>
        </w:tc>
      </w:tr>
      <w:tr w:rsidR="007B25B7" w:rsidRPr="00870254" w14:paraId="51236E2E" w14:textId="77777777" w:rsidTr="00FD4226">
        <w:tc>
          <w:tcPr>
            <w:tcW w:w="2337" w:type="dxa"/>
          </w:tcPr>
          <w:p w14:paraId="0258BD53" w14:textId="77777777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  <w:r w:rsidRPr="00870254">
              <w:rPr>
                <w:rFonts w:cstheme="minorHAnsi"/>
                <w:sz w:val="20"/>
                <w:szCs w:val="20"/>
              </w:rPr>
              <w:t>Movement Habitat</w:t>
            </w:r>
          </w:p>
        </w:tc>
        <w:tc>
          <w:tcPr>
            <w:tcW w:w="233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32"/>
            </w:tblGrid>
            <w:tr w:rsidR="007B25B7" w:rsidRPr="00FC4CD5" w14:paraId="1778D354" w14:textId="77777777">
              <w:trPr>
                <w:trHeight w:val="508"/>
              </w:trPr>
              <w:tc>
                <w:tcPr>
                  <w:tcW w:w="0" w:type="auto"/>
                </w:tcPr>
                <w:p w14:paraId="73261822" w14:textId="0936E5A6" w:rsidR="007B25B7" w:rsidRPr="00FC4CD5" w:rsidRDefault="007B25B7" w:rsidP="008702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FC4CD5">
                    <w:rPr>
                      <w:rFonts w:cstheme="minorHAnsi"/>
                      <w:color w:val="000000"/>
                      <w:sz w:val="20"/>
                      <w:szCs w:val="20"/>
                    </w:rPr>
                    <w:t>3060 ha (61.2%)</w:t>
                  </w:r>
                </w:p>
              </w:tc>
            </w:tr>
          </w:tbl>
          <w:p w14:paraId="0ABFA469" w14:textId="379BA413" w:rsidR="007B25B7" w:rsidRPr="00870254" w:rsidRDefault="007B25B7" w:rsidP="00662C1C">
            <w:pPr>
              <w:pStyle w:val="Default"/>
              <w:numPr>
                <w:ilvl w:val="0"/>
                <w:numId w:val="7"/>
              </w:numPr>
              <w:ind w:left="172" w:hanging="14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1"/>
            </w:tblGrid>
            <w:tr w:rsidR="007B25B7" w:rsidRPr="00FC4CD5" w14:paraId="59C8F453" w14:textId="77777777">
              <w:trPr>
                <w:trHeight w:val="294"/>
              </w:trPr>
              <w:tc>
                <w:tcPr>
                  <w:tcW w:w="0" w:type="auto"/>
                </w:tcPr>
                <w:p w14:paraId="6D791935" w14:textId="27FC0905" w:rsidR="007B25B7" w:rsidRPr="00FC4CD5" w:rsidRDefault="007B25B7" w:rsidP="008702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FC4CD5">
                    <w:rPr>
                      <w:rFonts w:cstheme="minorHAnsi"/>
                      <w:color w:val="000000"/>
                      <w:sz w:val="20"/>
                      <w:szCs w:val="20"/>
                    </w:rPr>
                    <w:t>770 ha (30.8%)</w:t>
                  </w:r>
                </w:p>
              </w:tc>
            </w:tr>
          </w:tbl>
          <w:p w14:paraId="75130617" w14:textId="2E52BFFA" w:rsidR="007B25B7" w:rsidRPr="00870254" w:rsidRDefault="007B25B7" w:rsidP="00870254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5DD982A" w14:textId="666CFFA5" w:rsidR="007B25B7" w:rsidRPr="00870254" w:rsidRDefault="007B25B7" w:rsidP="00FC4CD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70254">
              <w:rPr>
                <w:rFonts w:asciiTheme="minorHAnsi" w:hAnsiTheme="minorHAnsi" w:cstheme="minorHAnsi"/>
                <w:sz w:val="20"/>
                <w:szCs w:val="20"/>
              </w:rPr>
              <w:t>1634 ha (54.5%)</w:t>
            </w:r>
          </w:p>
        </w:tc>
      </w:tr>
    </w:tbl>
    <w:p w14:paraId="6C287F62" w14:textId="68ABC95C" w:rsidR="00FC4CD5" w:rsidRDefault="00FC4CD5" w:rsidP="00B56D12"/>
    <w:p w14:paraId="54BA39F7" w14:textId="77777777" w:rsidR="00FC4CD5" w:rsidRDefault="00FC4CD5" w:rsidP="00B56D12"/>
    <w:p w14:paraId="75C803F7" w14:textId="23EFDEF5" w:rsidR="00512CCC" w:rsidRDefault="00FC4CD5" w:rsidP="00B56D12">
      <w:r>
        <w:t xml:space="preserve">Table 3. </w:t>
      </w:r>
      <w:r w:rsidR="00CE207A">
        <w:t>To provide retention of structural attributes, the following minimum r</w:t>
      </w:r>
      <w:r>
        <w:t>etention targets</w:t>
      </w:r>
      <w:r w:rsidR="00CE207A">
        <w:t xml:space="preserve"> must be met. If structures of the identified descriptions are not available, retain the next available smaller classes to provide for recruitment.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7B25B7" w:rsidRPr="00870254" w14:paraId="19246E45" w14:textId="77777777" w:rsidTr="00FD4226">
        <w:tc>
          <w:tcPr>
            <w:tcW w:w="2337" w:type="dxa"/>
          </w:tcPr>
          <w:p w14:paraId="00FD293F" w14:textId="77777777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  <w:r w:rsidRPr="00870254">
              <w:rPr>
                <w:rFonts w:cstheme="minorHAnsi"/>
                <w:sz w:val="20"/>
                <w:szCs w:val="20"/>
              </w:rPr>
              <w:t>Fisher Habitat Categories</w:t>
            </w:r>
          </w:p>
        </w:tc>
        <w:tc>
          <w:tcPr>
            <w:tcW w:w="2338" w:type="dxa"/>
          </w:tcPr>
          <w:p w14:paraId="01E9968E" w14:textId="77777777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  <w:r w:rsidRPr="00870254">
              <w:rPr>
                <w:rFonts w:cstheme="minorHAnsi"/>
                <w:sz w:val="20"/>
                <w:szCs w:val="20"/>
              </w:rPr>
              <w:t>Sub-boreal Habitat Zone - Moist or wet</w:t>
            </w:r>
          </w:p>
        </w:tc>
        <w:tc>
          <w:tcPr>
            <w:tcW w:w="2337" w:type="dxa"/>
          </w:tcPr>
          <w:p w14:paraId="79417BF1" w14:textId="77777777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  <w:r w:rsidRPr="00870254">
              <w:rPr>
                <w:rFonts w:cstheme="minorHAnsi"/>
                <w:sz w:val="20"/>
                <w:szCs w:val="20"/>
              </w:rPr>
              <w:t>Sub-boreal Habitat Zone – Dry</w:t>
            </w:r>
          </w:p>
        </w:tc>
        <w:tc>
          <w:tcPr>
            <w:tcW w:w="2338" w:type="dxa"/>
          </w:tcPr>
          <w:p w14:paraId="603CD782" w14:textId="77777777" w:rsidR="007B25B7" w:rsidRPr="00870254" w:rsidRDefault="007B25B7" w:rsidP="00662C1C">
            <w:pPr>
              <w:rPr>
                <w:rFonts w:cstheme="minorHAnsi"/>
                <w:sz w:val="20"/>
                <w:szCs w:val="20"/>
              </w:rPr>
            </w:pPr>
            <w:r w:rsidRPr="00870254">
              <w:rPr>
                <w:rFonts w:cstheme="minorHAnsi"/>
                <w:sz w:val="20"/>
                <w:szCs w:val="20"/>
              </w:rPr>
              <w:t>Dry Forest Habitat Zone</w:t>
            </w:r>
          </w:p>
        </w:tc>
      </w:tr>
      <w:tr w:rsidR="007B25B7" w:rsidRPr="00870254" w14:paraId="2CBA79E6" w14:textId="77777777" w:rsidTr="00FD4226">
        <w:tc>
          <w:tcPr>
            <w:tcW w:w="2337" w:type="dxa"/>
          </w:tcPr>
          <w:p w14:paraId="608A67A5" w14:textId="77777777" w:rsidR="007B25B7" w:rsidRPr="00870254" w:rsidRDefault="007B25B7" w:rsidP="008F5026">
            <w:pPr>
              <w:rPr>
                <w:rFonts w:cstheme="minorHAnsi"/>
                <w:sz w:val="20"/>
                <w:szCs w:val="20"/>
              </w:rPr>
            </w:pPr>
            <w:r w:rsidRPr="00870254">
              <w:rPr>
                <w:rFonts w:cstheme="minorHAnsi"/>
                <w:sz w:val="20"/>
                <w:szCs w:val="20"/>
              </w:rPr>
              <w:t>Reproductive Denning Habitat</w:t>
            </w:r>
          </w:p>
        </w:tc>
        <w:tc>
          <w:tcPr>
            <w:tcW w:w="2338" w:type="dxa"/>
          </w:tcPr>
          <w:p w14:paraId="0C1B9932" w14:textId="48F41756" w:rsidR="007B25B7" w:rsidRPr="00870254" w:rsidRDefault="007B25B7" w:rsidP="008F5026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F5026">
              <w:rPr>
                <w:rFonts w:asciiTheme="minorHAnsi" w:hAnsiTheme="minorHAnsi" w:cstheme="minorHAnsi"/>
                <w:sz w:val="20"/>
                <w:szCs w:val="20"/>
              </w:rPr>
              <w:t xml:space="preserve">Act ≥90 cm </w:t>
            </w:r>
            <w:proofErr w:type="spellStart"/>
            <w:r w:rsidRPr="008F5026">
              <w:rPr>
                <w:rFonts w:asciiTheme="minorHAnsi" w:hAnsiTheme="minorHAnsi" w:cstheme="minorHAnsi"/>
                <w:sz w:val="20"/>
                <w:szCs w:val="20"/>
              </w:rPr>
              <w:t>dbh</w:t>
            </w:r>
            <w:proofErr w:type="spellEnd"/>
            <w:r w:rsidRPr="008F5026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18 </w:t>
            </w:r>
            <w:r w:rsidRPr="008F5026">
              <w:rPr>
                <w:rFonts w:asciiTheme="minorHAnsi" w:hAnsiTheme="minorHAnsi" w:cstheme="minorHAnsi"/>
                <w:sz w:val="20"/>
                <w:szCs w:val="20"/>
              </w:rPr>
              <w:t>stems/ha)</w:t>
            </w:r>
          </w:p>
        </w:tc>
        <w:tc>
          <w:tcPr>
            <w:tcW w:w="2337" w:type="dxa"/>
          </w:tcPr>
          <w:p w14:paraId="0059AE5B" w14:textId="1C381982" w:rsidR="007B25B7" w:rsidRPr="00870254" w:rsidRDefault="007B25B7" w:rsidP="008F5026">
            <w:pPr>
              <w:rPr>
                <w:rFonts w:cstheme="minorHAnsi"/>
                <w:sz w:val="20"/>
                <w:szCs w:val="20"/>
              </w:rPr>
            </w:pPr>
            <w:r w:rsidRPr="008F5026">
              <w:rPr>
                <w:rFonts w:cstheme="minorHAnsi"/>
                <w:sz w:val="20"/>
                <w:szCs w:val="20"/>
              </w:rPr>
              <w:t xml:space="preserve">Act ≥90 cm </w:t>
            </w:r>
            <w:proofErr w:type="spellStart"/>
            <w:r w:rsidRPr="008F5026">
              <w:rPr>
                <w:rFonts w:cstheme="minorHAnsi"/>
                <w:sz w:val="20"/>
                <w:szCs w:val="20"/>
              </w:rPr>
              <w:t>dbh</w:t>
            </w:r>
            <w:proofErr w:type="spellEnd"/>
            <w:r w:rsidRPr="008F5026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 xml:space="preserve">0.3 </w:t>
            </w:r>
            <w:r w:rsidRPr="008F5026">
              <w:rPr>
                <w:rFonts w:cstheme="minorHAnsi"/>
                <w:sz w:val="20"/>
                <w:szCs w:val="20"/>
              </w:rPr>
              <w:t>stems/ha)</w:t>
            </w:r>
          </w:p>
        </w:tc>
        <w:tc>
          <w:tcPr>
            <w:tcW w:w="2338" w:type="dxa"/>
          </w:tcPr>
          <w:p w14:paraId="0B829C7F" w14:textId="2C4B7D62" w:rsidR="007B25B7" w:rsidRPr="00870254" w:rsidRDefault="007B25B7" w:rsidP="008F5026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E207A">
              <w:rPr>
                <w:rFonts w:asciiTheme="minorHAnsi" w:hAnsiTheme="minorHAnsi" w:cstheme="minorHAnsi"/>
                <w:sz w:val="20"/>
                <w:szCs w:val="20"/>
              </w:rPr>
              <w:t xml:space="preserve">Act ≥90 cm </w:t>
            </w:r>
            <w:proofErr w:type="spellStart"/>
            <w:r w:rsidRPr="00CE207A">
              <w:rPr>
                <w:rFonts w:asciiTheme="minorHAnsi" w:hAnsiTheme="minorHAnsi" w:cstheme="minorHAnsi"/>
                <w:sz w:val="20"/>
                <w:szCs w:val="20"/>
              </w:rPr>
              <w:t>dbh</w:t>
            </w:r>
            <w:proofErr w:type="spellEnd"/>
            <w:r w:rsidRPr="00CE207A">
              <w:rPr>
                <w:rFonts w:asciiTheme="minorHAnsi" w:hAnsiTheme="minorHAnsi" w:cstheme="minorHAnsi"/>
                <w:sz w:val="20"/>
                <w:szCs w:val="20"/>
              </w:rPr>
              <w:t xml:space="preserve"> or At ≥44 cm </w:t>
            </w:r>
            <w:proofErr w:type="spellStart"/>
            <w:r w:rsidRPr="00CE207A">
              <w:rPr>
                <w:rFonts w:asciiTheme="minorHAnsi" w:hAnsiTheme="minorHAnsi" w:cstheme="minorHAnsi"/>
                <w:sz w:val="20"/>
                <w:szCs w:val="20"/>
              </w:rPr>
              <w:t>dbh</w:t>
            </w:r>
            <w:proofErr w:type="spellEnd"/>
            <w:r w:rsidRPr="00CE207A">
              <w:rPr>
                <w:rFonts w:asciiTheme="minorHAnsi" w:hAnsiTheme="minorHAnsi" w:cstheme="minorHAnsi"/>
                <w:sz w:val="20"/>
                <w:szCs w:val="20"/>
              </w:rPr>
              <w:t xml:space="preserve"> or </w:t>
            </w:r>
            <w:proofErr w:type="spellStart"/>
            <w:r w:rsidRPr="00CE207A">
              <w:rPr>
                <w:rFonts w:asciiTheme="minorHAnsi" w:hAnsiTheme="minorHAnsi" w:cstheme="minorHAnsi"/>
                <w:sz w:val="20"/>
                <w:szCs w:val="20"/>
              </w:rPr>
              <w:t>Fd</w:t>
            </w:r>
            <w:proofErr w:type="spellEnd"/>
            <w:r w:rsidRPr="00CE207A">
              <w:rPr>
                <w:rFonts w:asciiTheme="minorHAnsi" w:hAnsiTheme="minorHAnsi" w:cstheme="minorHAnsi"/>
                <w:sz w:val="20"/>
                <w:szCs w:val="20"/>
              </w:rPr>
              <w:t xml:space="preserve"> ≥65 cm </w:t>
            </w:r>
            <w:proofErr w:type="spellStart"/>
            <w:r w:rsidRPr="00CE207A">
              <w:rPr>
                <w:rFonts w:asciiTheme="minorHAnsi" w:hAnsiTheme="minorHAnsi" w:cstheme="minorHAnsi"/>
                <w:sz w:val="20"/>
                <w:szCs w:val="20"/>
              </w:rPr>
              <w:t>dbh</w:t>
            </w:r>
            <w:proofErr w:type="spellEnd"/>
            <w:r w:rsidRPr="00CE207A">
              <w:rPr>
                <w:rFonts w:asciiTheme="minorHAnsi" w:hAnsiTheme="minorHAnsi" w:cstheme="minorHAnsi"/>
                <w:sz w:val="20"/>
                <w:szCs w:val="20"/>
              </w:rPr>
              <w:t xml:space="preserve"> or non-merchantable Pl ≥35 cm </w:t>
            </w:r>
            <w:proofErr w:type="spellStart"/>
            <w:r w:rsidRPr="00CE207A">
              <w:rPr>
                <w:rFonts w:asciiTheme="minorHAnsi" w:hAnsiTheme="minorHAnsi" w:cstheme="minorHAnsi"/>
                <w:sz w:val="20"/>
                <w:szCs w:val="20"/>
              </w:rPr>
              <w:t>dbh</w:t>
            </w:r>
            <w:proofErr w:type="spellEnd"/>
            <w:r w:rsidRPr="00CE207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0.5 </w:t>
            </w:r>
            <w:r w:rsidRPr="00CE207A">
              <w:rPr>
                <w:rFonts w:asciiTheme="minorHAnsi" w:hAnsiTheme="minorHAnsi" w:cstheme="minorHAnsi"/>
                <w:sz w:val="20"/>
                <w:szCs w:val="20"/>
              </w:rPr>
              <w:t>stems/ha)</w:t>
            </w:r>
          </w:p>
        </w:tc>
      </w:tr>
      <w:tr w:rsidR="007B25B7" w:rsidRPr="00870254" w14:paraId="165B5E78" w14:textId="77777777" w:rsidTr="00FD4226">
        <w:trPr>
          <w:trHeight w:val="629"/>
        </w:trPr>
        <w:tc>
          <w:tcPr>
            <w:tcW w:w="2337" w:type="dxa"/>
          </w:tcPr>
          <w:p w14:paraId="08E33288" w14:textId="77777777" w:rsidR="007B25B7" w:rsidRPr="00870254" w:rsidRDefault="007B25B7" w:rsidP="008F5026">
            <w:pPr>
              <w:rPr>
                <w:rFonts w:cstheme="minorHAnsi"/>
                <w:sz w:val="20"/>
                <w:szCs w:val="20"/>
              </w:rPr>
            </w:pPr>
            <w:r w:rsidRPr="00870254">
              <w:rPr>
                <w:rFonts w:cstheme="minorHAnsi"/>
                <w:sz w:val="20"/>
                <w:szCs w:val="20"/>
              </w:rPr>
              <w:t>Resting Habitat: Rust broom sites</w:t>
            </w:r>
          </w:p>
        </w:tc>
        <w:tc>
          <w:tcPr>
            <w:tcW w:w="2338" w:type="dxa"/>
          </w:tcPr>
          <w:p w14:paraId="4306ECED" w14:textId="503B9380" w:rsidR="007B25B7" w:rsidRPr="00870254" w:rsidRDefault="007B25B7" w:rsidP="008F5026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F5026">
              <w:rPr>
                <w:rFonts w:cstheme="minorHAnsi"/>
                <w:sz w:val="20"/>
                <w:szCs w:val="20"/>
              </w:rPr>
              <w:t>Sx</w:t>
            </w:r>
            <w:proofErr w:type="spellEnd"/>
            <w:r w:rsidRPr="008F5026">
              <w:rPr>
                <w:rFonts w:cstheme="minorHAnsi"/>
                <w:sz w:val="20"/>
                <w:szCs w:val="20"/>
              </w:rPr>
              <w:t xml:space="preserve"> ≥39 cm </w:t>
            </w:r>
            <w:proofErr w:type="spellStart"/>
            <w:r w:rsidRPr="008F5026">
              <w:rPr>
                <w:rFonts w:cstheme="minorHAnsi"/>
                <w:sz w:val="20"/>
                <w:szCs w:val="20"/>
              </w:rPr>
              <w:t>dbh</w:t>
            </w:r>
            <w:proofErr w:type="spellEnd"/>
            <w:r w:rsidRPr="008F5026">
              <w:rPr>
                <w:rFonts w:cstheme="minorHAnsi"/>
                <w:sz w:val="20"/>
                <w:szCs w:val="20"/>
              </w:rPr>
              <w:t xml:space="preserve"> with rust brooms (</w:t>
            </w:r>
            <w:r>
              <w:rPr>
                <w:rFonts w:cstheme="minorHAnsi"/>
                <w:sz w:val="20"/>
                <w:szCs w:val="20"/>
              </w:rPr>
              <w:t xml:space="preserve">4.7 </w:t>
            </w:r>
            <w:r w:rsidRPr="008F5026">
              <w:rPr>
                <w:rFonts w:cstheme="minorHAnsi"/>
                <w:sz w:val="20"/>
                <w:szCs w:val="20"/>
              </w:rPr>
              <w:t>stems/ha)</w:t>
            </w:r>
          </w:p>
        </w:tc>
        <w:tc>
          <w:tcPr>
            <w:tcW w:w="2337" w:type="dxa"/>
          </w:tcPr>
          <w:p w14:paraId="31D3E3AB" w14:textId="0E913AF3" w:rsidR="007B25B7" w:rsidRPr="00870254" w:rsidRDefault="007B25B7" w:rsidP="008F5026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F5026">
              <w:rPr>
                <w:rFonts w:cstheme="minorHAnsi"/>
                <w:sz w:val="20"/>
                <w:szCs w:val="20"/>
              </w:rPr>
              <w:t>Sx</w:t>
            </w:r>
            <w:proofErr w:type="spellEnd"/>
            <w:r w:rsidRPr="008F5026">
              <w:rPr>
                <w:rFonts w:cstheme="minorHAnsi"/>
                <w:sz w:val="20"/>
                <w:szCs w:val="20"/>
              </w:rPr>
              <w:t xml:space="preserve"> ≥39 cm </w:t>
            </w:r>
            <w:proofErr w:type="spellStart"/>
            <w:r w:rsidRPr="008F5026">
              <w:rPr>
                <w:rFonts w:cstheme="minorHAnsi"/>
                <w:sz w:val="20"/>
                <w:szCs w:val="20"/>
              </w:rPr>
              <w:t>dbh</w:t>
            </w:r>
            <w:proofErr w:type="spellEnd"/>
            <w:r w:rsidRPr="008F5026">
              <w:rPr>
                <w:rFonts w:cstheme="minorHAnsi"/>
                <w:sz w:val="20"/>
                <w:szCs w:val="20"/>
              </w:rPr>
              <w:t xml:space="preserve"> with rust brooms (</w:t>
            </w:r>
            <w:r>
              <w:rPr>
                <w:rFonts w:cstheme="minorHAnsi"/>
                <w:sz w:val="20"/>
                <w:szCs w:val="20"/>
              </w:rPr>
              <w:t xml:space="preserve">3.3 </w:t>
            </w:r>
            <w:r w:rsidRPr="008F5026">
              <w:rPr>
                <w:rFonts w:cstheme="minorHAnsi"/>
                <w:sz w:val="20"/>
                <w:szCs w:val="20"/>
              </w:rPr>
              <w:t>stems/ha)</w:t>
            </w:r>
          </w:p>
        </w:tc>
        <w:tc>
          <w:tcPr>
            <w:tcW w:w="2338" w:type="dxa"/>
          </w:tcPr>
          <w:p w14:paraId="28D1DEC1" w14:textId="63490E92" w:rsidR="007B25B7" w:rsidRPr="00870254" w:rsidRDefault="007B25B7" w:rsidP="008F5026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E207A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proofErr w:type="spellEnd"/>
            <w:r w:rsidRPr="00CE207A">
              <w:rPr>
                <w:rFonts w:asciiTheme="minorHAnsi" w:hAnsiTheme="minorHAnsi" w:cstheme="minorHAnsi"/>
                <w:sz w:val="20"/>
                <w:szCs w:val="20"/>
              </w:rPr>
              <w:t xml:space="preserve"> ≥27 cm </w:t>
            </w:r>
            <w:proofErr w:type="spellStart"/>
            <w:r w:rsidRPr="00CE207A">
              <w:rPr>
                <w:rFonts w:asciiTheme="minorHAnsi" w:hAnsiTheme="minorHAnsi" w:cstheme="minorHAnsi"/>
                <w:sz w:val="20"/>
                <w:szCs w:val="20"/>
              </w:rPr>
              <w:t>dbh</w:t>
            </w:r>
            <w:proofErr w:type="spellEnd"/>
            <w:r w:rsidRPr="00CE207A">
              <w:rPr>
                <w:rFonts w:asciiTheme="minorHAnsi" w:hAnsiTheme="minorHAnsi" w:cstheme="minorHAnsi"/>
                <w:sz w:val="20"/>
                <w:szCs w:val="20"/>
              </w:rPr>
              <w:t xml:space="preserve"> with rust brooms (stems/ha)</w:t>
            </w:r>
          </w:p>
        </w:tc>
      </w:tr>
      <w:tr w:rsidR="007B25B7" w:rsidRPr="00870254" w14:paraId="65F982DD" w14:textId="77777777" w:rsidTr="00FD4226">
        <w:tc>
          <w:tcPr>
            <w:tcW w:w="2337" w:type="dxa"/>
          </w:tcPr>
          <w:p w14:paraId="4A43D897" w14:textId="77777777" w:rsidR="007B25B7" w:rsidRPr="00870254" w:rsidRDefault="007B25B7" w:rsidP="008F5026">
            <w:pPr>
              <w:rPr>
                <w:rFonts w:cstheme="minorHAnsi"/>
                <w:sz w:val="20"/>
                <w:szCs w:val="20"/>
              </w:rPr>
            </w:pPr>
            <w:r w:rsidRPr="00870254">
              <w:rPr>
                <w:rFonts w:cstheme="minorHAnsi"/>
                <w:sz w:val="20"/>
                <w:szCs w:val="20"/>
              </w:rPr>
              <w:t>Resting Habitat: Cavity sites</w:t>
            </w:r>
          </w:p>
        </w:tc>
        <w:tc>
          <w:tcPr>
            <w:tcW w:w="2338" w:type="dxa"/>
          </w:tcPr>
          <w:p w14:paraId="1DA3B746" w14:textId="17CB0DD9" w:rsidR="007B25B7" w:rsidRPr="00870254" w:rsidRDefault="007B25B7" w:rsidP="008F5026">
            <w:pPr>
              <w:rPr>
                <w:rFonts w:cstheme="minorHAnsi"/>
                <w:sz w:val="20"/>
                <w:szCs w:val="20"/>
              </w:rPr>
            </w:pPr>
            <w:r w:rsidRPr="008F5026">
              <w:rPr>
                <w:rFonts w:cstheme="minorHAnsi"/>
                <w:sz w:val="20"/>
                <w:szCs w:val="20"/>
              </w:rPr>
              <w:t xml:space="preserve">Act ≥77 cm </w:t>
            </w:r>
            <w:proofErr w:type="spellStart"/>
            <w:r w:rsidRPr="008F5026">
              <w:rPr>
                <w:rFonts w:cstheme="minorHAnsi"/>
                <w:sz w:val="20"/>
                <w:szCs w:val="20"/>
              </w:rPr>
              <w:t>dbh</w:t>
            </w:r>
            <w:proofErr w:type="spellEnd"/>
            <w:r w:rsidRPr="008F5026">
              <w:rPr>
                <w:rFonts w:cstheme="minorHAnsi"/>
                <w:sz w:val="20"/>
                <w:szCs w:val="20"/>
              </w:rPr>
              <w:t xml:space="preserve"> or At ≥59 cm </w:t>
            </w:r>
            <w:proofErr w:type="spellStart"/>
            <w:r w:rsidRPr="008F5026">
              <w:rPr>
                <w:rFonts w:cstheme="minorHAnsi"/>
                <w:sz w:val="20"/>
                <w:szCs w:val="20"/>
              </w:rPr>
              <w:t>dbh</w:t>
            </w:r>
            <w:proofErr w:type="spellEnd"/>
            <w:r w:rsidRPr="008F5026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 xml:space="preserve">9.9 </w:t>
            </w:r>
            <w:r w:rsidRPr="008F5026">
              <w:rPr>
                <w:rFonts w:cstheme="minorHAnsi"/>
                <w:sz w:val="20"/>
                <w:szCs w:val="20"/>
              </w:rPr>
              <w:t>stems/ha)</w:t>
            </w:r>
          </w:p>
        </w:tc>
        <w:tc>
          <w:tcPr>
            <w:tcW w:w="2337" w:type="dxa"/>
          </w:tcPr>
          <w:p w14:paraId="446098CF" w14:textId="5AE149F1" w:rsidR="007B25B7" w:rsidRPr="00870254" w:rsidRDefault="007B25B7" w:rsidP="008F5026">
            <w:pPr>
              <w:rPr>
                <w:rFonts w:cstheme="minorHAnsi"/>
                <w:sz w:val="20"/>
                <w:szCs w:val="20"/>
              </w:rPr>
            </w:pPr>
            <w:r w:rsidRPr="008F5026">
              <w:rPr>
                <w:rFonts w:cstheme="minorHAnsi"/>
                <w:sz w:val="20"/>
                <w:szCs w:val="20"/>
              </w:rPr>
              <w:t xml:space="preserve">Act ≥77 cm </w:t>
            </w:r>
            <w:proofErr w:type="spellStart"/>
            <w:r w:rsidRPr="008F5026">
              <w:rPr>
                <w:rFonts w:cstheme="minorHAnsi"/>
                <w:sz w:val="20"/>
                <w:szCs w:val="20"/>
              </w:rPr>
              <w:t>dbh</w:t>
            </w:r>
            <w:proofErr w:type="spellEnd"/>
            <w:r w:rsidRPr="008F5026">
              <w:rPr>
                <w:rFonts w:cstheme="minorHAnsi"/>
                <w:sz w:val="20"/>
                <w:szCs w:val="20"/>
              </w:rPr>
              <w:t xml:space="preserve"> or At ≥59 cm </w:t>
            </w:r>
            <w:proofErr w:type="spellStart"/>
            <w:r w:rsidRPr="008F5026">
              <w:rPr>
                <w:rFonts w:cstheme="minorHAnsi"/>
                <w:sz w:val="20"/>
                <w:szCs w:val="20"/>
              </w:rPr>
              <w:t>dbh</w:t>
            </w:r>
            <w:proofErr w:type="spellEnd"/>
            <w:r w:rsidRPr="008F5026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 xml:space="preserve">2.0 </w:t>
            </w:r>
            <w:r w:rsidRPr="008F5026">
              <w:rPr>
                <w:rFonts w:cstheme="minorHAnsi"/>
                <w:sz w:val="20"/>
                <w:szCs w:val="20"/>
              </w:rPr>
              <w:t>stems/ha)</w:t>
            </w:r>
          </w:p>
        </w:tc>
        <w:tc>
          <w:tcPr>
            <w:tcW w:w="2338" w:type="dxa"/>
          </w:tcPr>
          <w:p w14:paraId="48D31C82" w14:textId="64745518" w:rsidR="007B25B7" w:rsidRPr="00870254" w:rsidRDefault="007B25B7" w:rsidP="008F5026">
            <w:pPr>
              <w:rPr>
                <w:rFonts w:cstheme="minorHAnsi"/>
                <w:sz w:val="20"/>
                <w:szCs w:val="20"/>
              </w:rPr>
            </w:pPr>
            <w:r w:rsidRPr="00CE207A">
              <w:rPr>
                <w:rFonts w:cstheme="minorHAnsi"/>
                <w:sz w:val="20"/>
                <w:szCs w:val="20"/>
              </w:rPr>
              <w:t>Not described for this habitat zone</w:t>
            </w:r>
          </w:p>
        </w:tc>
      </w:tr>
      <w:tr w:rsidR="007B25B7" w:rsidRPr="00870254" w14:paraId="7B64C16B" w14:textId="77777777" w:rsidTr="00FD4226">
        <w:tc>
          <w:tcPr>
            <w:tcW w:w="2337" w:type="dxa"/>
          </w:tcPr>
          <w:p w14:paraId="301E37BF" w14:textId="77777777" w:rsidR="007B25B7" w:rsidRPr="00870254" w:rsidRDefault="007B25B7" w:rsidP="008F5026">
            <w:pPr>
              <w:rPr>
                <w:rFonts w:cstheme="minorHAnsi"/>
                <w:sz w:val="20"/>
                <w:szCs w:val="20"/>
              </w:rPr>
            </w:pPr>
            <w:r w:rsidRPr="00870254">
              <w:rPr>
                <w:rFonts w:cstheme="minorHAnsi"/>
                <w:sz w:val="20"/>
                <w:szCs w:val="20"/>
              </w:rPr>
              <w:t>Resting Habitat: Coarse woody habitat</w:t>
            </w:r>
          </w:p>
        </w:tc>
        <w:tc>
          <w:tcPr>
            <w:tcW w:w="2338" w:type="dxa"/>
          </w:tcPr>
          <w:p w14:paraId="5445337F" w14:textId="54A1200C" w:rsidR="007B25B7" w:rsidRPr="00870254" w:rsidRDefault="007B25B7" w:rsidP="008F5026">
            <w:pPr>
              <w:rPr>
                <w:rFonts w:cstheme="minorHAnsi"/>
                <w:sz w:val="20"/>
                <w:szCs w:val="20"/>
              </w:rPr>
            </w:pPr>
            <w:r w:rsidRPr="008F5026">
              <w:rPr>
                <w:rFonts w:cstheme="minorHAnsi"/>
                <w:sz w:val="20"/>
                <w:szCs w:val="20"/>
              </w:rPr>
              <w:t>Single pieces of CWD ≥35 cm diameter, ≥7 m in length, elevated 25-50 cm above ground (</w:t>
            </w:r>
            <w:r>
              <w:rPr>
                <w:rFonts w:cstheme="minorHAnsi"/>
                <w:sz w:val="20"/>
                <w:szCs w:val="20"/>
              </w:rPr>
              <w:t xml:space="preserve">2.7 </w:t>
            </w:r>
            <w:r w:rsidRPr="008F5026">
              <w:rPr>
                <w:rFonts w:cstheme="minorHAnsi"/>
                <w:sz w:val="20"/>
                <w:szCs w:val="20"/>
              </w:rPr>
              <w:t>pieces/ha),</w:t>
            </w:r>
          </w:p>
        </w:tc>
        <w:tc>
          <w:tcPr>
            <w:tcW w:w="2337" w:type="dxa"/>
          </w:tcPr>
          <w:p w14:paraId="4B79D343" w14:textId="65190CBE" w:rsidR="007B25B7" w:rsidRPr="00870254" w:rsidRDefault="007B25B7" w:rsidP="008F5026">
            <w:pPr>
              <w:rPr>
                <w:rFonts w:cstheme="minorHAnsi"/>
                <w:sz w:val="20"/>
                <w:szCs w:val="20"/>
              </w:rPr>
            </w:pPr>
            <w:r w:rsidRPr="008F5026">
              <w:rPr>
                <w:rFonts w:cstheme="minorHAnsi"/>
                <w:sz w:val="20"/>
                <w:szCs w:val="20"/>
              </w:rPr>
              <w:t>Single pieces of CWD ≥35 cm diameter, ≥7 m in length, elevated 25-50 cm above ground (</w:t>
            </w:r>
            <w:r>
              <w:rPr>
                <w:rFonts w:cstheme="minorHAnsi"/>
                <w:sz w:val="20"/>
                <w:szCs w:val="20"/>
              </w:rPr>
              <w:t xml:space="preserve">1.7 </w:t>
            </w:r>
            <w:r w:rsidRPr="008F5026">
              <w:rPr>
                <w:rFonts w:cstheme="minorHAnsi"/>
                <w:sz w:val="20"/>
                <w:szCs w:val="20"/>
              </w:rPr>
              <w:t>pieces/ha),</w:t>
            </w:r>
          </w:p>
        </w:tc>
        <w:tc>
          <w:tcPr>
            <w:tcW w:w="2338" w:type="dxa"/>
          </w:tcPr>
          <w:p w14:paraId="1BAA9D64" w14:textId="14FC9239" w:rsidR="007B25B7" w:rsidRPr="00870254" w:rsidRDefault="007B25B7" w:rsidP="008F5026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E207A">
              <w:rPr>
                <w:rFonts w:asciiTheme="minorHAnsi" w:hAnsiTheme="minorHAnsi" w:cstheme="minorHAnsi"/>
                <w:sz w:val="20"/>
                <w:szCs w:val="20"/>
              </w:rPr>
              <w:t>Single pieces of CWD ≥20 cm diameter, ≥10 m in length, elevated 25-50 cm above ground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10.0 </w:t>
            </w:r>
            <w:r w:rsidRPr="00CE207A">
              <w:rPr>
                <w:rFonts w:asciiTheme="minorHAnsi" w:hAnsiTheme="minorHAnsi" w:cstheme="minorHAnsi"/>
                <w:sz w:val="20"/>
                <w:szCs w:val="20"/>
              </w:rPr>
              <w:t>pieces/ha)</w:t>
            </w:r>
          </w:p>
        </w:tc>
      </w:tr>
      <w:tr w:rsidR="007B25B7" w:rsidRPr="00870254" w14:paraId="451F62B4" w14:textId="77777777" w:rsidTr="00FD4226">
        <w:tc>
          <w:tcPr>
            <w:tcW w:w="2337" w:type="dxa"/>
          </w:tcPr>
          <w:p w14:paraId="635D19A2" w14:textId="7BB05965" w:rsidR="007B25B7" w:rsidRPr="00870254" w:rsidRDefault="007B25B7" w:rsidP="008F5026">
            <w:pPr>
              <w:rPr>
                <w:rFonts w:cstheme="minorHAnsi"/>
                <w:sz w:val="20"/>
                <w:szCs w:val="20"/>
              </w:rPr>
            </w:pPr>
            <w:r w:rsidRPr="008F5026">
              <w:rPr>
                <w:rFonts w:cstheme="minorHAnsi"/>
                <w:sz w:val="20"/>
                <w:szCs w:val="20"/>
              </w:rPr>
              <w:t>Resting Habitat: Coarse woody habitat</w:t>
            </w:r>
            <w:r>
              <w:rPr>
                <w:rFonts w:cstheme="minorHAnsi"/>
                <w:sz w:val="20"/>
                <w:szCs w:val="20"/>
              </w:rPr>
              <w:t xml:space="preserve"> - </w:t>
            </w:r>
            <w:r w:rsidRPr="008F5026">
              <w:rPr>
                <w:rFonts w:cstheme="minorHAnsi"/>
                <w:sz w:val="20"/>
                <w:szCs w:val="20"/>
              </w:rPr>
              <w:t>Man-made piles</w:t>
            </w:r>
          </w:p>
        </w:tc>
        <w:tc>
          <w:tcPr>
            <w:tcW w:w="2338" w:type="dxa"/>
          </w:tcPr>
          <w:p w14:paraId="0492B22A" w14:textId="75845721" w:rsidR="007B25B7" w:rsidRPr="00870254" w:rsidRDefault="007B25B7" w:rsidP="008F5026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F5026">
              <w:rPr>
                <w:rFonts w:asciiTheme="minorHAnsi" w:hAnsiTheme="minorHAnsi" w:cstheme="minorHAnsi"/>
                <w:sz w:val="20"/>
                <w:szCs w:val="20"/>
              </w:rPr>
              <w:t>piles &gt;3 m x 5 m x 2 m high, with &gt;30% of pieces being &gt;20 cm diameter &gt;3 m long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0.5 </w:t>
            </w:r>
            <w:r w:rsidRPr="008F5026">
              <w:rPr>
                <w:rFonts w:asciiTheme="minorHAnsi" w:hAnsiTheme="minorHAnsi" w:cstheme="minorHAnsi"/>
                <w:sz w:val="20"/>
                <w:szCs w:val="20"/>
              </w:rPr>
              <w:t>piles/ha)</w:t>
            </w:r>
          </w:p>
        </w:tc>
        <w:tc>
          <w:tcPr>
            <w:tcW w:w="2337" w:type="dxa"/>
          </w:tcPr>
          <w:p w14:paraId="22BEC8E3" w14:textId="2ED93FBC" w:rsidR="007B25B7" w:rsidRPr="00870254" w:rsidRDefault="007B25B7" w:rsidP="008F5026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F5026">
              <w:rPr>
                <w:rFonts w:asciiTheme="minorHAnsi" w:hAnsiTheme="minorHAnsi" w:cstheme="minorHAnsi"/>
                <w:sz w:val="20"/>
                <w:szCs w:val="20"/>
              </w:rPr>
              <w:t>piles &gt;3 m x 5 m x 2 m high, with &gt;30% of pieces being &gt;20 cm diameter &gt;3 m long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0.5 </w:t>
            </w:r>
            <w:r w:rsidRPr="008F5026">
              <w:rPr>
                <w:rFonts w:asciiTheme="minorHAnsi" w:hAnsiTheme="minorHAnsi" w:cstheme="minorHAnsi"/>
                <w:sz w:val="20"/>
                <w:szCs w:val="20"/>
              </w:rPr>
              <w:t>piles/ha)</w:t>
            </w:r>
          </w:p>
        </w:tc>
        <w:tc>
          <w:tcPr>
            <w:tcW w:w="2338" w:type="dxa"/>
          </w:tcPr>
          <w:p w14:paraId="0C2D68EF" w14:textId="52F44B63" w:rsidR="007B25B7" w:rsidRPr="00870254" w:rsidRDefault="007B25B7" w:rsidP="008F5026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E207A">
              <w:rPr>
                <w:rFonts w:asciiTheme="minorHAnsi" w:hAnsiTheme="minorHAnsi" w:cstheme="minorHAnsi"/>
                <w:sz w:val="20"/>
                <w:szCs w:val="20"/>
              </w:rPr>
              <w:t>piles &gt;3 m x 5 m x 2 m high, with &gt;30% of pieces being &gt;20 cm diameter &gt;3 m long (0.5 piles/ha)</w:t>
            </w:r>
          </w:p>
        </w:tc>
      </w:tr>
    </w:tbl>
    <w:p w14:paraId="71FF014B" w14:textId="6F8ADD83" w:rsidR="00FD7F21" w:rsidRDefault="00FD7F21" w:rsidP="007B25B7"/>
    <w:sectPr w:rsidR="00FD7F21" w:rsidSect="007B2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59B0E" w14:textId="77777777" w:rsidR="003D63F9" w:rsidRDefault="003D63F9" w:rsidP="00E91496">
      <w:pPr>
        <w:spacing w:after="0" w:line="240" w:lineRule="auto"/>
      </w:pPr>
      <w:r>
        <w:separator/>
      </w:r>
    </w:p>
  </w:endnote>
  <w:endnote w:type="continuationSeparator" w:id="0">
    <w:p w14:paraId="63876E1D" w14:textId="77777777" w:rsidR="003D63F9" w:rsidRDefault="003D63F9" w:rsidP="00E91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16CD6" w14:textId="13669F56" w:rsidR="00E91496" w:rsidRDefault="00E91496">
    <w:pPr>
      <w:pStyle w:val="Footer"/>
    </w:pPr>
    <w:r>
      <w:t>For Discussion Purposes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8D54E" w14:textId="77777777" w:rsidR="003D63F9" w:rsidRDefault="003D63F9" w:rsidP="00E91496">
      <w:pPr>
        <w:spacing w:after="0" w:line="240" w:lineRule="auto"/>
      </w:pPr>
      <w:r>
        <w:separator/>
      </w:r>
    </w:p>
  </w:footnote>
  <w:footnote w:type="continuationSeparator" w:id="0">
    <w:p w14:paraId="6991197E" w14:textId="77777777" w:rsidR="003D63F9" w:rsidRDefault="003D63F9" w:rsidP="00E91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4701C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C85D0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3A11657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8FB5B87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BA73D7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1BC0AC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A617A10"/>
    <w:multiLevelType w:val="hybridMultilevel"/>
    <w:tmpl w:val="8CD8B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7E"/>
    <w:rsid w:val="00012224"/>
    <w:rsid w:val="00021E47"/>
    <w:rsid w:val="00057AFA"/>
    <w:rsid w:val="00067B2C"/>
    <w:rsid w:val="000B3466"/>
    <w:rsid w:val="00106F76"/>
    <w:rsid w:val="00267645"/>
    <w:rsid w:val="002817DB"/>
    <w:rsid w:val="002E14E4"/>
    <w:rsid w:val="00307259"/>
    <w:rsid w:val="00362368"/>
    <w:rsid w:val="003641E8"/>
    <w:rsid w:val="00385A51"/>
    <w:rsid w:val="003C4A4F"/>
    <w:rsid w:val="003D63F9"/>
    <w:rsid w:val="00426277"/>
    <w:rsid w:val="004557D5"/>
    <w:rsid w:val="004C1C9A"/>
    <w:rsid w:val="00503174"/>
    <w:rsid w:val="00512CCC"/>
    <w:rsid w:val="005B49BE"/>
    <w:rsid w:val="005D65A4"/>
    <w:rsid w:val="005E19F7"/>
    <w:rsid w:val="005E6B23"/>
    <w:rsid w:val="00630385"/>
    <w:rsid w:val="00683C11"/>
    <w:rsid w:val="006C0D8A"/>
    <w:rsid w:val="007358F0"/>
    <w:rsid w:val="00771E24"/>
    <w:rsid w:val="007739AD"/>
    <w:rsid w:val="0079644E"/>
    <w:rsid w:val="007B25B7"/>
    <w:rsid w:val="007D7370"/>
    <w:rsid w:val="00802FD1"/>
    <w:rsid w:val="00823871"/>
    <w:rsid w:val="00870254"/>
    <w:rsid w:val="008C5966"/>
    <w:rsid w:val="008F5026"/>
    <w:rsid w:val="009737D1"/>
    <w:rsid w:val="00985DC2"/>
    <w:rsid w:val="009A73C2"/>
    <w:rsid w:val="009E4DB8"/>
    <w:rsid w:val="009F54E5"/>
    <w:rsid w:val="00A24DF1"/>
    <w:rsid w:val="00AE3596"/>
    <w:rsid w:val="00B13C6C"/>
    <w:rsid w:val="00B2050B"/>
    <w:rsid w:val="00B4283F"/>
    <w:rsid w:val="00B46654"/>
    <w:rsid w:val="00B56D12"/>
    <w:rsid w:val="00B71AA8"/>
    <w:rsid w:val="00B733B2"/>
    <w:rsid w:val="00BA6F97"/>
    <w:rsid w:val="00C34196"/>
    <w:rsid w:val="00C959C4"/>
    <w:rsid w:val="00CE207A"/>
    <w:rsid w:val="00D125B3"/>
    <w:rsid w:val="00D43CA5"/>
    <w:rsid w:val="00D916CF"/>
    <w:rsid w:val="00E91496"/>
    <w:rsid w:val="00EA00A2"/>
    <w:rsid w:val="00ED4A7E"/>
    <w:rsid w:val="00EF1532"/>
    <w:rsid w:val="00EF3F75"/>
    <w:rsid w:val="00F35EAB"/>
    <w:rsid w:val="00FA6664"/>
    <w:rsid w:val="00FC37D8"/>
    <w:rsid w:val="00FC4CD5"/>
    <w:rsid w:val="00FD34F7"/>
    <w:rsid w:val="00FD4226"/>
    <w:rsid w:val="00FD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9527"/>
  <w15:chartTrackingRefBased/>
  <w15:docId w15:val="{5C0D5390-1405-4867-8CDD-F7830504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1"/>
    <w:basedOn w:val="Normal"/>
    <w:link w:val="ListParagraphChar"/>
    <w:uiPriority w:val="34"/>
    <w:qFormat/>
    <w:rsid w:val="00ED4A7E"/>
    <w:pPr>
      <w:ind w:left="720"/>
      <w:contextualSpacing/>
    </w:pPr>
  </w:style>
  <w:style w:type="table" w:styleId="TableGrid">
    <w:name w:val="Table Grid"/>
    <w:basedOn w:val="TableNormal"/>
    <w:uiPriority w:val="39"/>
    <w:rsid w:val="00B56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6D1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06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6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6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F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76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List Paragraph 1 Char"/>
    <w:basedOn w:val="DefaultParagraphFont"/>
    <w:link w:val="ListParagraph"/>
    <w:uiPriority w:val="34"/>
    <w:locked/>
    <w:rsid w:val="00B733B2"/>
  </w:style>
  <w:style w:type="paragraph" w:styleId="Header">
    <w:name w:val="header"/>
    <w:basedOn w:val="Normal"/>
    <w:link w:val="HeaderChar"/>
    <w:uiPriority w:val="99"/>
    <w:unhideWhenUsed/>
    <w:rsid w:val="00E91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496"/>
  </w:style>
  <w:style w:type="paragraph" w:styleId="Footer">
    <w:name w:val="footer"/>
    <w:basedOn w:val="Normal"/>
    <w:link w:val="FooterChar"/>
    <w:uiPriority w:val="99"/>
    <w:unhideWhenUsed/>
    <w:rsid w:val="00E91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Yaeger, Scott FLNR:EX</dc:creator>
  <cp:keywords/>
  <dc:description/>
  <cp:lastModifiedBy>Lochhead, Kyle FLNR:EX</cp:lastModifiedBy>
  <cp:revision>2</cp:revision>
  <dcterms:created xsi:type="dcterms:W3CDTF">2020-05-27T19:35:00Z</dcterms:created>
  <dcterms:modified xsi:type="dcterms:W3CDTF">2020-05-27T19:35:00Z</dcterms:modified>
</cp:coreProperties>
</file>