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790"/>
      </w:tblGrid>
      <w:tr w:rsidR="003115D4" w14:paraId="51408B40" w14:textId="77777777" w:rsidTr="001F436A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B45C29" w14:textId="0F9F318A" w:rsidR="003115D4" w:rsidRPr="00252ACF" w:rsidRDefault="00A63BC9" w:rsidP="001F436A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 w:rsidR="003115D4" w:rsidRPr="00252ACF"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TEST</w:t>
            </w:r>
            <w:proofErr w:type="spellEnd"/>
            <w:r w:rsidR="003115D4" w:rsidRPr="00252ACF"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TEST</w:t>
            </w:r>
            <w:proofErr w:type="spellEnd"/>
          </w:p>
        </w:tc>
      </w:tr>
      <w:tr w:rsidR="003115D4" w14:paraId="7656849A" w14:textId="77777777" w:rsidTr="001F436A">
        <w:tc>
          <w:tcPr>
            <w:tcW w:w="107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2B07EB" w14:textId="5196E320" w:rsidR="003115D4" w:rsidRPr="00252ACF" w:rsidRDefault="003115D4" w:rsidP="001F436A">
            <w:pPr>
              <w:spacing w:before="120" w:after="12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45992C1" wp14:editId="013778A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635</wp:posOffset>
                  </wp:positionV>
                  <wp:extent cx="3581400" cy="1721485"/>
                  <wp:effectExtent l="0" t="0" r="0" b="12065"/>
                  <wp:wrapSquare wrapText="bothSides"/>
                  <wp:docPr id="10" name="Chart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18A3E0-0C14-44BA-B0FF-38D9EC54012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anchor>
              </w:drawing>
            </w:r>
            <w:r w:rsidR="00993586" w:rsidRPr="00993586">
              <w:rPr>
                <w:sz w:val="20"/>
                <w:szCs w:val="20"/>
              </w:rPr>
              <w:t xml:space="preserve">Lorem ipsum dolor sit </w:t>
            </w:r>
            <w:proofErr w:type="spellStart"/>
            <w:r w:rsidR="00993586" w:rsidRPr="00993586">
              <w:rPr>
                <w:sz w:val="20"/>
                <w:szCs w:val="20"/>
              </w:rPr>
              <w:t>amet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, </w:t>
            </w:r>
            <w:proofErr w:type="spellStart"/>
            <w:r w:rsidR="00993586" w:rsidRPr="00993586">
              <w:rPr>
                <w:sz w:val="20"/>
                <w:szCs w:val="20"/>
              </w:rPr>
              <w:t>consectetur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adipiscing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elit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, sed do </w:t>
            </w:r>
            <w:proofErr w:type="spellStart"/>
            <w:r w:rsidR="00993586" w:rsidRPr="00993586">
              <w:rPr>
                <w:sz w:val="20"/>
                <w:szCs w:val="20"/>
              </w:rPr>
              <w:t>eiusmod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tempor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incididunt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ut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labore et dolore magna </w:t>
            </w:r>
            <w:proofErr w:type="spellStart"/>
            <w:r w:rsidR="00993586" w:rsidRPr="00993586">
              <w:rPr>
                <w:sz w:val="20"/>
                <w:szCs w:val="20"/>
              </w:rPr>
              <w:t>aliqua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. Ut </w:t>
            </w:r>
            <w:proofErr w:type="spellStart"/>
            <w:r w:rsidR="00993586" w:rsidRPr="00993586">
              <w:rPr>
                <w:sz w:val="20"/>
                <w:szCs w:val="20"/>
              </w:rPr>
              <w:t>enim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ad minim </w:t>
            </w:r>
            <w:proofErr w:type="spellStart"/>
            <w:r w:rsidR="00993586" w:rsidRPr="00993586">
              <w:rPr>
                <w:sz w:val="20"/>
                <w:szCs w:val="20"/>
              </w:rPr>
              <w:t>veniam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, </w:t>
            </w:r>
            <w:proofErr w:type="spellStart"/>
            <w:r w:rsidR="00993586" w:rsidRPr="00993586">
              <w:rPr>
                <w:sz w:val="20"/>
                <w:szCs w:val="20"/>
              </w:rPr>
              <w:t>quis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nostrud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exercitation </w:t>
            </w:r>
            <w:proofErr w:type="spellStart"/>
            <w:r w:rsidR="00993586" w:rsidRPr="00993586">
              <w:rPr>
                <w:sz w:val="20"/>
                <w:szCs w:val="20"/>
              </w:rPr>
              <w:t>ullamco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laboris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nisi </w:t>
            </w:r>
            <w:proofErr w:type="spellStart"/>
            <w:r w:rsidR="00993586" w:rsidRPr="00993586">
              <w:rPr>
                <w:sz w:val="20"/>
                <w:szCs w:val="20"/>
              </w:rPr>
              <w:t>ut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aliquip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ex </w:t>
            </w:r>
            <w:proofErr w:type="spellStart"/>
            <w:r w:rsidR="00993586" w:rsidRPr="00993586">
              <w:rPr>
                <w:sz w:val="20"/>
                <w:szCs w:val="20"/>
              </w:rPr>
              <w:t>ea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commodo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consequat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. Duis </w:t>
            </w:r>
            <w:proofErr w:type="spellStart"/>
            <w:r w:rsidR="00993586" w:rsidRPr="00993586">
              <w:rPr>
                <w:sz w:val="20"/>
                <w:szCs w:val="20"/>
              </w:rPr>
              <w:t>aute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irure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dolor in </w:t>
            </w:r>
            <w:proofErr w:type="spellStart"/>
            <w:r w:rsidR="00993586" w:rsidRPr="00993586">
              <w:rPr>
                <w:sz w:val="20"/>
                <w:szCs w:val="20"/>
              </w:rPr>
              <w:t>reprehenderit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in </w:t>
            </w:r>
            <w:proofErr w:type="spellStart"/>
            <w:r w:rsidR="00993586" w:rsidRPr="00993586">
              <w:rPr>
                <w:sz w:val="20"/>
                <w:szCs w:val="20"/>
              </w:rPr>
              <w:t>voluptate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velit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esse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cillum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dolore </w:t>
            </w:r>
            <w:proofErr w:type="spellStart"/>
            <w:r w:rsidR="00993586" w:rsidRPr="00993586">
              <w:rPr>
                <w:sz w:val="20"/>
                <w:szCs w:val="20"/>
              </w:rPr>
              <w:t>eu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fugiat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nulla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pariatur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. </w:t>
            </w:r>
            <w:proofErr w:type="spellStart"/>
            <w:r w:rsidR="00993586" w:rsidRPr="00993586">
              <w:rPr>
                <w:sz w:val="20"/>
                <w:szCs w:val="20"/>
              </w:rPr>
              <w:t>Excepteur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sint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occaecat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cupidatat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non </w:t>
            </w:r>
            <w:proofErr w:type="spellStart"/>
            <w:r w:rsidR="00993586" w:rsidRPr="00993586">
              <w:rPr>
                <w:sz w:val="20"/>
                <w:szCs w:val="20"/>
              </w:rPr>
              <w:t>proident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, sunt in culpa qui </w:t>
            </w:r>
            <w:proofErr w:type="spellStart"/>
            <w:r w:rsidR="00993586" w:rsidRPr="00993586">
              <w:rPr>
                <w:sz w:val="20"/>
                <w:szCs w:val="20"/>
              </w:rPr>
              <w:t>officia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deserunt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mollit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anim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id </w:t>
            </w:r>
            <w:proofErr w:type="spellStart"/>
            <w:r w:rsidR="00993586" w:rsidRPr="00993586">
              <w:rPr>
                <w:sz w:val="20"/>
                <w:szCs w:val="20"/>
              </w:rPr>
              <w:t>est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laborum</w:t>
            </w:r>
            <w:proofErr w:type="spellEnd"/>
          </w:p>
          <w:p w14:paraId="0E6C932B" w14:textId="1FAA9E39" w:rsidR="003115D4" w:rsidRPr="00252ACF" w:rsidRDefault="00993586" w:rsidP="001F436A">
            <w:pPr>
              <w:spacing w:before="120" w:after="120"/>
              <w:rPr>
                <w:sz w:val="20"/>
                <w:szCs w:val="20"/>
              </w:rPr>
            </w:pPr>
            <w:r w:rsidRPr="00993586">
              <w:rPr>
                <w:sz w:val="20"/>
                <w:szCs w:val="20"/>
              </w:rPr>
              <w:t xml:space="preserve">Lorem ipsum dolor sit </w:t>
            </w:r>
            <w:proofErr w:type="spellStart"/>
            <w:r w:rsidRPr="00993586">
              <w:rPr>
                <w:sz w:val="20"/>
                <w:szCs w:val="20"/>
              </w:rPr>
              <w:t>amet</w:t>
            </w:r>
            <w:proofErr w:type="spellEnd"/>
            <w:r w:rsidRPr="00993586">
              <w:rPr>
                <w:sz w:val="20"/>
                <w:szCs w:val="20"/>
              </w:rPr>
              <w:t xml:space="preserve">, </w:t>
            </w:r>
            <w:proofErr w:type="spellStart"/>
            <w:r w:rsidRPr="00993586">
              <w:rPr>
                <w:sz w:val="20"/>
                <w:szCs w:val="20"/>
              </w:rPr>
              <w:t>consectetur</w:t>
            </w:r>
            <w:proofErr w:type="spellEnd"/>
            <w:r w:rsidRPr="00993586">
              <w:rPr>
                <w:sz w:val="20"/>
                <w:szCs w:val="20"/>
              </w:rPr>
              <w:t xml:space="preserve"> </w:t>
            </w:r>
            <w:proofErr w:type="spellStart"/>
            <w:r w:rsidRPr="00993586">
              <w:rPr>
                <w:sz w:val="20"/>
                <w:szCs w:val="20"/>
              </w:rPr>
              <w:t>adipiscing</w:t>
            </w:r>
            <w:proofErr w:type="spellEnd"/>
            <w:r w:rsidRPr="00993586">
              <w:rPr>
                <w:sz w:val="20"/>
                <w:szCs w:val="20"/>
              </w:rPr>
              <w:t xml:space="preserve"> </w:t>
            </w:r>
            <w:proofErr w:type="spellStart"/>
            <w:r w:rsidRPr="00993586">
              <w:rPr>
                <w:sz w:val="20"/>
                <w:szCs w:val="20"/>
              </w:rPr>
              <w:t>elit</w:t>
            </w:r>
            <w:proofErr w:type="spellEnd"/>
            <w:r w:rsidRPr="00993586">
              <w:rPr>
                <w:sz w:val="20"/>
                <w:szCs w:val="20"/>
              </w:rPr>
              <w:t xml:space="preserve">, sed do </w:t>
            </w:r>
            <w:proofErr w:type="spellStart"/>
            <w:r w:rsidRPr="00993586">
              <w:rPr>
                <w:sz w:val="20"/>
                <w:szCs w:val="20"/>
              </w:rPr>
              <w:t>eiusmod</w:t>
            </w:r>
            <w:proofErr w:type="spellEnd"/>
            <w:r w:rsidRPr="00993586">
              <w:rPr>
                <w:sz w:val="20"/>
                <w:szCs w:val="20"/>
              </w:rPr>
              <w:t xml:space="preserve"> </w:t>
            </w:r>
            <w:proofErr w:type="spellStart"/>
            <w:r w:rsidRPr="00993586">
              <w:rPr>
                <w:sz w:val="20"/>
                <w:szCs w:val="20"/>
              </w:rPr>
              <w:t>tempor</w:t>
            </w:r>
            <w:proofErr w:type="spellEnd"/>
            <w:r w:rsidRPr="00993586">
              <w:rPr>
                <w:sz w:val="20"/>
                <w:szCs w:val="20"/>
              </w:rPr>
              <w:t xml:space="preserve"> </w:t>
            </w:r>
            <w:proofErr w:type="spellStart"/>
            <w:r w:rsidRPr="00993586">
              <w:rPr>
                <w:sz w:val="20"/>
                <w:szCs w:val="20"/>
              </w:rPr>
              <w:t>incididunt</w:t>
            </w:r>
            <w:proofErr w:type="spellEnd"/>
            <w:r w:rsidRPr="00993586">
              <w:rPr>
                <w:sz w:val="20"/>
                <w:szCs w:val="20"/>
              </w:rPr>
              <w:t xml:space="preserve"> </w:t>
            </w:r>
            <w:proofErr w:type="spellStart"/>
            <w:r w:rsidRPr="00993586">
              <w:rPr>
                <w:sz w:val="20"/>
                <w:szCs w:val="20"/>
              </w:rPr>
              <w:t>ut</w:t>
            </w:r>
            <w:proofErr w:type="spellEnd"/>
            <w:r w:rsidRPr="00993586">
              <w:rPr>
                <w:sz w:val="20"/>
                <w:szCs w:val="20"/>
              </w:rPr>
              <w:t xml:space="preserve"> labore et dolore magna </w:t>
            </w:r>
            <w:proofErr w:type="spellStart"/>
            <w:r w:rsidRPr="00993586">
              <w:rPr>
                <w:sz w:val="20"/>
                <w:szCs w:val="20"/>
              </w:rPr>
              <w:t>aliqua</w:t>
            </w:r>
            <w:proofErr w:type="spellEnd"/>
            <w:r w:rsidRPr="00993586">
              <w:rPr>
                <w:sz w:val="20"/>
                <w:szCs w:val="20"/>
              </w:rPr>
              <w:t xml:space="preserve">. Ut </w:t>
            </w:r>
            <w:proofErr w:type="spellStart"/>
            <w:r w:rsidRPr="00993586">
              <w:rPr>
                <w:sz w:val="20"/>
                <w:szCs w:val="20"/>
              </w:rPr>
              <w:t>enim</w:t>
            </w:r>
            <w:proofErr w:type="spellEnd"/>
            <w:r w:rsidRPr="00993586">
              <w:rPr>
                <w:sz w:val="20"/>
                <w:szCs w:val="20"/>
              </w:rPr>
              <w:t xml:space="preserve"> ad minim </w:t>
            </w:r>
            <w:proofErr w:type="spellStart"/>
            <w:r w:rsidRPr="00993586">
              <w:rPr>
                <w:sz w:val="20"/>
                <w:szCs w:val="20"/>
              </w:rPr>
              <w:t>veniam</w:t>
            </w:r>
            <w:proofErr w:type="spellEnd"/>
            <w:r w:rsidRPr="00993586">
              <w:rPr>
                <w:sz w:val="20"/>
                <w:szCs w:val="20"/>
              </w:rPr>
              <w:t xml:space="preserve">, </w:t>
            </w:r>
            <w:proofErr w:type="spellStart"/>
            <w:r w:rsidRPr="00993586">
              <w:rPr>
                <w:sz w:val="20"/>
                <w:szCs w:val="20"/>
              </w:rPr>
              <w:t>quis</w:t>
            </w:r>
            <w:proofErr w:type="spellEnd"/>
            <w:r w:rsidRPr="00993586">
              <w:rPr>
                <w:sz w:val="20"/>
                <w:szCs w:val="20"/>
              </w:rPr>
              <w:t xml:space="preserve"> </w:t>
            </w:r>
            <w:proofErr w:type="spellStart"/>
            <w:r w:rsidRPr="00993586">
              <w:rPr>
                <w:sz w:val="20"/>
                <w:szCs w:val="20"/>
              </w:rPr>
              <w:t>nostrud</w:t>
            </w:r>
            <w:proofErr w:type="spellEnd"/>
            <w:r w:rsidRPr="00993586">
              <w:rPr>
                <w:sz w:val="20"/>
                <w:szCs w:val="20"/>
              </w:rPr>
              <w:t xml:space="preserve"> exercitation </w:t>
            </w:r>
            <w:proofErr w:type="spellStart"/>
            <w:r w:rsidRPr="00993586">
              <w:rPr>
                <w:sz w:val="20"/>
                <w:szCs w:val="20"/>
              </w:rPr>
              <w:t>ullamco</w:t>
            </w:r>
            <w:proofErr w:type="spellEnd"/>
            <w:r w:rsidRPr="00993586">
              <w:rPr>
                <w:sz w:val="20"/>
                <w:szCs w:val="20"/>
              </w:rPr>
              <w:t xml:space="preserve"> </w:t>
            </w:r>
            <w:proofErr w:type="spellStart"/>
            <w:r w:rsidRPr="00993586">
              <w:rPr>
                <w:sz w:val="20"/>
                <w:szCs w:val="20"/>
              </w:rPr>
              <w:t>laboris</w:t>
            </w:r>
            <w:proofErr w:type="spellEnd"/>
            <w:r w:rsidRPr="00993586">
              <w:rPr>
                <w:sz w:val="20"/>
                <w:szCs w:val="20"/>
              </w:rPr>
              <w:t xml:space="preserve"> nisi </w:t>
            </w:r>
            <w:proofErr w:type="spellStart"/>
            <w:r w:rsidRPr="00993586">
              <w:rPr>
                <w:sz w:val="20"/>
                <w:szCs w:val="20"/>
              </w:rPr>
              <w:t>ut</w:t>
            </w:r>
            <w:proofErr w:type="spellEnd"/>
            <w:r w:rsidRPr="00993586">
              <w:rPr>
                <w:sz w:val="20"/>
                <w:szCs w:val="20"/>
              </w:rPr>
              <w:t xml:space="preserve"> </w:t>
            </w:r>
            <w:proofErr w:type="spellStart"/>
            <w:r w:rsidRPr="00993586">
              <w:rPr>
                <w:sz w:val="20"/>
                <w:szCs w:val="20"/>
              </w:rPr>
              <w:t>aliquip</w:t>
            </w:r>
            <w:proofErr w:type="spellEnd"/>
            <w:r w:rsidRPr="00993586">
              <w:rPr>
                <w:sz w:val="20"/>
                <w:szCs w:val="20"/>
              </w:rPr>
              <w:t xml:space="preserve"> ex </w:t>
            </w:r>
            <w:proofErr w:type="spellStart"/>
            <w:r w:rsidRPr="00993586">
              <w:rPr>
                <w:sz w:val="20"/>
                <w:szCs w:val="20"/>
              </w:rPr>
              <w:t>ea</w:t>
            </w:r>
            <w:proofErr w:type="spellEnd"/>
            <w:r w:rsidRPr="00993586">
              <w:rPr>
                <w:sz w:val="20"/>
                <w:szCs w:val="20"/>
              </w:rPr>
              <w:t xml:space="preserve"> </w:t>
            </w:r>
            <w:proofErr w:type="spellStart"/>
            <w:r w:rsidRPr="00993586">
              <w:rPr>
                <w:sz w:val="20"/>
                <w:szCs w:val="20"/>
              </w:rPr>
              <w:t>commodo</w:t>
            </w:r>
            <w:proofErr w:type="spellEnd"/>
            <w:r w:rsidRPr="00993586">
              <w:rPr>
                <w:sz w:val="20"/>
                <w:szCs w:val="20"/>
              </w:rPr>
              <w:t xml:space="preserve"> </w:t>
            </w:r>
            <w:proofErr w:type="spellStart"/>
            <w:r w:rsidRPr="00993586">
              <w:rPr>
                <w:sz w:val="20"/>
                <w:szCs w:val="20"/>
              </w:rPr>
              <w:t>consequat</w:t>
            </w:r>
            <w:proofErr w:type="spellEnd"/>
            <w:r w:rsidRPr="00993586">
              <w:rPr>
                <w:sz w:val="20"/>
                <w:szCs w:val="20"/>
              </w:rPr>
              <w:t xml:space="preserve">. Duis </w:t>
            </w:r>
            <w:proofErr w:type="spellStart"/>
            <w:r w:rsidRPr="00993586">
              <w:rPr>
                <w:sz w:val="20"/>
                <w:szCs w:val="20"/>
              </w:rPr>
              <w:t>aute</w:t>
            </w:r>
            <w:proofErr w:type="spellEnd"/>
            <w:r w:rsidRPr="00993586">
              <w:rPr>
                <w:sz w:val="20"/>
                <w:szCs w:val="20"/>
              </w:rPr>
              <w:t xml:space="preserve"> </w:t>
            </w:r>
            <w:proofErr w:type="spellStart"/>
            <w:r w:rsidRPr="00993586">
              <w:rPr>
                <w:sz w:val="20"/>
                <w:szCs w:val="20"/>
              </w:rPr>
              <w:t>irure</w:t>
            </w:r>
            <w:proofErr w:type="spellEnd"/>
            <w:r w:rsidRPr="00993586">
              <w:rPr>
                <w:sz w:val="20"/>
                <w:szCs w:val="20"/>
              </w:rPr>
              <w:t xml:space="preserve"> dolor in </w:t>
            </w:r>
            <w:proofErr w:type="spellStart"/>
            <w:r w:rsidRPr="00993586">
              <w:rPr>
                <w:sz w:val="20"/>
                <w:szCs w:val="20"/>
              </w:rPr>
              <w:t>reprehenderit</w:t>
            </w:r>
            <w:proofErr w:type="spellEnd"/>
            <w:r w:rsidRPr="00993586">
              <w:rPr>
                <w:sz w:val="20"/>
                <w:szCs w:val="20"/>
              </w:rPr>
              <w:t xml:space="preserve"> in </w:t>
            </w:r>
            <w:proofErr w:type="spellStart"/>
            <w:r w:rsidRPr="00993586">
              <w:rPr>
                <w:sz w:val="20"/>
                <w:szCs w:val="20"/>
              </w:rPr>
              <w:t>voluptate</w:t>
            </w:r>
            <w:proofErr w:type="spellEnd"/>
            <w:r w:rsidRPr="00993586">
              <w:rPr>
                <w:sz w:val="20"/>
                <w:szCs w:val="20"/>
              </w:rPr>
              <w:t xml:space="preserve"> </w:t>
            </w:r>
            <w:proofErr w:type="spellStart"/>
            <w:r w:rsidRPr="00993586">
              <w:rPr>
                <w:sz w:val="20"/>
                <w:szCs w:val="20"/>
              </w:rPr>
              <w:t>velit</w:t>
            </w:r>
            <w:proofErr w:type="spellEnd"/>
            <w:r w:rsidRPr="00993586">
              <w:rPr>
                <w:sz w:val="20"/>
                <w:szCs w:val="20"/>
              </w:rPr>
              <w:t xml:space="preserve"> </w:t>
            </w:r>
            <w:proofErr w:type="spellStart"/>
            <w:r w:rsidRPr="00993586">
              <w:rPr>
                <w:sz w:val="20"/>
                <w:szCs w:val="20"/>
              </w:rPr>
              <w:t>esse</w:t>
            </w:r>
            <w:proofErr w:type="spellEnd"/>
            <w:r w:rsidRPr="00993586">
              <w:rPr>
                <w:sz w:val="20"/>
                <w:szCs w:val="20"/>
              </w:rPr>
              <w:t xml:space="preserve"> </w:t>
            </w:r>
            <w:proofErr w:type="spellStart"/>
            <w:r w:rsidRPr="00993586">
              <w:rPr>
                <w:sz w:val="20"/>
                <w:szCs w:val="20"/>
              </w:rPr>
              <w:t>cillum</w:t>
            </w:r>
            <w:proofErr w:type="spellEnd"/>
            <w:r w:rsidRPr="00993586">
              <w:rPr>
                <w:sz w:val="20"/>
                <w:szCs w:val="20"/>
              </w:rPr>
              <w:t xml:space="preserve"> dolore </w:t>
            </w:r>
            <w:proofErr w:type="spellStart"/>
            <w:r w:rsidRPr="00993586">
              <w:rPr>
                <w:sz w:val="20"/>
                <w:szCs w:val="20"/>
              </w:rPr>
              <w:t>eu</w:t>
            </w:r>
            <w:proofErr w:type="spellEnd"/>
            <w:r w:rsidRPr="00993586">
              <w:rPr>
                <w:sz w:val="20"/>
                <w:szCs w:val="20"/>
              </w:rPr>
              <w:t xml:space="preserve"> </w:t>
            </w:r>
            <w:proofErr w:type="spellStart"/>
            <w:r w:rsidRPr="00993586">
              <w:rPr>
                <w:sz w:val="20"/>
                <w:szCs w:val="20"/>
              </w:rPr>
              <w:t>fugiat</w:t>
            </w:r>
            <w:proofErr w:type="spellEnd"/>
            <w:r w:rsidRPr="00993586">
              <w:rPr>
                <w:sz w:val="20"/>
                <w:szCs w:val="20"/>
              </w:rPr>
              <w:t xml:space="preserve"> </w:t>
            </w:r>
            <w:proofErr w:type="spellStart"/>
            <w:r w:rsidRPr="00993586">
              <w:rPr>
                <w:sz w:val="20"/>
                <w:szCs w:val="20"/>
              </w:rPr>
              <w:t>nulla</w:t>
            </w:r>
            <w:proofErr w:type="spellEnd"/>
            <w:r w:rsidRPr="00993586">
              <w:rPr>
                <w:sz w:val="20"/>
                <w:szCs w:val="20"/>
              </w:rPr>
              <w:t xml:space="preserve"> </w:t>
            </w:r>
            <w:proofErr w:type="spellStart"/>
            <w:r w:rsidRPr="00993586">
              <w:rPr>
                <w:sz w:val="20"/>
                <w:szCs w:val="20"/>
              </w:rPr>
              <w:t>pariatur</w:t>
            </w:r>
            <w:proofErr w:type="spellEnd"/>
            <w:r w:rsidRPr="00993586">
              <w:rPr>
                <w:sz w:val="20"/>
                <w:szCs w:val="20"/>
              </w:rPr>
              <w:t xml:space="preserve">. </w:t>
            </w:r>
            <w:proofErr w:type="spellStart"/>
            <w:r w:rsidRPr="00993586">
              <w:rPr>
                <w:sz w:val="20"/>
                <w:szCs w:val="20"/>
              </w:rPr>
              <w:t>Excepteur</w:t>
            </w:r>
            <w:proofErr w:type="spellEnd"/>
            <w:r w:rsidRPr="00993586">
              <w:rPr>
                <w:sz w:val="20"/>
                <w:szCs w:val="20"/>
              </w:rPr>
              <w:t xml:space="preserve"> </w:t>
            </w:r>
            <w:proofErr w:type="spellStart"/>
            <w:r w:rsidRPr="00993586">
              <w:rPr>
                <w:sz w:val="20"/>
                <w:szCs w:val="20"/>
              </w:rPr>
              <w:t>sint</w:t>
            </w:r>
            <w:proofErr w:type="spellEnd"/>
            <w:r w:rsidRPr="00993586">
              <w:rPr>
                <w:sz w:val="20"/>
                <w:szCs w:val="20"/>
              </w:rPr>
              <w:t xml:space="preserve"> </w:t>
            </w:r>
            <w:proofErr w:type="spellStart"/>
            <w:r w:rsidRPr="00993586">
              <w:rPr>
                <w:sz w:val="20"/>
                <w:szCs w:val="20"/>
              </w:rPr>
              <w:t>occaecat</w:t>
            </w:r>
            <w:proofErr w:type="spellEnd"/>
            <w:r w:rsidRPr="00993586">
              <w:rPr>
                <w:sz w:val="20"/>
                <w:szCs w:val="20"/>
              </w:rPr>
              <w:t xml:space="preserve"> </w:t>
            </w:r>
            <w:proofErr w:type="spellStart"/>
            <w:r w:rsidRPr="00993586">
              <w:rPr>
                <w:sz w:val="20"/>
                <w:szCs w:val="20"/>
              </w:rPr>
              <w:t>cupidatat</w:t>
            </w:r>
            <w:proofErr w:type="spellEnd"/>
            <w:r w:rsidRPr="00993586">
              <w:rPr>
                <w:sz w:val="20"/>
                <w:szCs w:val="20"/>
              </w:rPr>
              <w:t xml:space="preserve"> non </w:t>
            </w:r>
            <w:proofErr w:type="spellStart"/>
            <w:r w:rsidRPr="00993586">
              <w:rPr>
                <w:sz w:val="20"/>
                <w:szCs w:val="20"/>
              </w:rPr>
              <w:t>proident</w:t>
            </w:r>
            <w:proofErr w:type="spellEnd"/>
            <w:r w:rsidRPr="00993586">
              <w:rPr>
                <w:sz w:val="20"/>
                <w:szCs w:val="20"/>
              </w:rPr>
              <w:t xml:space="preserve">, sunt in culpa qui </w:t>
            </w:r>
            <w:proofErr w:type="spellStart"/>
            <w:r w:rsidRPr="00993586">
              <w:rPr>
                <w:sz w:val="20"/>
                <w:szCs w:val="20"/>
              </w:rPr>
              <w:t>officia</w:t>
            </w:r>
            <w:proofErr w:type="spellEnd"/>
            <w:r w:rsidRPr="00993586">
              <w:rPr>
                <w:sz w:val="20"/>
                <w:szCs w:val="20"/>
              </w:rPr>
              <w:t xml:space="preserve"> </w:t>
            </w:r>
            <w:proofErr w:type="spellStart"/>
            <w:r w:rsidRPr="00993586">
              <w:rPr>
                <w:sz w:val="20"/>
                <w:szCs w:val="20"/>
              </w:rPr>
              <w:t>deserunt</w:t>
            </w:r>
            <w:proofErr w:type="spellEnd"/>
            <w:r w:rsidRPr="00993586">
              <w:rPr>
                <w:sz w:val="20"/>
                <w:szCs w:val="20"/>
              </w:rPr>
              <w:t xml:space="preserve"> </w:t>
            </w:r>
            <w:proofErr w:type="spellStart"/>
            <w:r w:rsidRPr="00993586">
              <w:rPr>
                <w:sz w:val="20"/>
                <w:szCs w:val="20"/>
              </w:rPr>
              <w:t>mollit</w:t>
            </w:r>
            <w:proofErr w:type="spellEnd"/>
            <w:r w:rsidRPr="00993586">
              <w:rPr>
                <w:sz w:val="20"/>
                <w:szCs w:val="20"/>
              </w:rPr>
              <w:t xml:space="preserve"> </w:t>
            </w:r>
            <w:proofErr w:type="spellStart"/>
            <w:r w:rsidRPr="00993586">
              <w:rPr>
                <w:sz w:val="20"/>
                <w:szCs w:val="20"/>
              </w:rPr>
              <w:t>anim</w:t>
            </w:r>
            <w:proofErr w:type="spellEnd"/>
            <w:r w:rsidRPr="00993586">
              <w:rPr>
                <w:sz w:val="20"/>
                <w:szCs w:val="20"/>
              </w:rPr>
              <w:t xml:space="preserve"> id </w:t>
            </w:r>
            <w:proofErr w:type="spellStart"/>
            <w:r w:rsidRPr="00993586">
              <w:rPr>
                <w:sz w:val="20"/>
                <w:szCs w:val="20"/>
              </w:rPr>
              <w:t>est</w:t>
            </w:r>
            <w:proofErr w:type="spellEnd"/>
            <w:r w:rsidRPr="00993586">
              <w:rPr>
                <w:sz w:val="20"/>
                <w:szCs w:val="20"/>
              </w:rPr>
              <w:t xml:space="preserve"> </w:t>
            </w:r>
            <w:proofErr w:type="spellStart"/>
            <w:r w:rsidRPr="00993586">
              <w:rPr>
                <w:sz w:val="20"/>
                <w:szCs w:val="20"/>
              </w:rPr>
              <w:t>laborum</w:t>
            </w:r>
            <w:proofErr w:type="spellEnd"/>
            <w:r w:rsidR="00C932CB">
              <w:rPr>
                <w:sz w:val="20"/>
                <w:szCs w:val="20"/>
              </w:rPr>
              <w:t>.</w:t>
            </w:r>
          </w:p>
        </w:tc>
      </w:tr>
      <w:tr w:rsidR="003115D4" w14:paraId="3CB650DC" w14:textId="77777777" w:rsidTr="001F436A">
        <w:trPr>
          <w:trHeight w:val="3868"/>
        </w:trPr>
        <w:tc>
          <w:tcPr>
            <w:tcW w:w="10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2EBA1" w14:textId="407941C3" w:rsidR="003115D4" w:rsidRDefault="003115D4" w:rsidP="001F436A">
            <w:pPr>
              <w:spacing w:before="120" w:after="12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5F5FE0F" wp14:editId="66263A81">
                  <wp:simplePos x="0" y="0"/>
                  <wp:positionH relativeFrom="column">
                    <wp:posOffset>2138045</wp:posOffset>
                  </wp:positionH>
                  <wp:positionV relativeFrom="paragraph">
                    <wp:posOffset>66040</wp:posOffset>
                  </wp:positionV>
                  <wp:extent cx="4558665" cy="2333625"/>
                  <wp:effectExtent l="0" t="0" r="13335" b="9525"/>
                  <wp:wrapSquare wrapText="bothSides"/>
                  <wp:docPr id="5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47E939B-41F8-4A5A-BE9F-B882E24502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52ACF">
              <w:rPr>
                <w:sz w:val="20"/>
                <w:szCs w:val="20"/>
              </w:rPr>
              <w:t xml:space="preserve"> </w:t>
            </w:r>
            <w:r w:rsidR="00993586" w:rsidRPr="00993586">
              <w:rPr>
                <w:sz w:val="20"/>
                <w:szCs w:val="20"/>
              </w:rPr>
              <w:t xml:space="preserve">Lorem ipsum dolor sit </w:t>
            </w:r>
            <w:proofErr w:type="spellStart"/>
            <w:r w:rsidR="00993586" w:rsidRPr="00993586">
              <w:rPr>
                <w:sz w:val="20"/>
                <w:szCs w:val="20"/>
              </w:rPr>
              <w:t>amet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, </w:t>
            </w:r>
            <w:proofErr w:type="spellStart"/>
            <w:r w:rsidR="00993586" w:rsidRPr="00993586">
              <w:rPr>
                <w:sz w:val="20"/>
                <w:szCs w:val="20"/>
              </w:rPr>
              <w:t>consectetur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adipiscing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elit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, sed do </w:t>
            </w:r>
            <w:proofErr w:type="spellStart"/>
            <w:r w:rsidR="00993586" w:rsidRPr="00993586">
              <w:rPr>
                <w:sz w:val="20"/>
                <w:szCs w:val="20"/>
              </w:rPr>
              <w:t>eiusmod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tempor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incididunt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ut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labore et dolore magna </w:t>
            </w:r>
            <w:proofErr w:type="spellStart"/>
            <w:r w:rsidR="00993586" w:rsidRPr="00993586">
              <w:rPr>
                <w:sz w:val="20"/>
                <w:szCs w:val="20"/>
              </w:rPr>
              <w:t>aliqua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. Ut </w:t>
            </w:r>
            <w:proofErr w:type="spellStart"/>
            <w:r w:rsidR="00993586" w:rsidRPr="00993586">
              <w:rPr>
                <w:sz w:val="20"/>
                <w:szCs w:val="20"/>
              </w:rPr>
              <w:t>enim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ad minim </w:t>
            </w:r>
            <w:proofErr w:type="spellStart"/>
            <w:r w:rsidR="00993586" w:rsidRPr="00993586">
              <w:rPr>
                <w:sz w:val="20"/>
                <w:szCs w:val="20"/>
              </w:rPr>
              <w:t>veniam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, </w:t>
            </w:r>
            <w:proofErr w:type="spellStart"/>
            <w:r w:rsidR="00993586" w:rsidRPr="00993586">
              <w:rPr>
                <w:sz w:val="20"/>
                <w:szCs w:val="20"/>
              </w:rPr>
              <w:t>quis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nostrud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exercitation </w:t>
            </w:r>
            <w:proofErr w:type="spellStart"/>
            <w:r w:rsidR="00993586" w:rsidRPr="00993586">
              <w:rPr>
                <w:sz w:val="20"/>
                <w:szCs w:val="20"/>
              </w:rPr>
              <w:t>ullamco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laboris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nisi </w:t>
            </w:r>
            <w:proofErr w:type="spellStart"/>
            <w:r w:rsidR="00993586" w:rsidRPr="00993586">
              <w:rPr>
                <w:sz w:val="20"/>
                <w:szCs w:val="20"/>
              </w:rPr>
              <w:t>ut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aliquip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ex </w:t>
            </w:r>
            <w:proofErr w:type="spellStart"/>
            <w:r w:rsidR="00993586" w:rsidRPr="00993586">
              <w:rPr>
                <w:sz w:val="20"/>
                <w:szCs w:val="20"/>
              </w:rPr>
              <w:t>ea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commodo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consequat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. Duis </w:t>
            </w:r>
            <w:proofErr w:type="spellStart"/>
            <w:r w:rsidR="00993586" w:rsidRPr="00993586">
              <w:rPr>
                <w:sz w:val="20"/>
                <w:szCs w:val="20"/>
              </w:rPr>
              <w:t>aute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irure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dolor in </w:t>
            </w:r>
            <w:proofErr w:type="spellStart"/>
            <w:r w:rsidR="00993586" w:rsidRPr="00993586">
              <w:rPr>
                <w:sz w:val="20"/>
                <w:szCs w:val="20"/>
              </w:rPr>
              <w:t>reprehenderit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in </w:t>
            </w:r>
            <w:proofErr w:type="spellStart"/>
            <w:r w:rsidR="00993586" w:rsidRPr="00993586">
              <w:rPr>
                <w:sz w:val="20"/>
                <w:szCs w:val="20"/>
              </w:rPr>
              <w:t>voluptate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velit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esse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cillum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dolore </w:t>
            </w:r>
            <w:proofErr w:type="spellStart"/>
            <w:r w:rsidR="00993586" w:rsidRPr="00993586">
              <w:rPr>
                <w:sz w:val="20"/>
                <w:szCs w:val="20"/>
              </w:rPr>
              <w:t>eu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fugiat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nulla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pariatur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. </w:t>
            </w:r>
            <w:proofErr w:type="spellStart"/>
            <w:r w:rsidR="00993586" w:rsidRPr="00993586">
              <w:rPr>
                <w:sz w:val="20"/>
                <w:szCs w:val="20"/>
              </w:rPr>
              <w:t>Excepteur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sint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occaecat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cupidatat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non </w:t>
            </w:r>
            <w:proofErr w:type="spellStart"/>
            <w:r w:rsidR="00993586" w:rsidRPr="00993586">
              <w:rPr>
                <w:sz w:val="20"/>
                <w:szCs w:val="20"/>
              </w:rPr>
              <w:t>proident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, sunt in culpa qui </w:t>
            </w:r>
            <w:proofErr w:type="spellStart"/>
            <w:r w:rsidR="00993586" w:rsidRPr="00993586">
              <w:rPr>
                <w:sz w:val="20"/>
                <w:szCs w:val="20"/>
              </w:rPr>
              <w:t>officia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deserunt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mollit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anim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id </w:t>
            </w:r>
            <w:proofErr w:type="spellStart"/>
            <w:r w:rsidR="00993586" w:rsidRPr="00993586">
              <w:rPr>
                <w:sz w:val="20"/>
                <w:szCs w:val="20"/>
              </w:rPr>
              <w:t>est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laborum</w:t>
            </w:r>
            <w:proofErr w:type="spellEnd"/>
            <w:r w:rsidRPr="00252ACF">
              <w:rPr>
                <w:sz w:val="20"/>
                <w:szCs w:val="20"/>
              </w:rPr>
              <w:t>.</w:t>
            </w:r>
          </w:p>
        </w:tc>
      </w:tr>
      <w:tr w:rsidR="003115D4" w14:paraId="3D8AF62F" w14:textId="77777777" w:rsidTr="001F436A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48EBCD" w14:textId="2C4D88C9" w:rsidR="003115D4" w:rsidRPr="00252ACF" w:rsidRDefault="009E3F92" w:rsidP="009E3F92">
            <w:pPr>
              <w:spacing w:before="120" w:after="120"/>
              <w:ind w:left="720" w:hanging="72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</w:tr>
      <w:tr w:rsidR="003115D4" w14:paraId="46B12FFF" w14:textId="77777777" w:rsidTr="001F436A">
        <w:tc>
          <w:tcPr>
            <w:tcW w:w="107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BACF58" w14:textId="7790FEAF" w:rsidR="003115D4" w:rsidRDefault="003115D4" w:rsidP="001F436A">
            <w:pPr>
              <w:spacing w:before="120" w:after="12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CF6C8E5" wp14:editId="5EECF18A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0</wp:posOffset>
                  </wp:positionV>
                  <wp:extent cx="3581400" cy="1819275"/>
                  <wp:effectExtent l="0" t="0" r="0" b="9525"/>
                  <wp:wrapSquare wrapText="bothSides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797A2A7-390B-4345-BF09-CED39DA70D5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252ACF">
              <w:rPr>
                <w:sz w:val="20"/>
                <w:szCs w:val="20"/>
              </w:rPr>
              <w:t>The</w:t>
            </w:r>
            <w:r w:rsidR="00993586" w:rsidRPr="00993586">
              <w:rPr>
                <w:sz w:val="20"/>
                <w:szCs w:val="20"/>
              </w:rPr>
              <w:t>Lorem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ipsum dolor sit </w:t>
            </w:r>
            <w:proofErr w:type="spellStart"/>
            <w:r w:rsidR="00993586" w:rsidRPr="00993586">
              <w:rPr>
                <w:sz w:val="20"/>
                <w:szCs w:val="20"/>
              </w:rPr>
              <w:t>amet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, </w:t>
            </w:r>
            <w:proofErr w:type="spellStart"/>
            <w:r w:rsidR="00993586" w:rsidRPr="00993586">
              <w:rPr>
                <w:sz w:val="20"/>
                <w:szCs w:val="20"/>
              </w:rPr>
              <w:t>consectetur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adipiscing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elit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, sed do </w:t>
            </w:r>
            <w:proofErr w:type="spellStart"/>
            <w:r w:rsidR="00993586" w:rsidRPr="00993586">
              <w:rPr>
                <w:sz w:val="20"/>
                <w:szCs w:val="20"/>
              </w:rPr>
              <w:t>eiusmod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tempor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incididunt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ut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labore et dolore magna </w:t>
            </w:r>
            <w:proofErr w:type="spellStart"/>
            <w:r w:rsidR="00993586" w:rsidRPr="00993586">
              <w:rPr>
                <w:sz w:val="20"/>
                <w:szCs w:val="20"/>
              </w:rPr>
              <w:t>aliqua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. Ut </w:t>
            </w:r>
            <w:proofErr w:type="spellStart"/>
            <w:r w:rsidR="00993586" w:rsidRPr="00993586">
              <w:rPr>
                <w:sz w:val="20"/>
                <w:szCs w:val="20"/>
              </w:rPr>
              <w:t>enim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ad minim </w:t>
            </w:r>
            <w:proofErr w:type="spellStart"/>
            <w:r w:rsidR="00993586" w:rsidRPr="00993586">
              <w:rPr>
                <w:sz w:val="20"/>
                <w:szCs w:val="20"/>
              </w:rPr>
              <w:t>veniam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, </w:t>
            </w:r>
            <w:proofErr w:type="spellStart"/>
            <w:r w:rsidR="00993586" w:rsidRPr="00993586">
              <w:rPr>
                <w:sz w:val="20"/>
                <w:szCs w:val="20"/>
              </w:rPr>
              <w:t>quis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nostrud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exercitation </w:t>
            </w:r>
            <w:proofErr w:type="spellStart"/>
            <w:r w:rsidR="00993586" w:rsidRPr="00993586">
              <w:rPr>
                <w:sz w:val="20"/>
                <w:szCs w:val="20"/>
              </w:rPr>
              <w:t>ullamco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laboris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nisi </w:t>
            </w:r>
            <w:proofErr w:type="spellStart"/>
            <w:r w:rsidR="00993586" w:rsidRPr="00993586">
              <w:rPr>
                <w:sz w:val="20"/>
                <w:szCs w:val="20"/>
              </w:rPr>
              <w:t>ut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aliquip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ex </w:t>
            </w:r>
            <w:proofErr w:type="spellStart"/>
            <w:r w:rsidR="00993586" w:rsidRPr="00993586">
              <w:rPr>
                <w:sz w:val="20"/>
                <w:szCs w:val="20"/>
              </w:rPr>
              <w:t>ea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commodo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consequat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. Duis </w:t>
            </w:r>
            <w:proofErr w:type="spellStart"/>
            <w:r w:rsidR="00993586" w:rsidRPr="00993586">
              <w:rPr>
                <w:sz w:val="20"/>
                <w:szCs w:val="20"/>
              </w:rPr>
              <w:t>aute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irure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dolor in </w:t>
            </w:r>
            <w:proofErr w:type="spellStart"/>
            <w:r w:rsidR="00993586" w:rsidRPr="00993586">
              <w:rPr>
                <w:sz w:val="20"/>
                <w:szCs w:val="20"/>
              </w:rPr>
              <w:t>reprehenderit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in </w:t>
            </w:r>
            <w:proofErr w:type="spellStart"/>
            <w:r w:rsidR="00993586" w:rsidRPr="00993586">
              <w:rPr>
                <w:sz w:val="20"/>
                <w:szCs w:val="20"/>
              </w:rPr>
              <w:t>voluptate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velit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esse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cillum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dolore </w:t>
            </w:r>
            <w:proofErr w:type="spellStart"/>
            <w:r w:rsidR="00993586" w:rsidRPr="00993586">
              <w:rPr>
                <w:sz w:val="20"/>
                <w:szCs w:val="20"/>
              </w:rPr>
              <w:t>eu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fugiat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nulla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pariatur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. </w:t>
            </w:r>
            <w:proofErr w:type="spellStart"/>
            <w:r w:rsidR="00993586" w:rsidRPr="00993586">
              <w:rPr>
                <w:sz w:val="20"/>
                <w:szCs w:val="20"/>
              </w:rPr>
              <w:t>Excepteur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sint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occaecat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cupidatat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non </w:t>
            </w:r>
            <w:proofErr w:type="spellStart"/>
            <w:r w:rsidR="00993586" w:rsidRPr="00993586">
              <w:rPr>
                <w:sz w:val="20"/>
                <w:szCs w:val="20"/>
              </w:rPr>
              <w:t>proident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, sunt in culpa qui </w:t>
            </w:r>
            <w:proofErr w:type="spellStart"/>
            <w:r w:rsidR="00993586" w:rsidRPr="00993586">
              <w:rPr>
                <w:sz w:val="20"/>
                <w:szCs w:val="20"/>
              </w:rPr>
              <w:t>officia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deserunt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mollit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anim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id </w:t>
            </w:r>
            <w:proofErr w:type="spellStart"/>
            <w:r w:rsidR="00993586" w:rsidRPr="00993586">
              <w:rPr>
                <w:sz w:val="20"/>
                <w:szCs w:val="20"/>
              </w:rPr>
              <w:t>est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Lorem ipsum dolor </w:t>
            </w:r>
            <w:proofErr w:type="gramStart"/>
            <w:r w:rsidR="00993586" w:rsidRPr="00993586">
              <w:rPr>
                <w:sz w:val="20"/>
                <w:szCs w:val="20"/>
              </w:rPr>
              <w:t>sit</w:t>
            </w:r>
            <w:proofErr w:type="gram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amet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, </w:t>
            </w:r>
            <w:proofErr w:type="spellStart"/>
            <w:r w:rsidR="00993586" w:rsidRPr="00993586">
              <w:rPr>
                <w:sz w:val="20"/>
                <w:szCs w:val="20"/>
              </w:rPr>
              <w:t>consectetur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adipiscing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elit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, sed do </w:t>
            </w:r>
            <w:proofErr w:type="spellStart"/>
            <w:r w:rsidR="00993586" w:rsidRPr="00993586">
              <w:rPr>
                <w:sz w:val="20"/>
                <w:szCs w:val="20"/>
              </w:rPr>
              <w:t>eiusmod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tempor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incididunt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ut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labore et dolore magna </w:t>
            </w:r>
            <w:proofErr w:type="spellStart"/>
            <w:r w:rsidR="00993586" w:rsidRPr="00993586">
              <w:rPr>
                <w:sz w:val="20"/>
                <w:szCs w:val="20"/>
              </w:rPr>
              <w:t>aliqua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. Ut </w:t>
            </w:r>
            <w:proofErr w:type="spellStart"/>
            <w:r w:rsidR="00993586" w:rsidRPr="00993586">
              <w:rPr>
                <w:sz w:val="20"/>
                <w:szCs w:val="20"/>
              </w:rPr>
              <w:t>enim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ad minim </w:t>
            </w:r>
            <w:proofErr w:type="spellStart"/>
            <w:r w:rsidR="00993586" w:rsidRPr="00993586">
              <w:rPr>
                <w:sz w:val="20"/>
                <w:szCs w:val="20"/>
              </w:rPr>
              <w:t>veniam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, </w:t>
            </w:r>
            <w:proofErr w:type="spellStart"/>
            <w:r w:rsidR="00993586" w:rsidRPr="00993586">
              <w:rPr>
                <w:sz w:val="20"/>
                <w:szCs w:val="20"/>
              </w:rPr>
              <w:t>quis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nostrud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exercitation </w:t>
            </w:r>
            <w:proofErr w:type="spellStart"/>
            <w:r w:rsidR="00993586" w:rsidRPr="00993586">
              <w:rPr>
                <w:sz w:val="20"/>
                <w:szCs w:val="20"/>
              </w:rPr>
              <w:t>ullamco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laboris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nisi </w:t>
            </w:r>
            <w:proofErr w:type="spellStart"/>
            <w:r w:rsidR="00993586" w:rsidRPr="00993586">
              <w:rPr>
                <w:sz w:val="20"/>
                <w:szCs w:val="20"/>
              </w:rPr>
              <w:t>ut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aliquip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ex </w:t>
            </w:r>
            <w:proofErr w:type="spellStart"/>
            <w:r w:rsidR="00993586" w:rsidRPr="00993586">
              <w:rPr>
                <w:sz w:val="20"/>
                <w:szCs w:val="20"/>
              </w:rPr>
              <w:t>ea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commodo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consequat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. Duis </w:t>
            </w:r>
            <w:proofErr w:type="spellStart"/>
            <w:r w:rsidR="00993586" w:rsidRPr="00993586">
              <w:rPr>
                <w:sz w:val="20"/>
                <w:szCs w:val="20"/>
              </w:rPr>
              <w:t>aute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irure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dolor in </w:t>
            </w:r>
            <w:proofErr w:type="spellStart"/>
            <w:r w:rsidR="00993586" w:rsidRPr="00993586">
              <w:rPr>
                <w:sz w:val="20"/>
                <w:szCs w:val="20"/>
              </w:rPr>
              <w:t>reprehenderit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in </w:t>
            </w:r>
            <w:proofErr w:type="spellStart"/>
            <w:r w:rsidR="00993586" w:rsidRPr="00993586">
              <w:rPr>
                <w:sz w:val="20"/>
                <w:szCs w:val="20"/>
              </w:rPr>
              <w:t>voluptate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velit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esse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cillum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dolore </w:t>
            </w:r>
            <w:proofErr w:type="spellStart"/>
            <w:r w:rsidR="00993586" w:rsidRPr="00993586">
              <w:rPr>
                <w:sz w:val="20"/>
                <w:szCs w:val="20"/>
              </w:rPr>
              <w:t>eu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fugiat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nulla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pariatur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. </w:t>
            </w:r>
            <w:proofErr w:type="spellStart"/>
            <w:r w:rsidR="00993586" w:rsidRPr="00993586">
              <w:rPr>
                <w:sz w:val="20"/>
                <w:szCs w:val="20"/>
              </w:rPr>
              <w:t>Excepteur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sint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occaecat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cupidatat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non </w:t>
            </w:r>
            <w:proofErr w:type="spellStart"/>
            <w:r w:rsidR="00993586" w:rsidRPr="00993586">
              <w:rPr>
                <w:sz w:val="20"/>
                <w:szCs w:val="20"/>
              </w:rPr>
              <w:t>proident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, sunt in culpa qui </w:t>
            </w:r>
            <w:proofErr w:type="spellStart"/>
            <w:r w:rsidR="00993586" w:rsidRPr="00993586">
              <w:rPr>
                <w:sz w:val="20"/>
                <w:szCs w:val="20"/>
              </w:rPr>
              <w:t>officia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deserunt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mollit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anim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id </w:t>
            </w:r>
            <w:proofErr w:type="spellStart"/>
            <w:r w:rsidR="00993586" w:rsidRPr="00993586">
              <w:rPr>
                <w:sz w:val="20"/>
                <w:szCs w:val="20"/>
              </w:rPr>
              <w:t>est</w:t>
            </w:r>
            <w:proofErr w:type="spellEnd"/>
            <w:r w:rsidR="00993586" w:rsidRPr="00993586">
              <w:rPr>
                <w:sz w:val="20"/>
                <w:szCs w:val="20"/>
              </w:rPr>
              <w:t xml:space="preserve"> </w:t>
            </w:r>
            <w:proofErr w:type="spellStart"/>
            <w:r w:rsidR="00993586" w:rsidRPr="00993586">
              <w:rPr>
                <w:sz w:val="20"/>
                <w:szCs w:val="20"/>
              </w:rPr>
              <w:t>laborum</w:t>
            </w:r>
            <w:r w:rsidRPr="00252ACF">
              <w:rPr>
                <w:sz w:val="20"/>
                <w:szCs w:val="20"/>
              </w:rPr>
              <w:t>worked</w:t>
            </w:r>
            <w:proofErr w:type="spellEnd"/>
            <w:r w:rsidRPr="00252ACF">
              <w:rPr>
                <w:sz w:val="20"/>
                <w:szCs w:val="20"/>
              </w:rPr>
              <w:t xml:space="preserve"> declined 24%.</w:t>
            </w:r>
          </w:p>
        </w:tc>
      </w:tr>
      <w:tr w:rsidR="003115D4" w14:paraId="0105534E" w14:textId="77777777" w:rsidTr="001F436A">
        <w:tc>
          <w:tcPr>
            <w:tcW w:w="10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dTable5Dark-Accent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64"/>
              <w:gridCol w:w="842"/>
              <w:gridCol w:w="944"/>
              <w:gridCol w:w="773"/>
              <w:gridCol w:w="773"/>
              <w:gridCol w:w="773"/>
            </w:tblGrid>
            <w:tr w:rsidR="003115D4" w:rsidRPr="00BB0F0A" w14:paraId="226E60AC" w14:textId="77777777" w:rsidTr="001F436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  <w:noWrap/>
                  <w:hideMark/>
                </w:tcPr>
                <w:p w14:paraId="168B18FD" w14:textId="77777777" w:rsidR="003115D4" w:rsidRPr="00BB0F0A" w:rsidRDefault="003115D4" w:rsidP="001F436A">
                  <w:pPr>
                    <w:rPr>
                      <w:rFonts w:eastAsia="Times New Roman"/>
                      <w:color w:val="000000"/>
                    </w:rPr>
                  </w:pPr>
                  <w:r w:rsidRPr="00BB0F0A">
                    <w:rPr>
                      <w:rFonts w:eastAsia="Times New Roman"/>
                      <w:color w:val="000000"/>
                    </w:rPr>
                    <w:t>B.C. Construction Industry Indicators, 2020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714A6318" w14:textId="77777777" w:rsidR="003115D4" w:rsidRPr="00BB0F0A" w:rsidRDefault="003115D4" w:rsidP="001F436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color w:val="000000"/>
                      <w:sz w:val="20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14:paraId="4DC890F8" w14:textId="77777777" w:rsidR="003115D4" w:rsidRPr="00BB0F0A" w:rsidRDefault="003115D4" w:rsidP="001F436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115D4" w:rsidRPr="00812081" w14:paraId="566D7D4F" w14:textId="77777777" w:rsidTr="001F436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  <w:hideMark/>
                </w:tcPr>
                <w:p w14:paraId="7F7F7382" w14:textId="77777777" w:rsidR="003115D4" w:rsidRPr="00BB0F0A" w:rsidRDefault="003115D4" w:rsidP="001F436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14:paraId="577F37F0" w14:textId="77777777" w:rsidR="003115D4" w:rsidRPr="00BB0F0A" w:rsidRDefault="003115D4" w:rsidP="001F436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color w:val="000000"/>
                      <w:sz w:val="20"/>
                    </w:rPr>
                  </w:pPr>
                  <w:r w:rsidRPr="00BB0F0A">
                    <w:rPr>
                      <w:rFonts w:eastAsia="Times New Roman"/>
                      <w:color w:val="000000"/>
                      <w:sz w:val="20"/>
                    </w:rPr>
                    <w:t>January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4691D9D0" w14:textId="77777777" w:rsidR="003115D4" w:rsidRPr="00BB0F0A" w:rsidRDefault="003115D4" w:rsidP="001F436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color w:val="000000"/>
                      <w:sz w:val="20"/>
                    </w:rPr>
                  </w:pPr>
                  <w:r w:rsidRPr="00BB0F0A">
                    <w:rPr>
                      <w:rFonts w:eastAsia="Times New Roman"/>
                      <w:color w:val="000000"/>
                      <w:sz w:val="20"/>
                    </w:rPr>
                    <w:t>February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645DE26B" w14:textId="77777777" w:rsidR="003115D4" w:rsidRPr="00BB0F0A" w:rsidRDefault="003115D4" w:rsidP="001F436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color w:val="000000"/>
                      <w:sz w:val="20"/>
                    </w:rPr>
                  </w:pPr>
                  <w:r w:rsidRPr="00BB0F0A">
                    <w:rPr>
                      <w:rFonts w:eastAsia="Times New Roman"/>
                      <w:color w:val="000000"/>
                      <w:sz w:val="20"/>
                    </w:rPr>
                    <w:t>March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00C40542" w14:textId="77777777" w:rsidR="003115D4" w:rsidRPr="00BB0F0A" w:rsidRDefault="003115D4" w:rsidP="001F436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color w:val="000000"/>
                      <w:sz w:val="20"/>
                    </w:rPr>
                  </w:pPr>
                  <w:r w:rsidRPr="00BB0F0A">
                    <w:rPr>
                      <w:rFonts w:eastAsia="Times New Roman"/>
                      <w:color w:val="000000"/>
                      <w:sz w:val="20"/>
                    </w:rPr>
                    <w:t>April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7B0A550B" w14:textId="77777777" w:rsidR="003115D4" w:rsidRPr="00BB0F0A" w:rsidRDefault="003115D4" w:rsidP="001F436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color w:val="000000"/>
                      <w:sz w:val="20"/>
                    </w:rPr>
                  </w:pPr>
                  <w:r w:rsidRPr="00BB0F0A">
                    <w:rPr>
                      <w:rFonts w:eastAsia="Times New Roman"/>
                      <w:color w:val="000000"/>
                      <w:sz w:val="20"/>
                    </w:rPr>
                    <w:t>May</w:t>
                  </w:r>
                </w:p>
              </w:tc>
            </w:tr>
            <w:tr w:rsidR="003115D4" w:rsidRPr="00812081" w14:paraId="302D0377" w14:textId="77777777" w:rsidTr="001F436A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  <w:hideMark/>
                </w:tcPr>
                <w:p w14:paraId="416D1DE2" w14:textId="77777777" w:rsidR="003115D4" w:rsidRPr="00BB0F0A" w:rsidRDefault="003115D4" w:rsidP="001F436A">
                  <w:pPr>
                    <w:rPr>
                      <w:rFonts w:eastAsia="Times New Roman"/>
                      <w:b w:val="0"/>
                      <w:color w:val="000000"/>
                      <w:sz w:val="20"/>
                    </w:rPr>
                  </w:pPr>
                  <w:r w:rsidRPr="00BB0F0A">
                    <w:rPr>
                      <w:rFonts w:eastAsia="Times New Roman"/>
                      <w:b w:val="0"/>
                      <w:color w:val="000000"/>
                      <w:sz w:val="20"/>
                    </w:rPr>
                    <w:t xml:space="preserve">Building Permits </w:t>
                  </w:r>
                  <w:r w:rsidRPr="00BB0F0A">
                    <w:rPr>
                      <w:rFonts w:eastAsia="Times New Roman"/>
                      <w:b w:val="0"/>
                      <w:color w:val="000000"/>
                      <w:sz w:val="18"/>
                    </w:rPr>
                    <w:t>($m, s.a.)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2204D4F" w14:textId="77777777" w:rsidR="003115D4" w:rsidRPr="00BB0F0A" w:rsidRDefault="003115D4" w:rsidP="001F436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color w:val="000000"/>
                      <w:sz w:val="20"/>
                    </w:rPr>
                  </w:pPr>
                  <w:r w:rsidRPr="00BB0F0A">
                    <w:rPr>
                      <w:rFonts w:eastAsia="Times New Roman"/>
                      <w:color w:val="000000"/>
                      <w:sz w:val="20"/>
                    </w:rPr>
                    <w:t>$2,282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C4279E1" w14:textId="77777777" w:rsidR="003115D4" w:rsidRPr="00BB0F0A" w:rsidRDefault="003115D4" w:rsidP="001F436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color w:val="000000"/>
                      <w:sz w:val="20"/>
                    </w:rPr>
                  </w:pPr>
                  <w:r w:rsidRPr="00BB0F0A">
                    <w:rPr>
                      <w:rFonts w:eastAsia="Times New Roman"/>
                      <w:color w:val="000000"/>
                      <w:sz w:val="20"/>
                    </w:rPr>
                    <w:t>$1,222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D4AB70F" w14:textId="77777777" w:rsidR="003115D4" w:rsidRPr="00BB0F0A" w:rsidRDefault="003115D4" w:rsidP="001F436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color w:val="000000"/>
                      <w:sz w:val="20"/>
                    </w:rPr>
                  </w:pPr>
                  <w:r w:rsidRPr="00BB0F0A">
                    <w:rPr>
                      <w:rFonts w:eastAsia="Times New Roman"/>
                      <w:color w:val="000000"/>
                      <w:sz w:val="20"/>
                    </w:rPr>
                    <w:t>$971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65D79EA" w14:textId="77777777" w:rsidR="003115D4" w:rsidRPr="00BB0F0A" w:rsidRDefault="003115D4" w:rsidP="001F436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color w:val="000000"/>
                      <w:sz w:val="20"/>
                    </w:rPr>
                  </w:pPr>
                  <w:r w:rsidRPr="00BB0F0A">
                    <w:rPr>
                      <w:rFonts w:eastAsia="Times New Roman"/>
                      <w:color w:val="000000"/>
                      <w:sz w:val="20"/>
                    </w:rPr>
                    <w:t>$1,130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B1ADA13" w14:textId="77777777" w:rsidR="003115D4" w:rsidRPr="00BB0F0A" w:rsidRDefault="003115D4" w:rsidP="001F436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color w:val="000000"/>
                      <w:sz w:val="20"/>
                    </w:rPr>
                  </w:pPr>
                  <w:r w:rsidRPr="00BB0F0A">
                    <w:rPr>
                      <w:rFonts w:eastAsia="Times New Roman"/>
                      <w:color w:val="000000"/>
                      <w:sz w:val="20"/>
                    </w:rPr>
                    <w:t>n/a</w:t>
                  </w:r>
                </w:p>
              </w:tc>
            </w:tr>
            <w:tr w:rsidR="003115D4" w:rsidRPr="00812081" w14:paraId="2C508577" w14:textId="77777777" w:rsidTr="001F436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  <w:hideMark/>
                </w:tcPr>
                <w:p w14:paraId="49EAA9AC" w14:textId="705A85A8" w:rsidR="003115D4" w:rsidRPr="00BB0F0A" w:rsidRDefault="004E5AF2" w:rsidP="001F436A">
                  <w:pPr>
                    <w:rPr>
                      <w:rFonts w:eastAsia="Times New Roman"/>
                      <w:b w:val="0"/>
                      <w:color w:val="000000"/>
                      <w:sz w:val="20"/>
                    </w:rPr>
                  </w:pPr>
                  <w:r>
                    <w:rPr>
                      <w:rFonts w:eastAsia="Times New Roman"/>
                      <w:b w:val="0"/>
                      <w:color w:val="000000"/>
                      <w:sz w:val="20"/>
                    </w:rPr>
                    <w:lastRenderedPageBreak/>
                    <w:t>TEST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A7C033A" w14:textId="77777777" w:rsidR="003115D4" w:rsidRPr="00BB0F0A" w:rsidRDefault="003115D4" w:rsidP="001F436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color w:val="000000"/>
                      <w:sz w:val="20"/>
                    </w:rPr>
                  </w:pPr>
                  <w:r w:rsidRPr="00BB0F0A">
                    <w:rPr>
                      <w:rFonts w:eastAsia="Times New Roman"/>
                      <w:color w:val="000000"/>
                      <w:sz w:val="20"/>
                    </w:rPr>
                    <w:t>24,518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2949673" w14:textId="77777777" w:rsidR="003115D4" w:rsidRPr="00BB0F0A" w:rsidRDefault="003115D4" w:rsidP="001F436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color w:val="000000"/>
                      <w:sz w:val="20"/>
                    </w:rPr>
                  </w:pPr>
                  <w:r w:rsidRPr="00BB0F0A">
                    <w:rPr>
                      <w:rFonts w:eastAsia="Times New Roman"/>
                      <w:color w:val="000000"/>
                      <w:sz w:val="20"/>
                    </w:rPr>
                    <w:t>38,350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95C6D1A" w14:textId="77777777" w:rsidR="003115D4" w:rsidRPr="00BB0F0A" w:rsidRDefault="003115D4" w:rsidP="001F436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color w:val="000000"/>
                      <w:sz w:val="20"/>
                    </w:rPr>
                  </w:pPr>
                  <w:r w:rsidRPr="00BB0F0A">
                    <w:rPr>
                      <w:rFonts w:eastAsia="Times New Roman"/>
                      <w:color w:val="000000"/>
                      <w:sz w:val="20"/>
                    </w:rPr>
                    <w:t>30,721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9D2688C" w14:textId="77777777" w:rsidR="003115D4" w:rsidRPr="00BB0F0A" w:rsidRDefault="003115D4" w:rsidP="001F436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color w:val="000000"/>
                      <w:sz w:val="20"/>
                    </w:rPr>
                  </w:pPr>
                  <w:r w:rsidRPr="00BB0F0A">
                    <w:rPr>
                      <w:rFonts w:eastAsia="Times New Roman"/>
                      <w:color w:val="000000"/>
                      <w:sz w:val="20"/>
                    </w:rPr>
                    <w:t>27,689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8017E21" w14:textId="77777777" w:rsidR="003115D4" w:rsidRPr="00BB0F0A" w:rsidRDefault="003115D4" w:rsidP="001F436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color w:val="000000"/>
                      <w:sz w:val="20"/>
                    </w:rPr>
                  </w:pPr>
                  <w:r w:rsidRPr="00BB0F0A">
                    <w:rPr>
                      <w:rFonts w:eastAsia="Times New Roman"/>
                      <w:color w:val="000000"/>
                      <w:sz w:val="20"/>
                    </w:rPr>
                    <w:t>36,156</w:t>
                  </w:r>
                </w:p>
              </w:tc>
            </w:tr>
            <w:tr w:rsidR="003115D4" w:rsidRPr="00812081" w14:paraId="59C42B6D" w14:textId="77777777" w:rsidTr="001F436A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  <w:hideMark/>
                </w:tcPr>
                <w:p w14:paraId="281CF907" w14:textId="337D0DF8" w:rsidR="003115D4" w:rsidRPr="00BB0F0A" w:rsidRDefault="004E5AF2" w:rsidP="001F436A">
                  <w:pPr>
                    <w:rPr>
                      <w:rFonts w:eastAsia="Times New Roman"/>
                      <w:b w:val="0"/>
                      <w:color w:val="000000"/>
                      <w:sz w:val="20"/>
                    </w:rPr>
                  </w:pPr>
                  <w:r>
                    <w:rPr>
                      <w:rFonts w:eastAsia="Times New Roman"/>
                      <w:b w:val="0"/>
                      <w:color w:val="000000"/>
                      <w:sz w:val="20"/>
                    </w:rPr>
                    <w:t>TEST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A8A505D" w14:textId="77777777" w:rsidR="003115D4" w:rsidRPr="00BB0F0A" w:rsidRDefault="003115D4" w:rsidP="001F436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color w:val="000000"/>
                      <w:sz w:val="20"/>
                    </w:rPr>
                  </w:pPr>
                  <w:r w:rsidRPr="00BB0F0A">
                    <w:rPr>
                      <w:rFonts w:eastAsia="Times New Roman"/>
                      <w:color w:val="000000"/>
                      <w:sz w:val="20"/>
                    </w:rPr>
                    <w:t>233.7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73A0349" w14:textId="77777777" w:rsidR="003115D4" w:rsidRPr="00BB0F0A" w:rsidRDefault="003115D4" w:rsidP="001F436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color w:val="000000"/>
                      <w:sz w:val="20"/>
                    </w:rPr>
                  </w:pPr>
                  <w:r w:rsidRPr="00BB0F0A">
                    <w:rPr>
                      <w:rFonts w:eastAsia="Times New Roman"/>
                      <w:color w:val="000000"/>
                      <w:sz w:val="20"/>
                    </w:rPr>
                    <w:t>236.6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79CD8F7" w14:textId="77777777" w:rsidR="003115D4" w:rsidRPr="00BB0F0A" w:rsidRDefault="003115D4" w:rsidP="001F436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color w:val="000000"/>
                      <w:sz w:val="20"/>
                    </w:rPr>
                  </w:pPr>
                  <w:r w:rsidRPr="00BB0F0A">
                    <w:rPr>
                      <w:rFonts w:eastAsia="Times New Roman"/>
                      <w:color w:val="000000"/>
                      <w:sz w:val="20"/>
                    </w:rPr>
                    <w:t>227.1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73C6694" w14:textId="77777777" w:rsidR="003115D4" w:rsidRPr="00BB0F0A" w:rsidRDefault="003115D4" w:rsidP="001F436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color w:val="000000"/>
                      <w:sz w:val="20"/>
                    </w:rPr>
                  </w:pPr>
                  <w:r w:rsidRPr="00BB0F0A">
                    <w:rPr>
                      <w:rFonts w:eastAsia="Times New Roman"/>
                      <w:color w:val="000000"/>
                      <w:sz w:val="20"/>
                    </w:rPr>
                    <w:t>200.5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3381681" w14:textId="77777777" w:rsidR="003115D4" w:rsidRPr="00BB0F0A" w:rsidRDefault="003115D4" w:rsidP="001F436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color w:val="000000"/>
                      <w:sz w:val="20"/>
                    </w:rPr>
                  </w:pPr>
                  <w:r w:rsidRPr="00BB0F0A">
                    <w:rPr>
                      <w:rFonts w:eastAsia="Times New Roman"/>
                      <w:color w:val="000000"/>
                      <w:sz w:val="20"/>
                    </w:rPr>
                    <w:t>202.6</w:t>
                  </w:r>
                </w:p>
              </w:tc>
            </w:tr>
            <w:tr w:rsidR="003115D4" w:rsidRPr="00812081" w14:paraId="208B7F11" w14:textId="77777777" w:rsidTr="001F436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  <w:hideMark/>
                </w:tcPr>
                <w:p w14:paraId="317B8210" w14:textId="4E532C3B" w:rsidR="003115D4" w:rsidRPr="00BB0F0A" w:rsidRDefault="004E5AF2" w:rsidP="001F436A">
                  <w:pPr>
                    <w:rPr>
                      <w:rFonts w:eastAsia="Times New Roman"/>
                      <w:b w:val="0"/>
                      <w:color w:val="000000"/>
                      <w:sz w:val="20"/>
                    </w:rPr>
                  </w:pPr>
                  <w:r>
                    <w:rPr>
                      <w:rFonts w:eastAsia="Times New Roman"/>
                      <w:b w:val="0"/>
                      <w:color w:val="000000"/>
                      <w:sz w:val="20"/>
                    </w:rPr>
                    <w:t>TEST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A3967AB" w14:textId="77777777" w:rsidR="003115D4" w:rsidRPr="00BB0F0A" w:rsidRDefault="003115D4" w:rsidP="001F436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color w:val="000000"/>
                      <w:sz w:val="20"/>
                    </w:rPr>
                  </w:pPr>
                  <w:r w:rsidRPr="00BB0F0A">
                    <w:rPr>
                      <w:rFonts w:eastAsia="Times New Roman"/>
                      <w:color w:val="000000"/>
                      <w:sz w:val="20"/>
                    </w:rPr>
                    <w:t>7,21</w:t>
                  </w:r>
                  <w:r>
                    <w:rPr>
                      <w:rFonts w:eastAsia="Times New Roman"/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74AEC61" w14:textId="77777777" w:rsidR="003115D4" w:rsidRPr="00BB0F0A" w:rsidRDefault="003115D4" w:rsidP="001F436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color w:val="000000"/>
                      <w:sz w:val="20"/>
                    </w:rPr>
                  </w:pPr>
                  <w:r w:rsidRPr="00BB0F0A">
                    <w:rPr>
                      <w:rFonts w:eastAsia="Times New Roman"/>
                      <w:color w:val="000000"/>
                      <w:sz w:val="20"/>
                    </w:rPr>
                    <w:t>8,29</w:t>
                  </w:r>
                  <w:r>
                    <w:rPr>
                      <w:rFonts w:eastAsia="Times New Roman"/>
                      <w:color w:val="000000"/>
                      <w:sz w:val="20"/>
                    </w:rPr>
                    <w:t>9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05B163C" w14:textId="77777777" w:rsidR="003115D4" w:rsidRPr="00BB0F0A" w:rsidRDefault="003115D4" w:rsidP="001F436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color w:val="000000"/>
                      <w:sz w:val="20"/>
                    </w:rPr>
                  </w:pPr>
                  <w:r w:rsidRPr="00BB0F0A">
                    <w:rPr>
                      <w:rFonts w:eastAsia="Times New Roman"/>
                      <w:color w:val="000000"/>
                      <w:sz w:val="20"/>
                    </w:rPr>
                    <w:t>7,12</w:t>
                  </w:r>
                  <w:r>
                    <w:rPr>
                      <w:rFonts w:eastAsia="Times New Roman"/>
                      <w:color w:val="000000"/>
                      <w:sz w:val="20"/>
                    </w:rPr>
                    <w:t>4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170E332" w14:textId="77777777" w:rsidR="003115D4" w:rsidRPr="00BB0F0A" w:rsidRDefault="003115D4" w:rsidP="001F436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color w:val="000000"/>
                      <w:sz w:val="20"/>
                    </w:rPr>
                  </w:pPr>
                  <w:r w:rsidRPr="00BB0F0A">
                    <w:rPr>
                      <w:rFonts w:eastAsia="Times New Roman"/>
                      <w:color w:val="000000"/>
                      <w:sz w:val="20"/>
                    </w:rPr>
                    <w:t>5,866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2C8E87A" w14:textId="77777777" w:rsidR="003115D4" w:rsidRPr="00BB0F0A" w:rsidRDefault="003115D4" w:rsidP="001F436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color w:val="000000"/>
                      <w:sz w:val="20"/>
                    </w:rPr>
                  </w:pPr>
                  <w:r w:rsidRPr="00BB0F0A">
                    <w:rPr>
                      <w:rFonts w:eastAsia="Times New Roman"/>
                      <w:color w:val="000000"/>
                      <w:sz w:val="20"/>
                    </w:rPr>
                    <w:t>6,34</w:t>
                  </w:r>
                  <w:r>
                    <w:rPr>
                      <w:rFonts w:eastAsia="Times New Roman"/>
                      <w:color w:val="000000"/>
                      <w:sz w:val="20"/>
                    </w:rPr>
                    <w:t>6</w:t>
                  </w:r>
                </w:p>
              </w:tc>
            </w:tr>
          </w:tbl>
          <w:p w14:paraId="229674A3" w14:textId="77777777" w:rsidR="003115D4" w:rsidRDefault="003115D4" w:rsidP="001F436A">
            <w:pPr>
              <w:spacing w:before="200" w:after="200"/>
            </w:pPr>
          </w:p>
        </w:tc>
      </w:tr>
    </w:tbl>
    <w:p w14:paraId="51D88D5F" w14:textId="3959C1E4" w:rsidR="003115D4" w:rsidRDefault="003115D4" w:rsidP="00013978">
      <w:pPr>
        <w:jc w:val="center"/>
        <w:rPr>
          <w:b/>
        </w:rPr>
      </w:pPr>
    </w:p>
    <w:p w14:paraId="43700D96" w14:textId="77777777" w:rsidR="003115D4" w:rsidRDefault="003115D4" w:rsidP="00013978">
      <w:pPr>
        <w:jc w:val="center"/>
        <w:rPr>
          <w:b/>
        </w:rPr>
      </w:pPr>
    </w:p>
    <w:p w14:paraId="4E3AA8C8" w14:textId="2356BE8B" w:rsidR="00B21B67" w:rsidRPr="005E10F0" w:rsidRDefault="00B21B67" w:rsidP="00013978">
      <w:pPr>
        <w:jc w:val="center"/>
        <w:rPr>
          <w:b/>
        </w:rPr>
      </w:pPr>
      <w:r w:rsidRPr="005E10F0">
        <w:rPr>
          <w:b/>
        </w:rPr>
        <w:t xml:space="preserve">Stakeholder </w:t>
      </w:r>
      <w:r w:rsidR="00AB5228" w:rsidRPr="005E10F0">
        <w:rPr>
          <w:b/>
        </w:rPr>
        <w:t>F</w:t>
      </w:r>
      <w:r w:rsidRPr="005E10F0">
        <w:rPr>
          <w:b/>
        </w:rPr>
        <w:t xml:space="preserve">eedback and </w:t>
      </w:r>
      <w:r w:rsidR="00AB5228" w:rsidRPr="005E10F0">
        <w:rPr>
          <w:b/>
        </w:rPr>
        <w:t>S</w:t>
      </w:r>
      <w:r w:rsidRPr="005E10F0">
        <w:rPr>
          <w:b/>
        </w:rPr>
        <w:t>urveys</w:t>
      </w:r>
    </w:p>
    <w:p w14:paraId="3B69CD4F" w14:textId="77777777" w:rsidR="00B21B67" w:rsidRDefault="00B21B67" w:rsidP="00031F8A"/>
    <w:p w14:paraId="64F62291" w14:textId="77777777" w:rsidR="00AB5228" w:rsidRDefault="00AB5228" w:rsidP="00AB5228">
      <w:pPr>
        <w:rPr>
          <w:b/>
        </w:rPr>
      </w:pPr>
      <w:r>
        <w:rPr>
          <w:b/>
        </w:rPr>
        <w:t>Executive Summary:</w:t>
      </w:r>
    </w:p>
    <w:p w14:paraId="519910D5" w14:textId="2F12F36E" w:rsidR="00AB5228" w:rsidRDefault="00993586" w:rsidP="00AB5228">
      <w:pPr>
        <w:pStyle w:val="ListParagraph"/>
        <w:numPr>
          <w:ilvl w:val="0"/>
          <w:numId w:val="6"/>
        </w:numPr>
      </w:pPr>
      <w:r w:rsidRPr="00993586">
        <w:t xml:space="preserve">Lorem ipsum dolor sit </w:t>
      </w:r>
      <w:proofErr w:type="spellStart"/>
      <w:r w:rsidRPr="00993586">
        <w:t>amet</w:t>
      </w:r>
      <w:proofErr w:type="spellEnd"/>
      <w:r w:rsidRPr="00993586">
        <w:t xml:space="preserve">, </w:t>
      </w:r>
      <w:proofErr w:type="spellStart"/>
      <w:r w:rsidRPr="00993586">
        <w:t>consectetur</w:t>
      </w:r>
      <w:proofErr w:type="spellEnd"/>
      <w:r w:rsidRPr="00993586">
        <w:t xml:space="preserve"> </w:t>
      </w:r>
      <w:proofErr w:type="spellStart"/>
      <w:r w:rsidRPr="00993586">
        <w:t>adipiscing</w:t>
      </w:r>
      <w:proofErr w:type="spellEnd"/>
      <w:r w:rsidRPr="00993586">
        <w:t xml:space="preserve"> </w:t>
      </w:r>
      <w:proofErr w:type="spellStart"/>
      <w:r w:rsidRPr="00993586">
        <w:t>elit</w:t>
      </w:r>
      <w:proofErr w:type="spellEnd"/>
      <w:r w:rsidRPr="00993586">
        <w:t xml:space="preserve">, sed do </w:t>
      </w:r>
      <w:proofErr w:type="spellStart"/>
      <w:r w:rsidRPr="00993586">
        <w:t>eiusmod</w:t>
      </w:r>
      <w:proofErr w:type="spellEnd"/>
      <w:r w:rsidRPr="00993586">
        <w:t xml:space="preserve"> </w:t>
      </w:r>
      <w:proofErr w:type="spellStart"/>
      <w:r w:rsidRPr="00993586">
        <w:t>tempor</w:t>
      </w:r>
      <w:proofErr w:type="spellEnd"/>
      <w:r w:rsidRPr="00993586">
        <w:t xml:space="preserve"> </w:t>
      </w:r>
      <w:proofErr w:type="spellStart"/>
      <w:r w:rsidRPr="00993586">
        <w:t>incididunt</w:t>
      </w:r>
      <w:proofErr w:type="spellEnd"/>
      <w:r w:rsidRPr="00993586">
        <w:t xml:space="preserve"> </w:t>
      </w:r>
      <w:proofErr w:type="spellStart"/>
      <w:r w:rsidRPr="00993586">
        <w:t>ut</w:t>
      </w:r>
      <w:proofErr w:type="spellEnd"/>
      <w:r w:rsidRPr="00993586">
        <w:t xml:space="preserve"> labore et dolore magna </w:t>
      </w:r>
      <w:proofErr w:type="spellStart"/>
      <w:r w:rsidRPr="00993586">
        <w:t>aliqua</w:t>
      </w:r>
      <w:proofErr w:type="spellEnd"/>
      <w:r w:rsidRPr="00993586">
        <w:t xml:space="preserve">. Ut </w:t>
      </w:r>
      <w:proofErr w:type="spellStart"/>
      <w:r w:rsidRPr="00993586">
        <w:t>enim</w:t>
      </w:r>
      <w:proofErr w:type="spellEnd"/>
      <w:r w:rsidRPr="00993586">
        <w:t xml:space="preserve"> ad minim </w:t>
      </w:r>
      <w:proofErr w:type="spellStart"/>
      <w:r w:rsidRPr="00993586">
        <w:t>veniam</w:t>
      </w:r>
      <w:proofErr w:type="spellEnd"/>
      <w:r w:rsidRPr="00993586">
        <w:t xml:space="preserve">, </w:t>
      </w:r>
      <w:proofErr w:type="spellStart"/>
      <w:r w:rsidRPr="00993586">
        <w:t>quis</w:t>
      </w:r>
      <w:proofErr w:type="spellEnd"/>
      <w:r w:rsidRPr="00993586">
        <w:t xml:space="preserve"> </w:t>
      </w:r>
      <w:proofErr w:type="spellStart"/>
      <w:r w:rsidRPr="00993586">
        <w:t>nostrud</w:t>
      </w:r>
      <w:proofErr w:type="spellEnd"/>
      <w:r w:rsidRPr="00993586">
        <w:t xml:space="preserve"> exercitation </w:t>
      </w:r>
      <w:proofErr w:type="spellStart"/>
      <w:r w:rsidRPr="00993586">
        <w:t>ullamco</w:t>
      </w:r>
      <w:proofErr w:type="spellEnd"/>
      <w:r w:rsidRPr="00993586">
        <w:t xml:space="preserve"> </w:t>
      </w:r>
      <w:proofErr w:type="spellStart"/>
      <w:r w:rsidRPr="00993586">
        <w:t>laboris</w:t>
      </w:r>
      <w:proofErr w:type="spellEnd"/>
      <w:r w:rsidRPr="00993586">
        <w:t xml:space="preserve"> nisi </w:t>
      </w:r>
      <w:proofErr w:type="spellStart"/>
      <w:r w:rsidRPr="00993586">
        <w:t>ut</w:t>
      </w:r>
      <w:proofErr w:type="spellEnd"/>
      <w:r w:rsidRPr="00993586">
        <w:t xml:space="preserve"> </w:t>
      </w:r>
      <w:proofErr w:type="spellStart"/>
      <w:r w:rsidRPr="00993586">
        <w:t>aliquip</w:t>
      </w:r>
      <w:proofErr w:type="spellEnd"/>
      <w:r w:rsidRPr="00993586">
        <w:t xml:space="preserve"> ex </w:t>
      </w:r>
      <w:proofErr w:type="spellStart"/>
      <w:r w:rsidRPr="00993586">
        <w:t>ea</w:t>
      </w:r>
      <w:proofErr w:type="spellEnd"/>
      <w:r w:rsidRPr="00993586">
        <w:t xml:space="preserve"> </w:t>
      </w:r>
      <w:proofErr w:type="spellStart"/>
      <w:r w:rsidRPr="00993586">
        <w:t>commodo</w:t>
      </w:r>
      <w:proofErr w:type="spellEnd"/>
      <w:r w:rsidRPr="00993586">
        <w:t xml:space="preserve"> </w:t>
      </w:r>
      <w:proofErr w:type="spellStart"/>
      <w:r w:rsidRPr="00993586">
        <w:t>consequat</w:t>
      </w:r>
      <w:proofErr w:type="spellEnd"/>
      <w:r w:rsidRPr="00993586">
        <w:t xml:space="preserve">. Duis </w:t>
      </w:r>
      <w:proofErr w:type="spellStart"/>
      <w:r w:rsidRPr="00993586">
        <w:t>aute</w:t>
      </w:r>
      <w:proofErr w:type="spellEnd"/>
      <w:r w:rsidRPr="00993586">
        <w:t xml:space="preserve"> </w:t>
      </w:r>
      <w:proofErr w:type="spellStart"/>
      <w:r w:rsidRPr="00993586">
        <w:t>irure</w:t>
      </w:r>
      <w:proofErr w:type="spellEnd"/>
      <w:r w:rsidRPr="00993586">
        <w:t xml:space="preserve"> dolor in </w:t>
      </w:r>
      <w:proofErr w:type="spellStart"/>
      <w:r w:rsidRPr="00993586">
        <w:t>reprehenderit</w:t>
      </w:r>
      <w:proofErr w:type="spellEnd"/>
      <w:r w:rsidRPr="00993586">
        <w:t xml:space="preserve"> in </w:t>
      </w:r>
      <w:proofErr w:type="spellStart"/>
      <w:r w:rsidRPr="00993586">
        <w:t>voluptate</w:t>
      </w:r>
      <w:proofErr w:type="spellEnd"/>
      <w:r w:rsidRPr="00993586">
        <w:t xml:space="preserve"> </w:t>
      </w:r>
      <w:proofErr w:type="spellStart"/>
      <w:r w:rsidRPr="00993586">
        <w:t>velit</w:t>
      </w:r>
      <w:proofErr w:type="spellEnd"/>
      <w:r w:rsidRPr="00993586">
        <w:t xml:space="preserve"> </w:t>
      </w:r>
      <w:proofErr w:type="spellStart"/>
      <w:r w:rsidRPr="00993586">
        <w:t>esse</w:t>
      </w:r>
      <w:proofErr w:type="spellEnd"/>
      <w:r w:rsidRPr="00993586">
        <w:t xml:space="preserve"> </w:t>
      </w:r>
      <w:proofErr w:type="spellStart"/>
      <w:r w:rsidRPr="00993586">
        <w:t>cillum</w:t>
      </w:r>
      <w:proofErr w:type="spellEnd"/>
      <w:r w:rsidRPr="00993586">
        <w:t xml:space="preserve"> dolore </w:t>
      </w:r>
      <w:proofErr w:type="spellStart"/>
      <w:r w:rsidRPr="00993586">
        <w:t>eu</w:t>
      </w:r>
      <w:proofErr w:type="spellEnd"/>
      <w:r w:rsidRPr="00993586">
        <w:t xml:space="preserve"> </w:t>
      </w:r>
      <w:proofErr w:type="spellStart"/>
      <w:r w:rsidRPr="00993586">
        <w:t>fugiat</w:t>
      </w:r>
      <w:proofErr w:type="spellEnd"/>
      <w:r w:rsidRPr="00993586">
        <w:t xml:space="preserve"> </w:t>
      </w:r>
      <w:proofErr w:type="spellStart"/>
      <w:r w:rsidRPr="00993586">
        <w:t>nulla</w:t>
      </w:r>
      <w:proofErr w:type="spellEnd"/>
      <w:r w:rsidRPr="00993586">
        <w:t xml:space="preserve"> </w:t>
      </w:r>
      <w:proofErr w:type="spellStart"/>
      <w:r w:rsidRPr="00993586">
        <w:t>pariatur</w:t>
      </w:r>
      <w:proofErr w:type="spellEnd"/>
      <w:r w:rsidRPr="00993586">
        <w:t xml:space="preserve">. </w:t>
      </w:r>
      <w:proofErr w:type="spellStart"/>
      <w:r w:rsidRPr="00993586">
        <w:t>Excepteur</w:t>
      </w:r>
      <w:proofErr w:type="spellEnd"/>
      <w:r w:rsidRPr="00993586">
        <w:t xml:space="preserve"> </w:t>
      </w:r>
      <w:proofErr w:type="spellStart"/>
      <w:r w:rsidRPr="00993586">
        <w:t>sint</w:t>
      </w:r>
      <w:proofErr w:type="spellEnd"/>
      <w:r w:rsidRPr="00993586">
        <w:t xml:space="preserve"> </w:t>
      </w:r>
      <w:proofErr w:type="spellStart"/>
      <w:r w:rsidRPr="00993586">
        <w:t>occaecat</w:t>
      </w:r>
      <w:proofErr w:type="spellEnd"/>
      <w:r w:rsidRPr="00993586">
        <w:t xml:space="preserve"> </w:t>
      </w:r>
      <w:proofErr w:type="spellStart"/>
      <w:r w:rsidRPr="00993586">
        <w:t>cupidatat</w:t>
      </w:r>
      <w:proofErr w:type="spellEnd"/>
      <w:r w:rsidRPr="00993586">
        <w:t xml:space="preserve"> non </w:t>
      </w:r>
      <w:proofErr w:type="spellStart"/>
      <w:r w:rsidRPr="00993586">
        <w:t>proident</w:t>
      </w:r>
      <w:proofErr w:type="spellEnd"/>
      <w:r w:rsidRPr="00993586">
        <w:t xml:space="preserve">, sunt in culpa qui </w:t>
      </w:r>
      <w:proofErr w:type="spellStart"/>
      <w:r w:rsidRPr="00993586">
        <w:t>officia</w:t>
      </w:r>
      <w:proofErr w:type="spellEnd"/>
      <w:r w:rsidRPr="00993586">
        <w:t xml:space="preserve"> </w:t>
      </w:r>
      <w:proofErr w:type="spellStart"/>
      <w:r w:rsidRPr="00993586">
        <w:t>deserunt</w:t>
      </w:r>
      <w:proofErr w:type="spellEnd"/>
      <w:r w:rsidRPr="00993586">
        <w:t xml:space="preserve"> </w:t>
      </w:r>
      <w:proofErr w:type="spellStart"/>
      <w:r w:rsidRPr="00993586">
        <w:t>mollit</w:t>
      </w:r>
      <w:proofErr w:type="spellEnd"/>
      <w:r w:rsidRPr="00993586">
        <w:t xml:space="preserve"> </w:t>
      </w:r>
      <w:proofErr w:type="spellStart"/>
      <w:r w:rsidRPr="00993586">
        <w:t>anim</w:t>
      </w:r>
      <w:proofErr w:type="spellEnd"/>
      <w:r w:rsidRPr="00993586">
        <w:t xml:space="preserve"> id </w:t>
      </w:r>
      <w:proofErr w:type="spellStart"/>
      <w:r w:rsidRPr="00993586">
        <w:t>est</w:t>
      </w:r>
      <w:proofErr w:type="spellEnd"/>
      <w:r w:rsidRPr="00993586">
        <w:t xml:space="preserve"> </w:t>
      </w:r>
      <w:proofErr w:type="spellStart"/>
      <w:r w:rsidRPr="00993586">
        <w:t>laborum</w:t>
      </w:r>
      <w:proofErr w:type="spellEnd"/>
      <w:r w:rsidR="00AB5228">
        <w:t xml:space="preserve">. </w:t>
      </w:r>
    </w:p>
    <w:p w14:paraId="2174B871" w14:textId="6AF7FACF" w:rsidR="00AB5228" w:rsidRDefault="00993586" w:rsidP="00AB5228">
      <w:pPr>
        <w:pStyle w:val="ListParagraph"/>
        <w:numPr>
          <w:ilvl w:val="0"/>
          <w:numId w:val="6"/>
        </w:numPr>
      </w:pPr>
      <w:r w:rsidRPr="00993586">
        <w:t xml:space="preserve">Lorem ipsum dolor sit </w:t>
      </w:r>
      <w:proofErr w:type="spellStart"/>
      <w:r w:rsidRPr="00993586">
        <w:t>amet</w:t>
      </w:r>
      <w:proofErr w:type="spellEnd"/>
      <w:r w:rsidRPr="00993586">
        <w:t xml:space="preserve">, </w:t>
      </w:r>
      <w:proofErr w:type="spellStart"/>
      <w:r w:rsidRPr="00993586">
        <w:t>consectetur</w:t>
      </w:r>
      <w:proofErr w:type="spellEnd"/>
      <w:r w:rsidRPr="00993586">
        <w:t xml:space="preserve"> </w:t>
      </w:r>
      <w:proofErr w:type="spellStart"/>
      <w:r w:rsidRPr="00993586">
        <w:t>adipiscing</w:t>
      </w:r>
      <w:proofErr w:type="spellEnd"/>
      <w:r w:rsidRPr="00993586">
        <w:t xml:space="preserve"> </w:t>
      </w:r>
      <w:proofErr w:type="spellStart"/>
      <w:r w:rsidRPr="00993586">
        <w:t>elit</w:t>
      </w:r>
      <w:proofErr w:type="spellEnd"/>
      <w:r w:rsidRPr="00993586">
        <w:t xml:space="preserve">, sed do </w:t>
      </w:r>
      <w:proofErr w:type="spellStart"/>
      <w:r w:rsidRPr="00993586">
        <w:t>eiusmod</w:t>
      </w:r>
      <w:proofErr w:type="spellEnd"/>
      <w:r w:rsidRPr="00993586">
        <w:t xml:space="preserve"> </w:t>
      </w:r>
      <w:proofErr w:type="spellStart"/>
      <w:r w:rsidRPr="00993586">
        <w:t>tempor</w:t>
      </w:r>
      <w:proofErr w:type="spellEnd"/>
      <w:r w:rsidRPr="00993586">
        <w:t xml:space="preserve"> </w:t>
      </w:r>
      <w:proofErr w:type="spellStart"/>
      <w:r w:rsidRPr="00993586">
        <w:t>incididunt</w:t>
      </w:r>
      <w:proofErr w:type="spellEnd"/>
      <w:r w:rsidRPr="00993586">
        <w:t xml:space="preserve"> </w:t>
      </w:r>
      <w:proofErr w:type="spellStart"/>
      <w:r w:rsidRPr="00993586">
        <w:t>ut</w:t>
      </w:r>
      <w:proofErr w:type="spellEnd"/>
      <w:r w:rsidRPr="00993586">
        <w:t xml:space="preserve"> labore et dolore magna </w:t>
      </w:r>
      <w:proofErr w:type="spellStart"/>
      <w:r w:rsidRPr="00993586">
        <w:t>aliqua</w:t>
      </w:r>
      <w:proofErr w:type="spellEnd"/>
      <w:r w:rsidRPr="00993586">
        <w:t xml:space="preserve">. Ut </w:t>
      </w:r>
      <w:proofErr w:type="spellStart"/>
      <w:r w:rsidRPr="00993586">
        <w:t>enim</w:t>
      </w:r>
      <w:proofErr w:type="spellEnd"/>
      <w:r w:rsidRPr="00993586">
        <w:t xml:space="preserve"> ad minim </w:t>
      </w:r>
      <w:proofErr w:type="spellStart"/>
      <w:r w:rsidRPr="00993586">
        <w:t>veniam</w:t>
      </w:r>
      <w:proofErr w:type="spellEnd"/>
      <w:r w:rsidRPr="00993586">
        <w:t xml:space="preserve">, </w:t>
      </w:r>
      <w:proofErr w:type="spellStart"/>
      <w:r w:rsidRPr="00993586">
        <w:t>quis</w:t>
      </w:r>
      <w:proofErr w:type="spellEnd"/>
      <w:r w:rsidRPr="00993586">
        <w:t xml:space="preserve"> </w:t>
      </w:r>
      <w:proofErr w:type="spellStart"/>
      <w:r w:rsidRPr="00993586">
        <w:t>nostrud</w:t>
      </w:r>
      <w:proofErr w:type="spellEnd"/>
      <w:r w:rsidRPr="00993586">
        <w:t xml:space="preserve"> exercitation </w:t>
      </w:r>
      <w:proofErr w:type="spellStart"/>
      <w:r w:rsidRPr="00993586">
        <w:t>ullamco</w:t>
      </w:r>
      <w:proofErr w:type="spellEnd"/>
      <w:r w:rsidRPr="00993586">
        <w:t xml:space="preserve"> </w:t>
      </w:r>
      <w:proofErr w:type="spellStart"/>
      <w:r w:rsidRPr="00993586">
        <w:t>laboris</w:t>
      </w:r>
      <w:proofErr w:type="spellEnd"/>
      <w:r w:rsidRPr="00993586">
        <w:t xml:space="preserve"> nisi </w:t>
      </w:r>
      <w:proofErr w:type="spellStart"/>
      <w:r w:rsidRPr="00993586">
        <w:t>ut</w:t>
      </w:r>
      <w:proofErr w:type="spellEnd"/>
      <w:r w:rsidRPr="00993586">
        <w:t xml:space="preserve"> </w:t>
      </w:r>
      <w:proofErr w:type="spellStart"/>
      <w:r w:rsidRPr="00993586">
        <w:t>aliquip</w:t>
      </w:r>
      <w:proofErr w:type="spellEnd"/>
      <w:r w:rsidRPr="00993586">
        <w:t xml:space="preserve"> ex </w:t>
      </w:r>
      <w:proofErr w:type="spellStart"/>
      <w:r w:rsidRPr="00993586">
        <w:t>ea</w:t>
      </w:r>
      <w:proofErr w:type="spellEnd"/>
      <w:r w:rsidRPr="00993586">
        <w:t xml:space="preserve"> </w:t>
      </w:r>
      <w:proofErr w:type="spellStart"/>
      <w:r w:rsidRPr="00993586">
        <w:t>commodo</w:t>
      </w:r>
      <w:proofErr w:type="spellEnd"/>
      <w:r w:rsidRPr="00993586">
        <w:t xml:space="preserve"> </w:t>
      </w:r>
      <w:proofErr w:type="spellStart"/>
      <w:r w:rsidRPr="00993586">
        <w:t>consequat</w:t>
      </w:r>
      <w:proofErr w:type="spellEnd"/>
      <w:r w:rsidRPr="00993586">
        <w:t xml:space="preserve">. Duis </w:t>
      </w:r>
      <w:proofErr w:type="spellStart"/>
      <w:r w:rsidRPr="00993586">
        <w:t>aute</w:t>
      </w:r>
      <w:proofErr w:type="spellEnd"/>
      <w:r w:rsidRPr="00993586">
        <w:t xml:space="preserve"> </w:t>
      </w:r>
      <w:proofErr w:type="spellStart"/>
      <w:r w:rsidRPr="00993586">
        <w:t>irure</w:t>
      </w:r>
      <w:proofErr w:type="spellEnd"/>
      <w:r w:rsidRPr="00993586">
        <w:t xml:space="preserve"> dolor in </w:t>
      </w:r>
      <w:proofErr w:type="spellStart"/>
      <w:r w:rsidRPr="00993586">
        <w:t>reprehenderit</w:t>
      </w:r>
      <w:proofErr w:type="spellEnd"/>
      <w:r w:rsidRPr="00993586">
        <w:t xml:space="preserve"> in </w:t>
      </w:r>
      <w:proofErr w:type="spellStart"/>
      <w:r w:rsidRPr="00993586">
        <w:t>voluptate</w:t>
      </w:r>
      <w:proofErr w:type="spellEnd"/>
      <w:r w:rsidRPr="00993586">
        <w:t xml:space="preserve"> </w:t>
      </w:r>
      <w:proofErr w:type="spellStart"/>
      <w:r w:rsidRPr="00993586">
        <w:t>velit</w:t>
      </w:r>
      <w:proofErr w:type="spellEnd"/>
      <w:r w:rsidRPr="00993586">
        <w:t xml:space="preserve"> </w:t>
      </w:r>
      <w:proofErr w:type="spellStart"/>
      <w:r w:rsidRPr="00993586">
        <w:t>esse</w:t>
      </w:r>
      <w:proofErr w:type="spellEnd"/>
      <w:r w:rsidRPr="00993586">
        <w:t xml:space="preserve"> </w:t>
      </w:r>
      <w:proofErr w:type="spellStart"/>
      <w:r w:rsidRPr="00993586">
        <w:t>cillum</w:t>
      </w:r>
      <w:proofErr w:type="spellEnd"/>
      <w:r w:rsidRPr="00993586">
        <w:t xml:space="preserve"> dolore </w:t>
      </w:r>
      <w:proofErr w:type="spellStart"/>
      <w:r w:rsidRPr="00993586">
        <w:t>eu</w:t>
      </w:r>
      <w:proofErr w:type="spellEnd"/>
      <w:r w:rsidRPr="00993586">
        <w:t xml:space="preserve"> </w:t>
      </w:r>
      <w:proofErr w:type="spellStart"/>
      <w:r w:rsidRPr="00993586">
        <w:t>fugiat</w:t>
      </w:r>
      <w:proofErr w:type="spellEnd"/>
      <w:r w:rsidRPr="00993586">
        <w:t xml:space="preserve"> </w:t>
      </w:r>
      <w:proofErr w:type="spellStart"/>
      <w:r w:rsidRPr="00993586">
        <w:t>nulla</w:t>
      </w:r>
      <w:proofErr w:type="spellEnd"/>
      <w:r w:rsidRPr="00993586">
        <w:t xml:space="preserve"> </w:t>
      </w:r>
      <w:proofErr w:type="spellStart"/>
      <w:r w:rsidRPr="00993586">
        <w:t>pariatur</w:t>
      </w:r>
      <w:proofErr w:type="spellEnd"/>
      <w:r w:rsidRPr="00993586">
        <w:t xml:space="preserve">. </w:t>
      </w:r>
      <w:proofErr w:type="spellStart"/>
      <w:r w:rsidRPr="00993586">
        <w:t>Excepteur</w:t>
      </w:r>
      <w:proofErr w:type="spellEnd"/>
      <w:r w:rsidRPr="00993586">
        <w:t xml:space="preserve"> </w:t>
      </w:r>
      <w:proofErr w:type="spellStart"/>
      <w:r w:rsidRPr="00993586">
        <w:t>sint</w:t>
      </w:r>
      <w:proofErr w:type="spellEnd"/>
      <w:r w:rsidRPr="00993586">
        <w:t xml:space="preserve"> </w:t>
      </w:r>
      <w:proofErr w:type="spellStart"/>
      <w:r w:rsidRPr="00993586">
        <w:t>occaecat</w:t>
      </w:r>
      <w:proofErr w:type="spellEnd"/>
      <w:r w:rsidRPr="00993586">
        <w:t xml:space="preserve"> </w:t>
      </w:r>
      <w:proofErr w:type="spellStart"/>
      <w:r w:rsidRPr="00993586">
        <w:t>cupidatat</w:t>
      </w:r>
      <w:proofErr w:type="spellEnd"/>
      <w:r w:rsidRPr="00993586">
        <w:t xml:space="preserve"> non </w:t>
      </w:r>
      <w:proofErr w:type="spellStart"/>
      <w:r w:rsidRPr="00993586">
        <w:t>proident</w:t>
      </w:r>
      <w:proofErr w:type="spellEnd"/>
      <w:r w:rsidRPr="00993586">
        <w:t xml:space="preserve">, sunt in culpa qui </w:t>
      </w:r>
      <w:proofErr w:type="spellStart"/>
      <w:r w:rsidRPr="00993586">
        <w:t>officia</w:t>
      </w:r>
      <w:proofErr w:type="spellEnd"/>
      <w:r w:rsidRPr="00993586">
        <w:t xml:space="preserve"> </w:t>
      </w:r>
      <w:proofErr w:type="spellStart"/>
      <w:r w:rsidRPr="00993586">
        <w:t>deserunt</w:t>
      </w:r>
      <w:proofErr w:type="spellEnd"/>
      <w:r w:rsidRPr="00993586">
        <w:t xml:space="preserve"> </w:t>
      </w:r>
      <w:proofErr w:type="spellStart"/>
      <w:r w:rsidRPr="00993586">
        <w:t>mollit</w:t>
      </w:r>
      <w:proofErr w:type="spellEnd"/>
      <w:r w:rsidRPr="00993586">
        <w:t xml:space="preserve"> </w:t>
      </w:r>
      <w:proofErr w:type="spellStart"/>
      <w:r w:rsidRPr="00993586">
        <w:t>anim</w:t>
      </w:r>
      <w:proofErr w:type="spellEnd"/>
      <w:r w:rsidRPr="00993586">
        <w:t xml:space="preserve"> id </w:t>
      </w:r>
      <w:proofErr w:type="spellStart"/>
      <w:r w:rsidRPr="00993586">
        <w:t>est</w:t>
      </w:r>
      <w:proofErr w:type="spellEnd"/>
      <w:r w:rsidRPr="00993586">
        <w:t xml:space="preserve"> </w:t>
      </w:r>
      <w:proofErr w:type="spellStart"/>
      <w:r w:rsidRPr="00993586">
        <w:t>laborum</w:t>
      </w:r>
      <w:r w:rsidR="00AB5228">
        <w:t>Local</w:t>
      </w:r>
      <w:proofErr w:type="spellEnd"/>
      <w:r w:rsidR="00AB5228">
        <w:t xml:space="preserve"> governments </w:t>
      </w:r>
      <w:r w:rsidR="00D42F9B">
        <w:t xml:space="preserve">and regulatory partners </w:t>
      </w:r>
      <w:r w:rsidR="00AB5228">
        <w:t xml:space="preserve">that have embraced online permits and inspections </w:t>
      </w:r>
      <w:r w:rsidR="00D42F9B">
        <w:t xml:space="preserve">and virtual public hearings </w:t>
      </w:r>
      <w:r w:rsidR="00AB5228">
        <w:t>have been most successful at maintaining service levels.</w:t>
      </w:r>
    </w:p>
    <w:p w14:paraId="6B39D492" w14:textId="465DC797" w:rsidR="00AC46B9" w:rsidRPr="00DB793C" w:rsidRDefault="00AC46B9" w:rsidP="00DB793C">
      <w:pPr>
        <w:pStyle w:val="ListParagraph"/>
        <w:numPr>
          <w:ilvl w:val="1"/>
          <w:numId w:val="6"/>
        </w:numPr>
        <w:rPr>
          <w:rFonts w:eastAsia="Times New Roman"/>
          <w:color w:val="000000" w:themeColor="text1"/>
        </w:rPr>
      </w:pPr>
      <w:r w:rsidRPr="00DB793C">
        <w:rPr>
          <w:rFonts w:eastAsia="Times New Roman"/>
          <w:color w:val="000000" w:themeColor="text1"/>
        </w:rPr>
        <w:t>.</w:t>
      </w:r>
    </w:p>
    <w:p w14:paraId="146A5356" w14:textId="77777777" w:rsidR="00AB5228" w:rsidRDefault="00AB5228" w:rsidP="00031F8A"/>
    <w:p w14:paraId="6F013D4E" w14:textId="77777777" w:rsidR="00B21B67" w:rsidRDefault="00B21B67" w:rsidP="00031F8A"/>
    <w:p w14:paraId="1D99C349" w14:textId="3D2E9EFD" w:rsidR="00B21B67" w:rsidRPr="00013978" w:rsidRDefault="00665580" w:rsidP="00031F8A">
      <w:pPr>
        <w:rPr>
          <w:b/>
        </w:rPr>
      </w:pPr>
      <w:r>
        <w:rPr>
          <w:b/>
        </w:rPr>
        <w:t>TEST</w:t>
      </w:r>
      <w:r w:rsidR="00B21B67" w:rsidRPr="00013978">
        <w:rPr>
          <w:b/>
        </w:rPr>
        <w:t xml:space="preserve"> Association of </w:t>
      </w:r>
      <w:r>
        <w:rPr>
          <w:b/>
        </w:rPr>
        <w:t>TEST</w:t>
      </w:r>
      <w:r w:rsidR="00B21B67" w:rsidRPr="00013978">
        <w:rPr>
          <w:b/>
        </w:rPr>
        <w:t xml:space="preserve"> (</w:t>
      </w:r>
      <w:r>
        <w:rPr>
          <w:b/>
        </w:rPr>
        <w:t>TEST</w:t>
      </w:r>
      <w:r w:rsidR="00B21B67" w:rsidRPr="00013978">
        <w:rPr>
          <w:b/>
        </w:rPr>
        <w:t>)</w:t>
      </w:r>
      <w:r w:rsidR="00F50BFD">
        <w:rPr>
          <w:b/>
        </w:rPr>
        <w:t>:</w:t>
      </w:r>
    </w:p>
    <w:p w14:paraId="2EE59B5E" w14:textId="77777777" w:rsidR="000A6101" w:rsidRDefault="000A6101" w:rsidP="000A6101">
      <w:pPr>
        <w:rPr>
          <w:color w:val="1F497D"/>
        </w:rPr>
      </w:pPr>
    </w:p>
    <w:p w14:paraId="39862271" w14:textId="02ED9100" w:rsidR="00F50BFD" w:rsidRPr="00013978" w:rsidRDefault="00F50BFD" w:rsidP="000A6101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848"/>
        <w:gridCol w:w="1709"/>
        <w:gridCol w:w="1369"/>
      </w:tblGrid>
      <w:tr w:rsidR="00013978" w:rsidRPr="00013978" w14:paraId="5304FEBC" w14:textId="77777777" w:rsidTr="00013978">
        <w:tc>
          <w:tcPr>
            <w:tcW w:w="5848" w:type="dxa"/>
          </w:tcPr>
          <w:p w14:paraId="69E412DA" w14:textId="77777777" w:rsidR="00F50BFD" w:rsidRPr="00013978" w:rsidRDefault="00F50BFD" w:rsidP="000A6101"/>
        </w:tc>
        <w:tc>
          <w:tcPr>
            <w:tcW w:w="1709" w:type="dxa"/>
          </w:tcPr>
          <w:p w14:paraId="6DB4322C" w14:textId="77777777" w:rsidR="00F50BFD" w:rsidRPr="00013978" w:rsidRDefault="00F50BFD" w:rsidP="000A6101">
            <w:r w:rsidRPr="00013978">
              <w:t>Apr 7                    </w:t>
            </w:r>
          </w:p>
        </w:tc>
        <w:tc>
          <w:tcPr>
            <w:tcW w:w="1369" w:type="dxa"/>
          </w:tcPr>
          <w:p w14:paraId="34F5C14A" w14:textId="77777777" w:rsidR="00F50BFD" w:rsidRPr="00013978" w:rsidRDefault="00F50BFD" w:rsidP="000A6101">
            <w:r w:rsidRPr="00013978">
              <w:t>Apr 21</w:t>
            </w:r>
          </w:p>
        </w:tc>
      </w:tr>
      <w:tr w:rsidR="00013978" w:rsidRPr="00013978" w14:paraId="2DF1C703" w14:textId="77777777" w:rsidTr="00013978">
        <w:tc>
          <w:tcPr>
            <w:tcW w:w="5848" w:type="dxa"/>
          </w:tcPr>
          <w:p w14:paraId="01AD5DC0" w14:textId="74B94734" w:rsidR="00F50BFD" w:rsidRPr="00013978" w:rsidRDefault="00993586" w:rsidP="000A6101">
            <w:r>
              <w:t>TEST DATA</w:t>
            </w:r>
            <w:r w:rsidR="00F50BFD" w:rsidRPr="00013978">
              <w:t>                             </w:t>
            </w:r>
          </w:p>
        </w:tc>
        <w:tc>
          <w:tcPr>
            <w:tcW w:w="1709" w:type="dxa"/>
          </w:tcPr>
          <w:p w14:paraId="72F22DFE" w14:textId="77777777" w:rsidR="00F50BFD" w:rsidRPr="00013978" w:rsidRDefault="00F50BFD" w:rsidP="000A6101">
            <w:r w:rsidRPr="00013978">
              <w:t>43.6%                   </w:t>
            </w:r>
          </w:p>
        </w:tc>
        <w:tc>
          <w:tcPr>
            <w:tcW w:w="1369" w:type="dxa"/>
          </w:tcPr>
          <w:p w14:paraId="4FDB5FA9" w14:textId="77777777" w:rsidR="00F50BFD" w:rsidRPr="00013978" w:rsidRDefault="00F50BFD" w:rsidP="000A6101">
            <w:r w:rsidRPr="00013978">
              <w:t>38.1%</w:t>
            </w:r>
          </w:p>
        </w:tc>
      </w:tr>
      <w:tr w:rsidR="00013978" w:rsidRPr="00013978" w14:paraId="050D13DC" w14:textId="77777777" w:rsidTr="00013978">
        <w:tc>
          <w:tcPr>
            <w:tcW w:w="5848" w:type="dxa"/>
          </w:tcPr>
          <w:p w14:paraId="2F6C9828" w14:textId="6EB7F391" w:rsidR="00F50BFD" w:rsidRPr="00013978" w:rsidRDefault="00993586" w:rsidP="000A6101">
            <w:r>
              <w:t>TEST DATA</w:t>
            </w:r>
            <w:r w:rsidRPr="00013978">
              <w:t>                             </w:t>
            </w:r>
          </w:p>
        </w:tc>
        <w:tc>
          <w:tcPr>
            <w:tcW w:w="1709" w:type="dxa"/>
          </w:tcPr>
          <w:p w14:paraId="7415F6BE" w14:textId="77777777" w:rsidR="00F50BFD" w:rsidRPr="00013978" w:rsidRDefault="00F50BFD" w:rsidP="000A6101">
            <w:r w:rsidRPr="00013978">
              <w:t>32.7%                   </w:t>
            </w:r>
          </w:p>
        </w:tc>
        <w:tc>
          <w:tcPr>
            <w:tcW w:w="1369" w:type="dxa"/>
          </w:tcPr>
          <w:p w14:paraId="09A7CA6B" w14:textId="77777777" w:rsidR="00F50BFD" w:rsidRPr="00013978" w:rsidRDefault="00F50BFD" w:rsidP="000A6101">
            <w:r w:rsidRPr="00013978">
              <w:t>28.9%</w:t>
            </w:r>
          </w:p>
        </w:tc>
      </w:tr>
      <w:tr w:rsidR="00013978" w:rsidRPr="00013978" w14:paraId="36EA1CB3" w14:textId="77777777" w:rsidTr="00013978">
        <w:tc>
          <w:tcPr>
            <w:tcW w:w="5848" w:type="dxa"/>
          </w:tcPr>
          <w:p w14:paraId="61BFA01C" w14:textId="027D7192" w:rsidR="00F50BFD" w:rsidRPr="00993586" w:rsidRDefault="00993586" w:rsidP="000A6101">
            <w:pPr>
              <w:rPr>
                <w:b/>
                <w:bCs/>
              </w:rPr>
            </w:pPr>
            <w:r>
              <w:t>TEST DATA</w:t>
            </w:r>
            <w:r w:rsidRPr="00013978">
              <w:t>                             </w:t>
            </w:r>
          </w:p>
        </w:tc>
        <w:tc>
          <w:tcPr>
            <w:tcW w:w="1709" w:type="dxa"/>
          </w:tcPr>
          <w:p w14:paraId="0F6E2D10" w14:textId="77777777" w:rsidR="00F50BFD" w:rsidRPr="00013978" w:rsidRDefault="00F50BFD" w:rsidP="000A6101">
            <w:r w:rsidRPr="00013978">
              <w:t>12.7%                   </w:t>
            </w:r>
          </w:p>
        </w:tc>
        <w:tc>
          <w:tcPr>
            <w:tcW w:w="1369" w:type="dxa"/>
          </w:tcPr>
          <w:p w14:paraId="10C37EF4" w14:textId="77777777" w:rsidR="00F50BFD" w:rsidRPr="00013978" w:rsidRDefault="00F50BFD" w:rsidP="000A6101">
            <w:r w:rsidRPr="00013978">
              <w:t>17.3%</w:t>
            </w:r>
          </w:p>
        </w:tc>
      </w:tr>
      <w:tr w:rsidR="00013978" w:rsidRPr="00013978" w14:paraId="2E0946B4" w14:textId="77777777" w:rsidTr="00013978">
        <w:tc>
          <w:tcPr>
            <w:tcW w:w="5848" w:type="dxa"/>
          </w:tcPr>
          <w:p w14:paraId="4E5BD27F" w14:textId="5BEDA8DE" w:rsidR="00F50BFD" w:rsidRPr="00013978" w:rsidRDefault="00993586" w:rsidP="000A6101">
            <w:r>
              <w:t>TEST DATA</w:t>
            </w:r>
            <w:r w:rsidRPr="00013978">
              <w:t>                             </w:t>
            </w:r>
          </w:p>
        </w:tc>
        <w:tc>
          <w:tcPr>
            <w:tcW w:w="1709" w:type="dxa"/>
          </w:tcPr>
          <w:p w14:paraId="33A73950" w14:textId="77777777" w:rsidR="00F50BFD" w:rsidRPr="00013978" w:rsidRDefault="00F50BFD" w:rsidP="000A6101">
            <w:r w:rsidRPr="00013978">
              <w:t>9.3%                    </w:t>
            </w:r>
          </w:p>
        </w:tc>
        <w:tc>
          <w:tcPr>
            <w:tcW w:w="1369" w:type="dxa"/>
          </w:tcPr>
          <w:p w14:paraId="314E9079" w14:textId="77777777" w:rsidR="00F50BFD" w:rsidRPr="00013978" w:rsidRDefault="00F50BFD" w:rsidP="000A6101">
            <w:r w:rsidRPr="00013978">
              <w:t>11.6%</w:t>
            </w:r>
          </w:p>
        </w:tc>
      </w:tr>
      <w:tr w:rsidR="00013978" w:rsidRPr="00013978" w14:paraId="30310F27" w14:textId="77777777" w:rsidTr="00013978">
        <w:tc>
          <w:tcPr>
            <w:tcW w:w="5848" w:type="dxa"/>
          </w:tcPr>
          <w:p w14:paraId="34EA2B94" w14:textId="27CCA018" w:rsidR="00F50BFD" w:rsidRPr="00013978" w:rsidRDefault="00993586" w:rsidP="000A6101">
            <w:r>
              <w:t>TEST DATA</w:t>
            </w:r>
            <w:r w:rsidRPr="00013978">
              <w:t>                             </w:t>
            </w:r>
          </w:p>
        </w:tc>
        <w:tc>
          <w:tcPr>
            <w:tcW w:w="1709" w:type="dxa"/>
          </w:tcPr>
          <w:p w14:paraId="16968B7C" w14:textId="77777777" w:rsidR="00F50BFD" w:rsidRPr="00013978" w:rsidRDefault="00F50BFD" w:rsidP="000A6101">
            <w:r w:rsidRPr="00013978">
              <w:t>1.9%                    </w:t>
            </w:r>
          </w:p>
        </w:tc>
        <w:tc>
          <w:tcPr>
            <w:tcW w:w="1369" w:type="dxa"/>
          </w:tcPr>
          <w:p w14:paraId="2871C8CC" w14:textId="77777777" w:rsidR="00F50BFD" w:rsidRPr="00013978" w:rsidRDefault="00F50BFD" w:rsidP="000A6101">
            <w:r w:rsidRPr="00013978">
              <w:t>4.1%</w:t>
            </w:r>
          </w:p>
        </w:tc>
      </w:tr>
    </w:tbl>
    <w:p w14:paraId="651F2B39" w14:textId="77777777" w:rsidR="00013978" w:rsidRDefault="00013978" w:rsidP="00031F8A">
      <w:pPr>
        <w:rPr>
          <w:noProof/>
        </w:rPr>
      </w:pPr>
    </w:p>
    <w:p w14:paraId="77CA24A9" w14:textId="22923DD5" w:rsidR="000A6101" w:rsidRDefault="000A6101" w:rsidP="00031F8A"/>
    <w:p w14:paraId="20ED6A5F" w14:textId="0B60FB38" w:rsidR="000A6101" w:rsidRDefault="000A6101" w:rsidP="00031F8A"/>
    <w:p w14:paraId="4F168578" w14:textId="70BC85AC" w:rsidR="000A6101" w:rsidRDefault="000A6101" w:rsidP="00031F8A"/>
    <w:p w14:paraId="69D1E2FF" w14:textId="77777777" w:rsidR="004365E2" w:rsidRDefault="004365E2" w:rsidP="00031F8A"/>
    <w:p w14:paraId="3BC9B84C" w14:textId="77777777" w:rsidR="004365E2" w:rsidRDefault="004365E2" w:rsidP="00031F8A"/>
    <w:p w14:paraId="3427D7F3" w14:textId="77777777" w:rsidR="004365E2" w:rsidRDefault="004365E2" w:rsidP="00031F8A"/>
    <w:p w14:paraId="0E070222" w14:textId="77777777" w:rsidR="004365E2" w:rsidRDefault="004365E2" w:rsidP="00031F8A"/>
    <w:p w14:paraId="40D17DEF" w14:textId="77777777" w:rsidR="004365E2" w:rsidRDefault="004365E2" w:rsidP="00031F8A"/>
    <w:p w14:paraId="02C095DE" w14:textId="77777777" w:rsidR="004365E2" w:rsidRDefault="004365E2" w:rsidP="00031F8A"/>
    <w:p w14:paraId="5237965D" w14:textId="77777777" w:rsidR="004365E2" w:rsidRDefault="004365E2" w:rsidP="00031F8A"/>
    <w:p w14:paraId="714EDD51" w14:textId="77777777" w:rsidR="004365E2" w:rsidRDefault="004365E2" w:rsidP="00031F8A"/>
    <w:p w14:paraId="408D59D2" w14:textId="77777777" w:rsidR="004365E2" w:rsidRDefault="004365E2" w:rsidP="00031F8A"/>
    <w:p w14:paraId="7E88F459" w14:textId="77777777" w:rsidR="004365E2" w:rsidRDefault="004365E2" w:rsidP="00031F8A"/>
    <w:p w14:paraId="5C7E7E65" w14:textId="77777777" w:rsidR="004365E2" w:rsidRDefault="004365E2" w:rsidP="00031F8A"/>
    <w:p w14:paraId="24F2D491" w14:textId="77777777" w:rsidR="004365E2" w:rsidRDefault="004365E2" w:rsidP="00031F8A"/>
    <w:p w14:paraId="085A10BD" w14:textId="77777777" w:rsidR="004365E2" w:rsidRDefault="004365E2" w:rsidP="00031F8A"/>
    <w:p w14:paraId="0EBF733B" w14:textId="77777777" w:rsidR="004365E2" w:rsidRDefault="004365E2" w:rsidP="00031F8A"/>
    <w:p w14:paraId="602FA3DE" w14:textId="77777777" w:rsidR="004365E2" w:rsidRDefault="004365E2" w:rsidP="00031F8A"/>
    <w:p w14:paraId="21C1C632" w14:textId="77777777" w:rsidR="004365E2" w:rsidRDefault="004365E2" w:rsidP="00031F8A"/>
    <w:p w14:paraId="3D94AB69" w14:textId="77777777" w:rsidR="004365E2" w:rsidRDefault="004365E2" w:rsidP="00031F8A"/>
    <w:p w14:paraId="63DCD705" w14:textId="77777777" w:rsidR="004365E2" w:rsidRDefault="004365E2" w:rsidP="00031F8A"/>
    <w:p w14:paraId="49108E96" w14:textId="272DD982" w:rsidR="004365E2" w:rsidRDefault="004365E2" w:rsidP="004365E2">
      <w:pPr>
        <w:pStyle w:val="NormalWeb"/>
      </w:pPr>
      <w:r>
        <w:rPr>
          <w:noProof/>
        </w:rPr>
        <w:drawing>
          <wp:inline distT="0" distB="0" distL="0" distR="0" wp14:anchorId="1D510A9B" wp14:editId="67CBDC4C">
            <wp:extent cx="6858000" cy="4286250"/>
            <wp:effectExtent l="0" t="0" r="0" b="0"/>
            <wp:docPr id="1209910333" name="Picture 1" descr="A blue square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10333" name="Picture 1" descr="A blue squares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AF7F8" w14:textId="77777777" w:rsidR="004365E2" w:rsidRDefault="004365E2" w:rsidP="00031F8A"/>
    <w:p w14:paraId="567F03B6" w14:textId="77777777" w:rsidR="004365E2" w:rsidRDefault="004365E2" w:rsidP="00031F8A"/>
    <w:p w14:paraId="596625A4" w14:textId="77777777" w:rsidR="004365E2" w:rsidRDefault="004365E2" w:rsidP="00031F8A"/>
    <w:p w14:paraId="3C253802" w14:textId="77777777" w:rsidR="004365E2" w:rsidRDefault="004365E2" w:rsidP="00031F8A"/>
    <w:p w14:paraId="5D88D912" w14:textId="77777777" w:rsidR="004365E2" w:rsidRDefault="004365E2" w:rsidP="00031F8A"/>
    <w:sectPr w:rsidR="004365E2" w:rsidSect="00B00B09">
      <w:headerReference w:type="default" r:id="rId12"/>
      <w:foot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5F48B" w14:textId="77777777" w:rsidR="002930C7" w:rsidRDefault="002930C7" w:rsidP="00C66BF9">
      <w:r>
        <w:separator/>
      </w:r>
    </w:p>
  </w:endnote>
  <w:endnote w:type="continuationSeparator" w:id="0">
    <w:p w14:paraId="1EB0A63B" w14:textId="77777777" w:rsidR="002930C7" w:rsidRDefault="002930C7" w:rsidP="00C66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28929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5F27EC" w14:textId="77777777" w:rsidR="00C66BF9" w:rsidRDefault="00C66BF9" w:rsidP="00C66B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B5E60" w14:textId="77777777" w:rsidR="002930C7" w:rsidRDefault="002930C7" w:rsidP="00C66BF9">
      <w:r>
        <w:separator/>
      </w:r>
    </w:p>
  </w:footnote>
  <w:footnote w:type="continuationSeparator" w:id="0">
    <w:p w14:paraId="2314C08C" w14:textId="77777777" w:rsidR="002930C7" w:rsidRDefault="002930C7" w:rsidP="00C66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291B1" w14:textId="3AF03240" w:rsidR="00C66BF9" w:rsidRDefault="00A63BC9" w:rsidP="004D406E">
    <w:pPr>
      <w:pStyle w:val="Header"/>
      <w:tabs>
        <w:tab w:val="right" w:pos="10800"/>
      </w:tabs>
    </w:pPr>
    <w:r>
      <w:t>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510CE"/>
    <w:multiLevelType w:val="hybridMultilevel"/>
    <w:tmpl w:val="B740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F146E"/>
    <w:multiLevelType w:val="hybridMultilevel"/>
    <w:tmpl w:val="00029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F65E5"/>
    <w:multiLevelType w:val="hybridMultilevel"/>
    <w:tmpl w:val="8AFC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5742C"/>
    <w:multiLevelType w:val="hybridMultilevel"/>
    <w:tmpl w:val="B4F8FF44"/>
    <w:lvl w:ilvl="0" w:tplc="CB0C157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07BC8"/>
    <w:multiLevelType w:val="hybridMultilevel"/>
    <w:tmpl w:val="8A52F466"/>
    <w:lvl w:ilvl="0" w:tplc="CC661E4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662EC"/>
    <w:multiLevelType w:val="hybridMultilevel"/>
    <w:tmpl w:val="64907D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76DEF"/>
    <w:multiLevelType w:val="hybridMultilevel"/>
    <w:tmpl w:val="97145C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E65C6"/>
    <w:multiLevelType w:val="hybridMultilevel"/>
    <w:tmpl w:val="1C8452FA"/>
    <w:lvl w:ilvl="0" w:tplc="D0525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941819">
    <w:abstractNumId w:val="3"/>
  </w:num>
  <w:num w:numId="2" w16cid:durableId="1970237862">
    <w:abstractNumId w:val="0"/>
  </w:num>
  <w:num w:numId="3" w16cid:durableId="86318460">
    <w:abstractNumId w:val="1"/>
  </w:num>
  <w:num w:numId="4" w16cid:durableId="2111701785">
    <w:abstractNumId w:val="5"/>
  </w:num>
  <w:num w:numId="5" w16cid:durableId="1539850604">
    <w:abstractNumId w:val="6"/>
  </w:num>
  <w:num w:numId="6" w16cid:durableId="1721787259">
    <w:abstractNumId w:val="2"/>
  </w:num>
  <w:num w:numId="7" w16cid:durableId="258563099">
    <w:abstractNumId w:val="7"/>
  </w:num>
  <w:num w:numId="8" w16cid:durableId="1217670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DD"/>
    <w:rsid w:val="00013978"/>
    <w:rsid w:val="000239E5"/>
    <w:rsid w:val="00031F8A"/>
    <w:rsid w:val="0004642C"/>
    <w:rsid w:val="00060B80"/>
    <w:rsid w:val="000868B1"/>
    <w:rsid w:val="000A6101"/>
    <w:rsid w:val="000D7EF1"/>
    <w:rsid w:val="00115A5B"/>
    <w:rsid w:val="001751CF"/>
    <w:rsid w:val="00175F62"/>
    <w:rsid w:val="001A3428"/>
    <w:rsid w:val="001A4831"/>
    <w:rsid w:val="001F2789"/>
    <w:rsid w:val="002125DD"/>
    <w:rsid w:val="00282C69"/>
    <w:rsid w:val="002930C7"/>
    <w:rsid w:val="002C28D9"/>
    <w:rsid w:val="002D2F5D"/>
    <w:rsid w:val="003115D4"/>
    <w:rsid w:val="00337849"/>
    <w:rsid w:val="00341F79"/>
    <w:rsid w:val="00396F92"/>
    <w:rsid w:val="0041567E"/>
    <w:rsid w:val="00427DA5"/>
    <w:rsid w:val="004365E2"/>
    <w:rsid w:val="004565EA"/>
    <w:rsid w:val="004A7840"/>
    <w:rsid w:val="004D406E"/>
    <w:rsid w:val="004E11FF"/>
    <w:rsid w:val="004E5AF2"/>
    <w:rsid w:val="005054CC"/>
    <w:rsid w:val="005E10F0"/>
    <w:rsid w:val="00637461"/>
    <w:rsid w:val="00665580"/>
    <w:rsid w:val="006B2A93"/>
    <w:rsid w:val="00714468"/>
    <w:rsid w:val="007C052C"/>
    <w:rsid w:val="00804817"/>
    <w:rsid w:val="00891A12"/>
    <w:rsid w:val="008928F1"/>
    <w:rsid w:val="00922ABE"/>
    <w:rsid w:val="00993586"/>
    <w:rsid w:val="009A35E8"/>
    <w:rsid w:val="009B0B28"/>
    <w:rsid w:val="009B252F"/>
    <w:rsid w:val="009E3F92"/>
    <w:rsid w:val="00A63BC9"/>
    <w:rsid w:val="00A76A91"/>
    <w:rsid w:val="00AB5228"/>
    <w:rsid w:val="00AC46B9"/>
    <w:rsid w:val="00AE3E0E"/>
    <w:rsid w:val="00AF7593"/>
    <w:rsid w:val="00B00B09"/>
    <w:rsid w:val="00B21B67"/>
    <w:rsid w:val="00BC02AC"/>
    <w:rsid w:val="00C66BF9"/>
    <w:rsid w:val="00C932CB"/>
    <w:rsid w:val="00CD220C"/>
    <w:rsid w:val="00D10A3F"/>
    <w:rsid w:val="00D42F9B"/>
    <w:rsid w:val="00D74233"/>
    <w:rsid w:val="00D80AA5"/>
    <w:rsid w:val="00D857FF"/>
    <w:rsid w:val="00DB2644"/>
    <w:rsid w:val="00DB793C"/>
    <w:rsid w:val="00F02D3B"/>
    <w:rsid w:val="00F06985"/>
    <w:rsid w:val="00F50BFD"/>
    <w:rsid w:val="00F5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ACF57"/>
  <w15:chartTrackingRefBased/>
  <w15:docId w15:val="{F78A1DE9-89BE-4A6D-B812-305BB50C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5DD"/>
    <w:pPr>
      <w:spacing w:after="0" w:line="240" w:lineRule="auto"/>
    </w:pPr>
    <w:rPr>
      <w:rFonts w:ascii="Calibri" w:hAnsi="Calibri" w:cs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5D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A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A91"/>
    <w:rPr>
      <w:rFonts w:ascii="Segoe UI" w:hAnsi="Segoe UI" w:cs="Segoe UI"/>
      <w:sz w:val="18"/>
      <w:szCs w:val="18"/>
      <w:lang w:eastAsia="en-CA"/>
    </w:rPr>
  </w:style>
  <w:style w:type="table" w:styleId="GridTable5Dark-Accent5">
    <w:name w:val="Grid Table 5 Dark Accent 5"/>
    <w:basedOn w:val="TableNormal"/>
    <w:uiPriority w:val="50"/>
    <w:rsid w:val="00D742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AE3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6B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BF9"/>
    <w:rPr>
      <w:rFonts w:ascii="Calibri" w:hAnsi="Calibri" w:cs="Calibri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C66B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BF9"/>
    <w:rPr>
      <w:rFonts w:ascii="Calibri" w:hAnsi="Calibri" w:cs="Calibri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0464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4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42C"/>
    <w:rPr>
      <w:rFonts w:ascii="Calibri" w:hAnsi="Calibri" w:cs="Calibri"/>
      <w:sz w:val="20"/>
      <w:szCs w:val="20"/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4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42C"/>
    <w:rPr>
      <w:rFonts w:ascii="Calibri" w:hAnsi="Calibri" w:cs="Calibri"/>
      <w:b/>
      <w:bCs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1A4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83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04817"/>
    <w:pPr>
      <w:spacing w:after="0" w:line="240" w:lineRule="auto"/>
    </w:pPr>
    <w:rPr>
      <w:rFonts w:ascii="Calibri" w:hAnsi="Calibri" w:cs="Calibri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4365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jpg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\\SFP.IDIR.BCGOV\U133\JDEAN$\Profile\Desktop\GBA+\Employment%20by%20industry%20and%20province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SFP.IDIR.BCGOV\U133\JDEAN$\Profile\Desktop\GBA+\Charts%20work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SFP.IDIR.BCGOV\U133\JDEAN$\Profile\Desktop\GBA+\Building%20Permits%20and%20Housing%20Star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050" b="0"/>
              <a:t>TEST- TEST to TEWST</a:t>
            </a:r>
          </a:p>
          <a:p>
            <a:pPr>
              <a:defRPr/>
            </a:pPr>
            <a:r>
              <a:rPr lang="en-CA" sz="1050" b="0"/>
              <a:t>(% of TEST</a:t>
            </a:r>
            <a:r>
              <a:rPr lang="en-CA" sz="1050" b="0" baseline="0"/>
              <a:t>)</a:t>
            </a:r>
            <a:endParaRPr lang="en-CA" sz="1050" b="0"/>
          </a:p>
        </c:rich>
      </c:tx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0555555555555561E-2"/>
          <c:y val="0.40538139254332339"/>
          <c:w val="0.85833333333333339"/>
          <c:h val="0.44978345098167077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F796162A-A139-466A-8475-84CF66DA22B0}" type="CELLRANGE">
                      <a:rPr lang="en-US"/>
                      <a:pPr/>
                      <a:t>[CELLRANGE]</a:t>
                    </a:fld>
                    <a:endParaRPr lang="en-US" baseline="0"/>
                  </a:p>
                  <a:p>
                    <a:fld id="{3465455B-F4D7-4FCD-966D-0A4335EEBA1B}" type="VALUE">
                      <a:rPr lang="en-US"/>
                      <a:pPr/>
                      <a:t>[VALUE]</a:t>
                    </a:fld>
                    <a:endParaRPr lang="en-CA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0-9384-4083-AB01-CF24513F756F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925DF3B7-6655-487B-99EC-54A8CCAB9905}" type="CELLRANGE">
                      <a:rPr lang="en-US"/>
                      <a:pPr/>
                      <a:t>[CELLRANGE]</a:t>
                    </a:fld>
                    <a:endParaRPr lang="en-US" baseline="0"/>
                  </a:p>
                  <a:p>
                    <a:fld id="{010675CF-0D13-445D-8BA8-0D764FDA4BEB}" type="VALUE">
                      <a:rPr lang="en-US"/>
                      <a:pPr/>
                      <a:t>[VALUE]</a:t>
                    </a:fld>
                    <a:endParaRPr lang="en-CA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9384-4083-AB01-CF24513F756F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EF7AD3EE-1DC5-4A47-87E5-9804108AA34C}" type="CELLRANGE">
                      <a:rPr lang="en-US"/>
                      <a:pPr/>
                      <a:t>[CELLRANGE]</a:t>
                    </a:fld>
                    <a:endParaRPr lang="en-US" baseline="0"/>
                  </a:p>
                  <a:p>
                    <a:fld id="{A567BE07-F399-4F46-BA2D-931BC2949C9A}" type="VALUE">
                      <a:rPr lang="en-US"/>
                      <a:pPr/>
                      <a:t>[VALUE]</a:t>
                    </a:fld>
                    <a:endParaRPr lang="en-CA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2-9384-4083-AB01-CF24513F756F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AC8CC549-A304-4919-A2D2-6C4B16030510}" type="CELLRANGE">
                      <a:rPr lang="en-US"/>
                      <a:pPr/>
                      <a:t>[CELLRANGE]</a:t>
                    </a:fld>
                    <a:endParaRPr lang="en-US" baseline="0"/>
                  </a:p>
                  <a:p>
                    <a:fld id="{690FC0D6-A311-48A8-97F9-4AB712473CBE}" type="VALUE">
                      <a:rPr lang="en-US"/>
                      <a:pPr/>
                      <a:t>[VALUE]</a:t>
                    </a:fld>
                    <a:endParaRPr lang="en-CA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3-9384-4083-AB01-CF24513F756F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CA87A238-71FA-46D6-97BF-2A249C1CEA54}" type="CELLRANGE">
                      <a:rPr lang="en-US"/>
                      <a:pPr/>
                      <a:t>[CELLRANGE]</a:t>
                    </a:fld>
                    <a:endParaRPr lang="en-US" baseline="0"/>
                  </a:p>
                  <a:p>
                    <a:fld id="{CE231E2D-054F-4C1E-A434-158F8B8B28A3}" type="VALUE">
                      <a:rPr lang="en-US"/>
                      <a:pPr/>
                      <a:t>[VALUE]</a:t>
                    </a:fld>
                    <a:endParaRPr lang="en-CA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4-9384-4083-AB01-CF24513F756F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B81C5011-9911-4A05-BE3E-8D6D563C14D5}" type="CELLRANGE">
                      <a:rPr lang="en-US"/>
                      <a:pPr/>
                      <a:t>[CELLRANGE]</a:t>
                    </a:fld>
                    <a:endParaRPr lang="en-US" baseline="0"/>
                  </a:p>
                  <a:p>
                    <a:fld id="{D8AEA6B7-43E0-43CD-9F48-B2DA44F3422C}" type="VALUE">
                      <a:rPr lang="en-US"/>
                      <a:pPr/>
                      <a:t>[VALUE]</a:t>
                    </a:fld>
                    <a:endParaRPr lang="en-CA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5-9384-4083-AB01-CF24513F756F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9DC2A5F6-C5CC-4980-BFD8-F6D8ED4A669D}" type="CELLRANGE">
                      <a:rPr lang="en-US"/>
                      <a:pPr/>
                      <a:t>[CELLRANGE]</a:t>
                    </a:fld>
                    <a:endParaRPr lang="en-US" baseline="0"/>
                  </a:p>
                  <a:p>
                    <a:fld id="{8E4CA162-6EF1-432D-93AA-B9C1840AA900}" type="VALUE">
                      <a:rPr lang="en-US"/>
                      <a:pPr/>
                      <a:t>[VALUE]</a:t>
                    </a:fld>
                    <a:endParaRPr lang="en-CA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6-9384-4083-AB01-CF24513F756F}"/>
                </c:ext>
              </c:extLst>
            </c:dLbl>
            <c:spPr>
              <a:solidFill>
                <a:schemeClr val="bg1"/>
              </a:solidFill>
              <a:ln>
                <a:solidFill>
                  <a:srgbClr val="FFC000"/>
                </a:solidFill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Sheet2!$AE$6:$AE$12</c:f>
              <c:strCache>
                <c:ptCount val="7"/>
                <c:pt idx="0">
                  <c:v>BC</c:v>
                </c:pt>
                <c:pt idx="1">
                  <c:v>AB</c:v>
                </c:pt>
                <c:pt idx="2">
                  <c:v>SK</c:v>
                </c:pt>
                <c:pt idx="3">
                  <c:v>MAN</c:v>
                </c:pt>
                <c:pt idx="4">
                  <c:v>ONT</c:v>
                </c:pt>
                <c:pt idx="5">
                  <c:v>QUE</c:v>
                </c:pt>
                <c:pt idx="6">
                  <c:v>EASTERN</c:v>
                </c:pt>
              </c:strCache>
            </c:strRef>
          </c:cat>
          <c:val>
            <c:numRef>
              <c:f>Sheet2!$AF$6:$AF$12</c:f>
              <c:numCache>
                <c:formatCode>#,##0.0</c:formatCode>
                <c:ptCount val="7"/>
                <c:pt idx="0">
                  <c:v>313.70000000000027</c:v>
                </c:pt>
                <c:pt idx="1">
                  <c:v>287.80000000000018</c:v>
                </c:pt>
                <c:pt idx="2">
                  <c:v>57</c:v>
                </c:pt>
                <c:pt idx="3">
                  <c:v>60.300000000000068</c:v>
                </c:pt>
                <c:pt idx="4">
                  <c:v>1010.1999999999998</c:v>
                </c:pt>
                <c:pt idx="5">
                  <c:v>478.29999999999973</c:v>
                </c:pt>
                <c:pt idx="6">
                  <c:v>46.299999999999955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Sheet2!$AG$5:$AG$15</c15:f>
                <c15:dlblRangeCache>
                  <c:ptCount val="11"/>
                  <c:pt idx="0">
                    <c:v>-12.1%</c:v>
                  </c:pt>
                  <c:pt idx="1">
                    <c:v>-12.5%</c:v>
                  </c:pt>
                  <c:pt idx="2">
                    <c:v>-12.5%</c:v>
                  </c:pt>
                  <c:pt idx="3">
                    <c:v>-10.0%</c:v>
                  </c:pt>
                  <c:pt idx="4">
                    <c:v>-9.2%</c:v>
                  </c:pt>
                  <c:pt idx="5">
                    <c:v>-13.5%</c:v>
                  </c:pt>
                  <c:pt idx="6">
                    <c:v>-11.1%</c:v>
                  </c:pt>
                  <c:pt idx="7">
                    <c:v>4.2%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7-9384-4083-AB01-CF24513F756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43962032"/>
        <c:axId val="543961376"/>
      </c:barChart>
      <c:catAx>
        <c:axId val="543962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solidFill>
            <a:schemeClr val="bg1"/>
          </a:solidFill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961376"/>
        <c:crosses val="autoZero"/>
        <c:auto val="1"/>
        <c:lblAlgn val="ctr"/>
        <c:lblOffset val="100"/>
        <c:noMultiLvlLbl val="0"/>
      </c:catAx>
      <c:valAx>
        <c:axId val="543961376"/>
        <c:scaling>
          <c:orientation val="minMax"/>
        </c:scaling>
        <c:delete val="1"/>
        <c:axPos val="l"/>
        <c:numFmt formatCode="#,##0.0" sourceLinked="1"/>
        <c:majorTickMark val="none"/>
        <c:minorTickMark val="none"/>
        <c:tickLblPos val="nextTo"/>
        <c:crossAx val="543962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blipFill dpi="0" rotWithShape="1">
      <a:blip xmlns:r="http://schemas.openxmlformats.org/officeDocument/2006/relationships" r:embed="rId3"/>
      <a:srcRect/>
      <a:stretch>
        <a:fillRect t="10000"/>
      </a:stretch>
    </a:blip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050"/>
              <a:t>TEST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128672311376551"/>
          <c:y val="0.35244437302480047"/>
          <c:w val="0.73168648442093187"/>
          <c:h val="0.46182055814451767"/>
        </c:manualLayout>
      </c:layout>
      <c:barChart>
        <c:barDir val="bar"/>
        <c:grouping val="clustered"/>
        <c:varyColors val="0"/>
        <c:ser>
          <c:idx val="1"/>
          <c:order val="1"/>
          <c:tx>
            <c:strRef>
              <c:f>Sheet1!$I$9</c:f>
              <c:strCache>
                <c:ptCount val="1"/>
                <c:pt idx="0">
                  <c:v>% Hours Worked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Sheet1!$F$10:$F$18</c:f>
              <c:strCache>
                <c:ptCount val="9"/>
                <c:pt idx="0">
                  <c:v>25 and over</c:v>
                </c:pt>
                <c:pt idx="1">
                  <c:v>Youth</c:v>
                </c:pt>
                <c:pt idx="3">
                  <c:v>Men</c:v>
                </c:pt>
                <c:pt idx="4">
                  <c:v>Women</c:v>
                </c:pt>
                <c:pt idx="6">
                  <c:v>Services</c:v>
                </c:pt>
                <c:pt idx="7">
                  <c:v>Goods</c:v>
                </c:pt>
                <c:pt idx="8">
                  <c:v>All industries</c:v>
                </c:pt>
              </c:strCache>
            </c:strRef>
          </c:cat>
          <c:val>
            <c:numRef>
              <c:f>Sheet1!$I$10:$I$18</c:f>
              <c:numCache>
                <c:formatCode>0%</c:formatCode>
                <c:ptCount val="9"/>
                <c:pt idx="0">
                  <c:v>0.18536267578088128</c:v>
                </c:pt>
                <c:pt idx="1">
                  <c:v>0.244925028106565</c:v>
                </c:pt>
                <c:pt idx="3">
                  <c:v>0.20049547818079672</c:v>
                </c:pt>
                <c:pt idx="4">
                  <c:v>0.17830399870925726</c:v>
                </c:pt>
                <c:pt idx="6" formatCode="0.0%">
                  <c:v>0.20686410045824777</c:v>
                </c:pt>
                <c:pt idx="7" formatCode="0.0%">
                  <c:v>9.829898298982985E-2</c:v>
                </c:pt>
                <c:pt idx="8" formatCode="0.0%">
                  <c:v>0.18427715039735945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9D-4D4B-91F4-EDBC808CAE63}"/>
            </c:ext>
          </c:extLst>
        </c:ser>
        <c:ser>
          <c:idx val="0"/>
          <c:order val="2"/>
          <c:tx>
            <c:strRef>
              <c:f>Sheet1!$H$9</c:f>
              <c:strCache>
                <c:ptCount val="1"/>
                <c:pt idx="0">
                  <c:v>% Employment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Sheet1!$F$10:$F$18</c:f>
              <c:strCache>
                <c:ptCount val="9"/>
                <c:pt idx="0">
                  <c:v>25 and over</c:v>
                </c:pt>
                <c:pt idx="1">
                  <c:v>Youth</c:v>
                </c:pt>
                <c:pt idx="3">
                  <c:v>Men</c:v>
                </c:pt>
                <c:pt idx="4">
                  <c:v>Women</c:v>
                </c:pt>
                <c:pt idx="6">
                  <c:v>Services</c:v>
                </c:pt>
                <c:pt idx="7">
                  <c:v>Goods</c:v>
                </c:pt>
                <c:pt idx="8">
                  <c:v>All industries</c:v>
                </c:pt>
              </c:strCache>
            </c:strRef>
          </c:cat>
          <c:val>
            <c:numRef>
              <c:f>Sheet1!$H$10:$H$18</c:f>
              <c:numCache>
                <c:formatCode>0%</c:formatCode>
                <c:ptCount val="9"/>
                <c:pt idx="0">
                  <c:v>0.10124496521420737</c:v>
                </c:pt>
                <c:pt idx="1">
                  <c:v>0.28334866605335796</c:v>
                </c:pt>
                <c:pt idx="3">
                  <c:v>0.10987673109115818</c:v>
                </c:pt>
                <c:pt idx="4">
                  <c:v>0.14154411764705871</c:v>
                </c:pt>
                <c:pt idx="6" formatCode="0.0%">
                  <c:v>0.14190578787582017</c:v>
                </c:pt>
                <c:pt idx="7" formatCode="0.0%">
                  <c:v>5.0992105824621242E-2</c:v>
                </c:pt>
                <c:pt idx="8" formatCode="0.0%">
                  <c:v>0.12493528216974004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D9D-4D4B-91F4-EDBC808CAE6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37"/>
        <c:overlap val="-69"/>
        <c:axId val="539166208"/>
        <c:axId val="539162600"/>
      </c:barChart>
      <c:barChart>
        <c:barDir val="bar"/>
        <c:grouping val="clustered"/>
        <c:varyColors val="0"/>
        <c:ser>
          <c:idx val="2"/>
          <c:order val="0"/>
          <c:tx>
            <c:strRef>
              <c:f>Sheet1!$G$9</c:f>
              <c:strCache>
                <c:ptCount val="1"/>
                <c:pt idx="0">
                  <c:v>Employment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Sheet1!$G$10:$G$18</c:f>
              <c:numCache>
                <c:formatCode>General</c:formatCode>
                <c:ptCount val="9"/>
                <c:pt idx="0">
                  <c:v>-221.20000000000027</c:v>
                </c:pt>
                <c:pt idx="1">
                  <c:v>-92.400000000000034</c:v>
                </c:pt>
                <c:pt idx="3">
                  <c:v>-144.40000000000009</c:v>
                </c:pt>
                <c:pt idx="4">
                  <c:v>-169.39999999999986</c:v>
                </c:pt>
                <c:pt idx="6" formatCode="#,##0.0">
                  <c:v>-289.79999999999995</c:v>
                </c:pt>
                <c:pt idx="7" formatCode="#,##0.0">
                  <c:v>-23.899999999999977</c:v>
                </c:pt>
                <c:pt idx="8" formatCode="#,##0.0">
                  <c:v>-313.70000000000027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D9D-4D4B-91F4-EDBC808CAE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94517088"/>
        <c:axId val="294513808"/>
      </c:barChart>
      <c:catAx>
        <c:axId val="53916620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39162600"/>
        <c:crosses val="autoZero"/>
        <c:auto val="1"/>
        <c:lblAlgn val="ctr"/>
        <c:lblOffset val="100"/>
        <c:noMultiLvlLbl val="0"/>
      </c:catAx>
      <c:valAx>
        <c:axId val="539162600"/>
        <c:scaling>
          <c:orientation val="minMax"/>
          <c:max val="0.6000000000000000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9166208"/>
        <c:crosses val="autoZero"/>
        <c:crossBetween val="between"/>
        <c:majorUnit val="0.1"/>
      </c:valAx>
      <c:valAx>
        <c:axId val="294513808"/>
        <c:scaling>
          <c:orientation val="minMax"/>
          <c:max val="0"/>
          <c:min val="-700"/>
        </c:scaling>
        <c:delete val="0"/>
        <c:axPos val="t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TEST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517088"/>
        <c:crosses val="max"/>
        <c:crossBetween val="between"/>
      </c:valAx>
      <c:catAx>
        <c:axId val="294517088"/>
        <c:scaling>
          <c:orientation val="minMax"/>
        </c:scaling>
        <c:delete val="1"/>
        <c:axPos val="l"/>
        <c:majorTickMark val="out"/>
        <c:minorTickMark val="none"/>
        <c:tickLblPos val="nextTo"/>
        <c:crossAx val="29451380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050"/>
              <a:t>TEST</a:t>
            </a:r>
            <a:endParaRPr lang="en-CA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597208885474682"/>
          <c:y val="0.2088888888888889"/>
          <c:w val="0.8500940212662097"/>
          <c:h val="0.670734937542106"/>
        </c:manualLayout>
      </c:layout>
      <c:lineChart>
        <c:grouping val="standard"/>
        <c:varyColors val="0"/>
        <c:ser>
          <c:idx val="0"/>
          <c:order val="0"/>
          <c:tx>
            <c:strRef>
              <c:f>Sheet2!$A$12</c:f>
              <c:strCache>
                <c:ptCount val="1"/>
                <c:pt idx="0">
                  <c:v>Building Permits 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Sheet2!$CT$10:$DI$10</c:f>
              <c:strCache>
                <c:ptCount val="13"/>
                <c:pt idx="0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Sheet2!$CT$12:$DI$12</c:f>
              <c:numCache>
                <c:formatCode>General</c:formatCode>
                <c:ptCount val="16"/>
                <c:pt idx="0">
                  <c:v>92.050394345311219</c:v>
                </c:pt>
                <c:pt idx="1">
                  <c:v>91.533979323324374</c:v>
                </c:pt>
                <c:pt idx="2">
                  <c:v>104.20743079953047</c:v>
                </c:pt>
                <c:pt idx="3">
                  <c:v>182.30333144655222</c:v>
                </c:pt>
                <c:pt idx="4">
                  <c:v>90.734163506514136</c:v>
                </c:pt>
                <c:pt idx="5">
                  <c:v>84.200621150555307</c:v>
                </c:pt>
                <c:pt idx="6">
                  <c:v>93.921444986702056</c:v>
                </c:pt>
                <c:pt idx="7">
                  <c:v>100.25495456091191</c:v>
                </c:pt>
                <c:pt idx="8">
                  <c:v>104.87796944024193</c:v>
                </c:pt>
                <c:pt idx="9">
                  <c:v>83.582424000654584</c:v>
                </c:pt>
                <c:pt idx="10">
                  <c:v>82.844913476520247</c:v>
                </c:pt>
                <c:pt idx="11">
                  <c:v>89.488372963181604</c:v>
                </c:pt>
                <c:pt idx="12">
                  <c:v>143.88429881925271</c:v>
                </c:pt>
                <c:pt idx="13">
                  <c:v>77.060295873414731</c:v>
                </c:pt>
                <c:pt idx="14">
                  <c:v>61.233111920769275</c:v>
                </c:pt>
                <c:pt idx="15">
                  <c:v>71.259471326769031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84-46EE-B656-2C0607C30582}"/>
            </c:ext>
          </c:extLst>
        </c:ser>
        <c:ser>
          <c:idx val="2"/>
          <c:order val="1"/>
          <c:tx>
            <c:strRef>
              <c:f>Sheet2!$A$14</c:f>
              <c:strCache>
                <c:ptCount val="1"/>
                <c:pt idx="0">
                  <c:v>Housing Starts (SAAR)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Sheet2!$CT$10:$DI$10</c:f>
              <c:strCache>
                <c:ptCount val="13"/>
                <c:pt idx="0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Sheet2!$CT$14:$DJ$14</c:f>
              <c:numCache>
                <c:formatCode>General</c:formatCode>
                <c:ptCount val="17"/>
                <c:pt idx="0">
                  <c:v>93.127571302098701</c:v>
                </c:pt>
                <c:pt idx="1">
                  <c:v>83.758339553642202</c:v>
                </c:pt>
                <c:pt idx="2">
                  <c:v>75.590350709693837</c:v>
                </c:pt>
                <c:pt idx="3">
                  <c:v>118.20785668408354</c:v>
                </c:pt>
                <c:pt idx="4">
                  <c:v>124.16546600239555</c:v>
                </c:pt>
                <c:pt idx="5">
                  <c:v>138.59195352416663</c:v>
                </c:pt>
                <c:pt idx="6">
                  <c:v>113.37279613009994</c:v>
                </c:pt>
                <c:pt idx="7">
                  <c:v>80.925350507172155</c:v>
                </c:pt>
                <c:pt idx="8">
                  <c:v>91.59303556859409</c:v>
                </c:pt>
                <c:pt idx="9">
                  <c:v>76.219903831131631</c:v>
                </c:pt>
                <c:pt idx="10">
                  <c:v>107.78319764380487</c:v>
                </c:pt>
                <c:pt idx="11">
                  <c:v>96.664178543116861</c:v>
                </c:pt>
                <c:pt idx="12">
                  <c:v>56.747733203719456</c:v>
                </c:pt>
                <c:pt idx="13">
                  <c:v>88.762361055658744</c:v>
                </c:pt>
                <c:pt idx="14">
                  <c:v>71.104784719449597</c:v>
                </c:pt>
                <c:pt idx="15">
                  <c:v>64.087119042246016</c:v>
                </c:pt>
                <c:pt idx="16">
                  <c:v>83.684274480531883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84-46EE-B656-2C0607C30582}"/>
            </c:ext>
          </c:extLst>
        </c:ser>
        <c:ser>
          <c:idx val="1"/>
          <c:order val="2"/>
          <c:tx>
            <c:strRef>
              <c:f>Sheet2!$A$15</c:f>
              <c:strCache>
                <c:ptCount val="1"/>
                <c:pt idx="0">
                  <c:v>Construction Employment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strRef>
              <c:f>Sheet2!$CT$10:$DI$10</c:f>
              <c:strCache>
                <c:ptCount val="13"/>
                <c:pt idx="0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Sheet2!$CT$15:$DJ$15</c:f>
              <c:numCache>
                <c:formatCode>General</c:formatCode>
                <c:ptCount val="17"/>
                <c:pt idx="0">
                  <c:v>97.872939850683181</c:v>
                </c:pt>
                <c:pt idx="1">
                  <c:v>95.886744611917166</c:v>
                </c:pt>
                <c:pt idx="2">
                  <c:v>97.450345119030828</c:v>
                </c:pt>
                <c:pt idx="3">
                  <c:v>102.26792505986757</c:v>
                </c:pt>
                <c:pt idx="4">
                  <c:v>102.60600084518944</c:v>
                </c:pt>
                <c:pt idx="5">
                  <c:v>101.54951401605861</c:v>
                </c:pt>
                <c:pt idx="6">
                  <c:v>103.62022820115509</c:v>
                </c:pt>
                <c:pt idx="7">
                  <c:v>100.66206507958866</c:v>
                </c:pt>
                <c:pt idx="8">
                  <c:v>98.887167206648812</c:v>
                </c:pt>
                <c:pt idx="9">
                  <c:v>99.81687561628398</c:v>
                </c:pt>
                <c:pt idx="10">
                  <c:v>98.168756162839827</c:v>
                </c:pt>
                <c:pt idx="11">
                  <c:v>101.2114382307367</c:v>
                </c:pt>
                <c:pt idx="12">
                  <c:v>98.760388787153104</c:v>
                </c:pt>
                <c:pt idx="13">
                  <c:v>99.985913508944918</c:v>
                </c:pt>
                <c:pt idx="14">
                  <c:v>95.971263558247628</c:v>
                </c:pt>
                <c:pt idx="15">
                  <c:v>84.730243696295247</c:v>
                </c:pt>
                <c:pt idx="16">
                  <c:v>85.61769263276517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584-46EE-B656-2C0607C30582}"/>
            </c:ext>
          </c:extLst>
        </c:ser>
        <c:ser>
          <c:idx val="3"/>
          <c:order val="3"/>
          <c:tx>
            <c:strRef>
              <c:f>Sheet2!$A$16</c:f>
              <c:strCache>
                <c:ptCount val="1"/>
                <c:pt idx="0">
                  <c:v>Construction Hours Worked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Sheet2!$CT$10:$DI$10</c:f>
              <c:strCache>
                <c:ptCount val="13"/>
                <c:pt idx="0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Sheet2!$CT$16:$DJ$16</c:f>
              <c:numCache>
                <c:formatCode>General</c:formatCode>
                <c:ptCount val="17"/>
                <c:pt idx="0">
                  <c:v>99.924723045214478</c:v>
                </c:pt>
                <c:pt idx="1">
                  <c:v>84.435382584052562</c:v>
                </c:pt>
                <c:pt idx="2">
                  <c:v>103.09118575293057</c:v>
                </c:pt>
                <c:pt idx="3">
                  <c:v>91.670423805229944</c:v>
                </c:pt>
                <c:pt idx="4">
                  <c:v>105.87965348447766</c:v>
                </c:pt>
                <c:pt idx="5">
                  <c:v>106.61390570655675</c:v>
                </c:pt>
                <c:pt idx="6">
                  <c:v>109.88060350380009</c:v>
                </c:pt>
                <c:pt idx="7">
                  <c:v>105.24684400360687</c:v>
                </c:pt>
                <c:pt idx="8">
                  <c:v>105.25892052041736</c:v>
                </c:pt>
                <c:pt idx="9">
                  <c:v>95.428635836661087</c:v>
                </c:pt>
                <c:pt idx="10">
                  <c:v>91.211516166430499</c:v>
                </c:pt>
                <c:pt idx="11">
                  <c:v>101.35820559062219</c:v>
                </c:pt>
                <c:pt idx="12">
                  <c:v>87.129653484477657</c:v>
                </c:pt>
                <c:pt idx="13">
                  <c:v>100.21939005539097</c:v>
                </c:pt>
                <c:pt idx="14">
                  <c:v>86.029482803040068</c:v>
                </c:pt>
                <c:pt idx="15">
                  <c:v>70.84447056550303</c:v>
                </c:pt>
                <c:pt idx="16">
                  <c:v>76.635160376143247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584-46EE-B656-2C0607C305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9095880"/>
        <c:axId val="539097192"/>
      </c:lineChart>
      <c:dateAx>
        <c:axId val="539095880"/>
        <c:scaling>
          <c:orientation val="minMax"/>
        </c:scaling>
        <c:delete val="0"/>
        <c:axPos val="b"/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9097192"/>
        <c:crosses val="autoZero"/>
        <c:auto val="0"/>
        <c:lblOffset val="100"/>
        <c:baseTimeUnit val="days"/>
        <c:minorUnit val="12"/>
      </c:dateAx>
      <c:valAx>
        <c:axId val="539097192"/>
        <c:scaling>
          <c:orientation val="minMax"/>
          <c:max val="150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9095880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4FA96-6C9C-44C4-B151-B2528766E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Dean, Jeff OHCS:EX</dc:creator>
  <cp:keywords/>
  <dc:description/>
  <cp:lastModifiedBy>Antony, Abin CITZ:EX</cp:lastModifiedBy>
  <cp:revision>13</cp:revision>
  <dcterms:created xsi:type="dcterms:W3CDTF">2020-06-15T23:03:00Z</dcterms:created>
  <dcterms:modified xsi:type="dcterms:W3CDTF">2024-06-11T18:55:00Z</dcterms:modified>
</cp:coreProperties>
</file>