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AET/PET</w:t>
      </w:r>
      <w:r>
        <w:t xml:space="preserve"> </w:t>
      </w:r>
      <w:r>
        <w:t xml:space="preserve">ratios</w:t>
      </w:r>
      <w:r>
        <w:t xml:space="preserve"> </w:t>
      </w:r>
      <w:r>
        <w:t xml:space="preserve">for</w:t>
      </w:r>
      <w:r>
        <w:t xml:space="preserve"> </w:t>
      </w:r>
      <w:r>
        <w:t xml:space="preserve">BGC</w:t>
      </w:r>
      <w:r>
        <w:t xml:space="preserve"> </w:t>
      </w:r>
      <w:r>
        <w:t xml:space="preserve">units</w:t>
      </w:r>
    </w:p>
    <w:p>
      <w:pPr>
        <w:pStyle w:val="Author"/>
      </w:pPr>
      <w:r>
        <w:t xml:space="preserve">Hardy</w:t>
      </w:r>
    </w:p>
    <w:p>
      <w:pPr>
        <w:pStyle w:val="Date"/>
      </w:pPr>
      <w:r>
        <w:t xml:space="preserve">11/20/2020</w:t>
      </w:r>
    </w:p>
    <w:p>
      <w:pPr>
        <w:pStyle w:val="FirstParagraph"/>
      </w:pPr>
      <w:r>
        <w:t xml:space="preserve">Here is table summarizing the number of years for each station that have sufficient climate data for AET/PET calculation, as per DeLong et al. (2019):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NumYrs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Bigcreek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1905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Bmn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Fording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Greenstone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Idabell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Kimberley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1973</w:t>
            </w:r>
          </w:p>
        </w:tc>
        <w:tc>
          <w:p>
            <w:pPr>
              <w:pStyle w:val="Compact"/>
              <w:jc w:val="righ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Wasa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2017</w:t>
            </w:r>
          </w:p>
        </w:tc>
      </w:tr>
    </w:tbl>
    <w:p>
      <w:pPr>
        <w:pStyle w:val="Heading2"/>
      </w:pPr>
      <w:bookmarkStart w:id="20" w:name="bgc-unit-asmr"/>
      <w:r>
        <w:t xml:space="preserve">BGC unit ASMR</w:t>
      </w:r>
      <w:bookmarkEnd w:id="20"/>
    </w:p>
    <w:p>
      <w:pPr>
        <w:pStyle w:val="FirstParagraph"/>
      </w:pPr>
      <w:r>
        <w:t xml:space="preserve">For each BGC unit, I chose the station with the best climate data coverage. we can run this again if there’s a better station to use.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idfdm1"/>
      <w:r>
        <w:t xml:space="preserve">IDFdm1</w:t>
      </w:r>
      <w:bookmarkEnd w:id="21"/>
    </w:p>
    <w:p>
      <w:pPr>
        <w:pStyle w:val="FirstParagraph"/>
      </w:pPr>
      <w:r>
        <w:t xml:space="preserve">For this BGC unit, I used marysville station, and randomly selected the following years: 1981, 1982, 1985, 1986, 1988, 1989, 1990, 1994, 2001, 2002.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0.455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Marysville</w:t>
            </w:r>
          </w:p>
        </w:tc>
        <w:tc>
          <w:p>
            <w:pPr>
              <w:pStyle w:val="Compact"/>
              <w:jc w:val="left"/>
            </w:pPr>
            <w:r>
              <w:t xml:space="preserve">IDFdm1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idfdm2"/>
      <w:r>
        <w:t xml:space="preserve">IDFdm2</w:t>
      </w:r>
      <w:bookmarkEnd w:id="22"/>
    </w:p>
    <w:p>
      <w:pPr>
        <w:pStyle w:val="FirstParagraph"/>
      </w:pPr>
      <w:r>
        <w:t xml:space="preserve">For this BGC unit, I used beaverdell station, and randomly selected the following years: 1989, 1999, 2002, 2003, 2005, 2007, 2015, 2017, 2018, 2019.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0.584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0.481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0.903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Beaverdell</w:t>
            </w:r>
          </w:p>
        </w:tc>
        <w:tc>
          <w:p>
            <w:pPr>
              <w:pStyle w:val="Compact"/>
              <w:jc w:val="left"/>
            </w:pPr>
            <w:r>
              <w:t xml:space="preserve">IDFdm2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0.645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msdm1-and-msdm2"/>
      <w:r>
        <w:t xml:space="preserve">MSdm1 and MSdm2</w:t>
      </w:r>
      <w:bookmarkEnd w:id="23"/>
    </w:p>
    <w:p>
      <w:pPr>
        <w:pStyle w:val="FirstParagraph"/>
      </w:pPr>
      <w:r>
        <w:t xml:space="preserve">For this BGC unit, I used Sparwood station, and randomly selected the following years: 1981, 1982, 1985, 1986, 1988, 1989, 1990, 1994, 2003, 2004.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0.560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Sparwood</w:t>
            </w:r>
          </w:p>
        </w:tc>
        <w:tc>
          <w:p>
            <w:pPr>
              <w:pStyle w:val="Compact"/>
              <w:jc w:val="left"/>
            </w:pPr>
            <w:r>
              <w:t xml:space="preserve">MSdm1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msxk1"/>
      <w:r>
        <w:t xml:space="preserve">MSxk1</w:t>
      </w:r>
      <w:bookmarkEnd w:id="24"/>
    </w:p>
    <w:p>
      <w:pPr>
        <w:pStyle w:val="FirstParagraph"/>
      </w:pPr>
      <w:r>
        <w:t xml:space="preserve">For this BGC unit, I used Apex station, and randomly selected the following years: 1997, 1998, 2001, 2003, 2004, 2005, 2006, 2007, 2008, 2009.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0.927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Apex</w:t>
            </w:r>
          </w:p>
        </w:tc>
        <w:tc>
          <w:p>
            <w:pPr>
              <w:pStyle w:val="Compact"/>
              <w:jc w:val="left"/>
            </w:pPr>
            <w:r>
              <w:t xml:space="preserve">MSxk1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idfdk1"/>
      <w:r>
        <w:t xml:space="preserve">IDFdk1</w:t>
      </w:r>
      <w:bookmarkEnd w:id="25"/>
    </w:p>
    <w:p>
      <w:pPr>
        <w:pStyle w:val="FirstParagraph"/>
      </w:pPr>
      <w:r>
        <w:t xml:space="preserve">For this BGC unit, I used Redlake station, and randomly selected the following years: 1987, 1988, 1990, 1992, 1994, 1996, 2000, 2002, 2003, 2004.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0.574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Redlake</w:t>
            </w:r>
          </w:p>
        </w:tc>
        <w:tc>
          <w:p>
            <w:pPr>
              <w:pStyle w:val="Compact"/>
              <w:jc w:val="left"/>
            </w:pPr>
            <w:r>
              <w:t xml:space="preserve">IDFdk1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idfdk2"/>
      <w:r>
        <w:t xml:space="preserve">IDFdk2</w:t>
      </w:r>
      <w:bookmarkEnd w:id="26"/>
    </w:p>
    <w:p>
      <w:pPr>
        <w:pStyle w:val="FirstParagraph"/>
      </w:pPr>
      <w:r>
        <w:t xml:space="preserve">For this BGC unit, I used Jellicoe station, and randomly selected the following years: 1997, 1998, 1999, 2001, 2002, 2004, 2005, 2007, 2014, 2016.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Jellicoe</w:t>
            </w:r>
          </w:p>
        </w:tc>
        <w:tc>
          <w:p>
            <w:pPr>
              <w:pStyle w:val="Compact"/>
              <w:jc w:val="left"/>
            </w:pPr>
            <w:r>
              <w:t xml:space="preserve">IDFdk2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7" w:name="essfdc2"/>
      <w:r>
        <w:t xml:space="preserve">ESSFdc2</w:t>
      </w:r>
      <w:bookmarkEnd w:id="27"/>
    </w:p>
    <w:p>
      <w:pPr>
        <w:pStyle w:val="FirstParagraph"/>
      </w:pPr>
      <w:r>
        <w:t xml:space="preserve">For this BGC unit, I used Pennask station, and randomly selected the following years: 1998, 2001, 2003, 2004, 2005, 2006, 2007, 2008, 2009, 2010. Here is the monthly and annual AET/PET ratio for those 10 years: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BGC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S1.ASMR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S2.ASMR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S3.ASMR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S4.ASMR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S5.ASMR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Mar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Pennask</w:t>
            </w:r>
          </w:p>
        </w:tc>
        <w:tc>
          <w:p>
            <w:pPr>
              <w:pStyle w:val="Compact"/>
              <w:jc w:val="left"/>
            </w:pPr>
            <w:r>
              <w:t xml:space="preserve">ESSFdc2</w:t>
            </w:r>
          </w:p>
        </w:tc>
        <w:tc>
          <w:p>
            <w:pPr>
              <w:pStyle w:val="Compact"/>
              <w:jc w:val="left"/>
            </w:pPr>
            <w:r>
              <w:t xml:space="preserve">Annual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essfxc2"/>
      <w:r>
        <w:t xml:space="preserve">ESSFxc2</w:t>
      </w:r>
      <w:bookmarkEnd w:id="28"/>
    </w:p>
    <w:p>
      <w:pPr>
        <w:pStyle w:val="FirstParagraph"/>
      </w:pPr>
      <w:r>
        <w:t xml:space="preserve">Greenstone Hub is one of the stations, but only has 4 years of cleaned data. Is there another station to use? The spreadsheet says</w:t>
      </w:r>
      <w:r>
        <w:t xml:space="preserve"> </w:t>
      </w:r>
      <w:r>
        <w:t xml:space="preserve">“</w:t>
      </w:r>
      <w:r>
        <w:t xml:space="preserve">Mission Creek</w:t>
      </w:r>
      <w:r>
        <w:t xml:space="preserve">”</w:t>
      </w:r>
      <w:r>
        <w:t xml:space="preserve"> </w:t>
      </w:r>
      <w:r>
        <w:t xml:space="preserve">but I didn’t see the data there.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AET/PET ratios for BGC units</dc:title>
  <dc:creator>Hardy</dc:creator>
  <cp:keywords/>
  <dcterms:created xsi:type="dcterms:W3CDTF">2020-11-30T20:08:52Z</dcterms:created>
  <dcterms:modified xsi:type="dcterms:W3CDTF">2020-11-30T20:08:52Z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11/20/2020</vt:lpwstr>
  </property>
  <property fmtid="{D5CDD505-2E9C-101B-9397-08002B2CF9AE}" pid="3" name="output">
    <vt:lpwstr>word_document</vt:lpwstr>
  </property>
</Properties>
</file>