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find</w:t>
      </w:r>
      <w:r>
        <w:t xml:space="preserve"> </w:t>
      </w:r>
      <w:r>
        <w:t xml:space="preserve">help</w:t>
      </w:r>
    </w:p>
    <w:p>
      <w:pPr>
        <w:pStyle w:val="Heading2"/>
      </w:pPr>
      <w:bookmarkStart w:id="20" w:name="reading-help-files"/>
      <w:r>
        <w:t xml:space="preserve">Reading Help files</w:t>
      </w:r>
      <w:bookmarkEnd w:id="20"/>
    </w:p>
    <w:p>
      <w:pPr>
        <w:pStyle w:val="FirstParagraph"/>
      </w:pPr>
      <w:r>
        <w:t xml:space="preserve">R, and every package, provides help files for functions. To search for help on any function use a</w:t>
      </w:r>
      <w:r>
        <w:t xml:space="preserve"> </w:t>
      </w:r>
      <w:r>
        <w:rPr>
          <w:b/>
        </w:rPr>
        <w:t xml:space="preserve">?</w:t>
      </w:r>
      <w:r>
        <w:t xml:space="preserve"> </w:t>
      </w:r>
      <w:r>
        <w:t xml:space="preserve">before the</w:t>
      </w:r>
      <w:r>
        <w:t xml:space="preserve"> </w:t>
      </w:r>
      <w:r>
        <w:t xml:space="preserve">“</w:t>
      </w:r>
      <w:r>
        <w:t xml:space="preserve">function_name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?function_name</w:t>
      </w:r>
      <w:r>
        <w:br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(function_name)</w:t>
      </w:r>
    </w:p>
    <w:p>
      <w:pPr>
        <w:pStyle w:val="FirstParagraph"/>
      </w:pPr>
      <w:r>
        <w:t xml:space="preserve">This will load up a help page in RStudio (or as plain text in R by itself).</w:t>
      </w:r>
    </w:p>
    <w:p>
      <w:pPr>
        <w:pStyle w:val="BodyText"/>
      </w:pPr>
      <w:r>
        <w:t xml:space="preserve">Each help page is broken down into sections:</w:t>
      </w:r>
    </w:p>
    <w:p>
      <w:pPr>
        <w:pStyle w:val="Compact"/>
        <w:numPr>
          <w:numId w:val="1001"/>
          <w:ilvl w:val="0"/>
        </w:numPr>
      </w:pPr>
      <w:r>
        <w:t xml:space="preserve">Description: An extended description of what the function does.</w:t>
      </w:r>
    </w:p>
    <w:p>
      <w:pPr>
        <w:pStyle w:val="Compact"/>
        <w:numPr>
          <w:numId w:val="1001"/>
          <w:ilvl w:val="0"/>
        </w:numPr>
      </w:pPr>
      <w:r>
        <w:t xml:space="preserve">Usage: The arguments of the function and their default values.</w:t>
      </w:r>
    </w:p>
    <w:p>
      <w:pPr>
        <w:pStyle w:val="Compact"/>
        <w:numPr>
          <w:numId w:val="1001"/>
          <w:ilvl w:val="0"/>
        </w:numPr>
      </w:pPr>
      <w:r>
        <w:t xml:space="preserve">Arguments: An explanation of the data each argument is expecting.</w:t>
      </w:r>
    </w:p>
    <w:p>
      <w:pPr>
        <w:pStyle w:val="Compact"/>
        <w:numPr>
          <w:numId w:val="1001"/>
          <w:ilvl w:val="0"/>
        </w:numPr>
      </w:pPr>
      <w:r>
        <w:t xml:space="preserve">Details: Any important details to be aware of.</w:t>
      </w:r>
    </w:p>
    <w:p>
      <w:pPr>
        <w:pStyle w:val="Compact"/>
        <w:numPr>
          <w:numId w:val="1001"/>
          <w:ilvl w:val="0"/>
        </w:numPr>
      </w:pPr>
      <w:r>
        <w:t xml:space="preserve">Value: The data the function returns.</w:t>
      </w:r>
    </w:p>
    <w:p>
      <w:pPr>
        <w:pStyle w:val="Compact"/>
        <w:numPr>
          <w:numId w:val="1001"/>
          <w:ilvl w:val="0"/>
        </w:numPr>
      </w:pPr>
      <w:r>
        <w:t xml:space="preserve">See Also: Any related functions you might find useful.</w:t>
      </w:r>
    </w:p>
    <w:p>
      <w:pPr>
        <w:pStyle w:val="Compact"/>
        <w:numPr>
          <w:numId w:val="1001"/>
          <w:ilvl w:val="0"/>
        </w:numPr>
      </w:pPr>
      <w:r>
        <w:t xml:space="preserve">Examples: Some examples for how to use the function.</w:t>
      </w:r>
    </w:p>
    <w:p>
      <w:pPr>
        <w:pStyle w:val="FirstParagraph"/>
      </w:pPr>
      <w:r>
        <w:t xml:space="preserve">Different functions might have different sections, but these are the main ones you should be aware of.</w:t>
      </w:r>
    </w:p>
    <w:p>
      <w:pPr>
        <w:pStyle w:val="Heading2"/>
      </w:pPr>
      <w:bookmarkStart w:id="21" w:name="tip-running-examples"/>
      <w:r>
        <w:t xml:space="preserve">Tip: Running Examples</w:t>
      </w:r>
      <w:bookmarkEnd w:id="21"/>
    </w:p>
    <w:p>
      <w:pPr>
        <w:pStyle w:val="FirstParagraph"/>
      </w:pPr>
      <w:r>
        <w:t xml:space="preserve">From within the function help page, you can highlight code in the</w:t>
      </w:r>
      <w:r>
        <w:t xml:space="preserve"> </w:t>
      </w:r>
      <w:r>
        <w:t xml:space="preserve">Examples and hit</w:t>
      </w:r>
      <w:r>
        <w:t xml:space="preserve"> </w:t>
      </w:r>
      <w:r>
        <w:t xml:space="preserve">Ctrl</w:t>
      </w:r>
      <w:r>
        <w:t xml:space="preserve">+</w:t>
      </w:r>
      <w:r>
        <w:t xml:space="preserve">Return</w:t>
      </w:r>
      <w:r>
        <w:t xml:space="preserve"> </w:t>
      </w:r>
      <w:r>
        <w:t xml:space="preserve">to run it in</w:t>
      </w:r>
      <w:r>
        <w:t xml:space="preserve"> </w:t>
      </w:r>
      <w:r>
        <w:t xml:space="preserve">RStudio console. This is gives you a quick way to get a feel for</w:t>
      </w:r>
      <w:r>
        <w:t xml:space="preserve"> </w:t>
      </w:r>
      <w:r>
        <w:t xml:space="preserve">how a function works.</w:t>
      </w:r>
    </w:p>
    <w:p>
      <w:pPr>
        <w:pStyle w:val="Heading2"/>
      </w:pPr>
      <w:bookmarkStart w:id="22" w:name="tip-reading-help-files"/>
      <w:r>
        <w:t xml:space="preserve">Tip: Reading help files</w:t>
      </w:r>
      <w:bookmarkEnd w:id="22"/>
    </w:p>
    <w:p>
      <w:pPr>
        <w:pStyle w:val="FirstParagraph"/>
      </w:pPr>
      <w:r>
        <w:t xml:space="preserve">One of the most daunting aspects of R is the large number of functions</w:t>
      </w:r>
      <w:r>
        <w:t xml:space="preserve"> </w:t>
      </w:r>
      <w:r>
        <w:t xml:space="preserve">available. It would be prohibitive, if not impossible to remember the</w:t>
      </w:r>
      <w:r>
        <w:t xml:space="preserve"> </w:t>
      </w:r>
      <w:r>
        <w:t xml:space="preserve">correct usage for every function you use. Luckily, the help files</w:t>
      </w:r>
      <w:r>
        <w:t xml:space="preserve"> </w:t>
      </w:r>
      <w:r>
        <w:t xml:space="preserve">mean you don’t have to!</w:t>
      </w:r>
    </w:p>
    <w:p>
      <w:pPr>
        <w:pStyle w:val="Heading2"/>
      </w:pPr>
      <w:bookmarkStart w:id="23" w:name="special-operators"/>
      <w:r>
        <w:t xml:space="preserve">Special Operators</w:t>
      </w:r>
      <w:bookmarkEnd w:id="23"/>
    </w:p>
    <w:p>
      <w:pPr>
        <w:pStyle w:val="FirstParagraph"/>
      </w:pPr>
      <w:r>
        <w:t xml:space="preserve">To seek help on special operators, use quotes: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StringTok"/>
        </w:rPr>
        <w:t xml:space="preserve">"&lt;-"</w:t>
      </w:r>
    </w:p>
    <w:p>
      <w:pPr>
        <w:pStyle w:val="Heading2"/>
      </w:pPr>
      <w:bookmarkStart w:id="24" w:name="getting-help-on-packages"/>
      <w:r>
        <w:t xml:space="preserve">Getting help on packages</w:t>
      </w:r>
      <w:bookmarkEnd w:id="24"/>
    </w:p>
    <w:p>
      <w:pPr>
        <w:pStyle w:val="FirstParagraph"/>
      </w:pPr>
      <w:r>
        <w:t xml:space="preserve">Many packages come with</w:t>
      </w:r>
      <w:r>
        <w:t xml:space="preserve"> </w:t>
      </w:r>
      <w:r>
        <w:t xml:space="preserve">“</w:t>
      </w:r>
      <w:r>
        <w:t xml:space="preserve">vignettes</w:t>
      </w:r>
      <w:r>
        <w:t xml:space="preserve">”</w:t>
      </w:r>
      <w:r>
        <w:t xml:space="preserve">: tutorials and extended example documentation.</w:t>
      </w:r>
      <w:r>
        <w:t xml:space="preserve"> </w:t>
      </w:r>
      <w:r>
        <w:t xml:space="preserve">Without any arguments,</w:t>
      </w:r>
      <w:r>
        <w:t xml:space="preserve"> </w:t>
      </w:r>
      <w:r>
        <w:rPr>
          <w:rStyle w:val="VerbatimChar"/>
        </w:rPr>
        <w:t xml:space="preserve">vignette()</w:t>
      </w:r>
      <w:r>
        <w:t xml:space="preserve"> </w:t>
      </w:r>
      <w:r>
        <w:t xml:space="preserve">will list all vignettes for all installed packages;</w:t>
      </w:r>
      <w:r>
        <w:t xml:space="preserve"> </w:t>
      </w:r>
      <w:r>
        <w:rPr>
          <w:rStyle w:val="VerbatimChar"/>
        </w:rPr>
        <w:t xml:space="preserve">vignette(package="package-name")</w:t>
      </w:r>
      <w:r>
        <w:t xml:space="preserve"> </w:t>
      </w:r>
      <w:r>
        <w:t xml:space="preserve">will list all available vignettes for</w:t>
      </w:r>
      <w:r>
        <w:t xml:space="preserve"> </w:t>
      </w:r>
      <w:r>
        <w:rPr>
          <w:rStyle w:val="VerbatimChar"/>
        </w:rPr>
        <w:t xml:space="preserve">package-name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vignette("vignette-name")</w:t>
      </w:r>
      <w:r>
        <w:t xml:space="preserve"> </w:t>
      </w:r>
      <w:r>
        <w:t xml:space="preserve">will open the specified vignette.</w:t>
      </w:r>
    </w:p>
    <w:p>
      <w:pPr>
        <w:pStyle w:val="BodyText"/>
      </w:pPr>
      <w:r>
        <w:t xml:space="preserve">If a package doesn’t have any vignettes, you can usually find help by typing</w:t>
      </w:r>
      <w:r>
        <w:t xml:space="preserve"> </w:t>
      </w:r>
      <w:r>
        <w:rPr>
          <w:rStyle w:val="VerbatimChar"/>
        </w:rPr>
        <w:t xml:space="preserve">help("package-name")</w:t>
      </w:r>
      <w:r>
        <w:t xml:space="preserve">.</w:t>
      </w:r>
    </w:p>
    <w:p>
      <w:pPr>
        <w:pStyle w:val="Heading2"/>
      </w:pPr>
      <w:bookmarkStart w:id="25" w:name="when-you-kind-of-remember-the-function"/>
      <w:r>
        <w:t xml:space="preserve">When you kind of remember the function</w:t>
      </w:r>
      <w:bookmarkEnd w:id="25"/>
    </w:p>
    <w:p>
      <w:pPr>
        <w:pStyle w:val="FirstParagraph"/>
      </w:pPr>
      <w:r>
        <w:t xml:space="preserve">If you’re not sure what package a function is in, or how it’s specifically spelled you can do a fuzzy search:</w:t>
      </w:r>
    </w:p>
    <w:p>
      <w:pPr>
        <w:pStyle w:val="SourceCode"/>
      </w:pPr>
      <w:r>
        <w:rPr>
          <w:rStyle w:val="NormalTok"/>
        </w:rPr>
        <w:t xml:space="preserve">??function_name</w:t>
      </w:r>
    </w:p>
    <w:p>
      <w:pPr>
        <w:pStyle w:val="Heading2"/>
      </w:pPr>
      <w:bookmarkStart w:id="26" w:name="when-you-have-no-idea-where-to-begin"/>
      <w:r>
        <w:t xml:space="preserve">When you have no idea where to begin</w:t>
      </w:r>
      <w:bookmarkEnd w:id="26"/>
    </w:p>
    <w:p>
      <w:pPr>
        <w:pStyle w:val="FirstParagraph"/>
      </w:pPr>
      <w:r>
        <w:t xml:space="preserve">If you don’t know what function or package you need to use</w:t>
      </w:r>
      <w:r>
        <w:t xml:space="preserve"> </w:t>
      </w:r>
      <w:hyperlink r:id="rId27">
        <w:r>
          <w:rPr>
            <w:rStyle w:val="Hyperlink"/>
          </w:rPr>
          <w:t xml:space="preserve">CRAN Task Views</w:t>
        </w:r>
      </w:hyperlink>
      <w:r>
        <w:t xml:space="preserve"> </w:t>
      </w:r>
      <w:r>
        <w:t xml:space="preserve">is a specially maintained list of packages grouped into</w:t>
      </w:r>
      <w:r>
        <w:t xml:space="preserve"> </w:t>
      </w:r>
      <w:r>
        <w:t xml:space="preserve">fields. This can be a good starting point.</w:t>
      </w:r>
    </w:p>
    <w:p>
      <w:pPr>
        <w:pStyle w:val="Heading2"/>
      </w:pPr>
      <w:bookmarkStart w:id="28" w:name="challenge-1"/>
      <w:r>
        <w:t xml:space="preserve">Challenge 1</w:t>
      </w:r>
      <w:bookmarkEnd w:id="28"/>
    </w:p>
    <w:p>
      <w:pPr>
        <w:pStyle w:val="FirstParagraph"/>
      </w:pPr>
      <w:r>
        <w:t xml:space="preserve">Look at the help for the</w:t>
      </w:r>
      <w:r>
        <w:t xml:space="preserve"> </w:t>
      </w:r>
      <w:r>
        <w:rPr>
          <w:rStyle w:val="VerbatimChar"/>
        </w:rPr>
        <w:t xml:space="preserve">sum</w:t>
      </w:r>
      <w:r>
        <w:t xml:space="preserve"> </w:t>
      </w:r>
      <w:r>
        <w:t xml:space="preserve">function. What are two ways you can pass numbers</w:t>
      </w:r>
      <w:r>
        <w:t xml:space="preserve"> </w:t>
      </w:r>
      <w:r>
        <w:t xml:space="preserve">into the function so the are added together:</w:t>
      </w:r>
    </w:p>
    <w:p>
      <w:pPr>
        <w:pStyle w:val="Heading2"/>
      </w:pPr>
      <w:bookmarkStart w:id="29" w:name="challenge-2"/>
      <w:r>
        <w:t xml:space="preserve">Challenge 2</w:t>
      </w:r>
      <w:bookmarkEnd w:id="29"/>
    </w:p>
    <w:p>
      <w:pPr>
        <w:pStyle w:val="FirstParagraph"/>
      </w:pPr>
      <w:r>
        <w:t xml:space="preserve">Look at the help for the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function. You’ll need to use this later.</w:t>
      </w:r>
      <w:r>
        <w:t xml:space="preserve"> </w:t>
      </w:r>
      <w:r>
        <w:t xml:space="preserve">What is the difference between the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arguments?</w:t>
      </w:r>
    </w:p>
    <w:p>
      <w:pPr>
        <w:pStyle w:val="BodyText"/>
      </w:pPr>
      <w:r>
        <w:t xml:space="preserve">The difference between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is a little</w:t>
      </w:r>
      <w:r>
        <w:t xml:space="preserve"> </w:t>
      </w:r>
      <w:r>
        <w:t xml:space="preserve">tricky. The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function accepts any number of arguments, each of which</w:t>
      </w:r>
      <w:r>
        <w:t xml:space="preserve"> </w:t>
      </w:r>
      <w:r>
        <w:t xml:space="preserve">can be a vector of any length. The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argument specifies the string</w:t>
      </w:r>
      <w:r>
        <w:t xml:space="preserve"> </w:t>
      </w:r>
      <w:r>
        <w:t xml:space="preserve">used between concatenated terms — by default, a space. The result is a</w:t>
      </w:r>
      <w:r>
        <w:t xml:space="preserve"> </w:t>
      </w:r>
      <w:r>
        <w:t xml:space="preserve">vector as long as the longest argument supplied to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In contrast,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specifies that after concatenation the elements are</w:t>
      </w:r>
      <w:r>
        <w:t xml:space="preserve"> </w:t>
      </w:r>
      <w:r>
        <w:rPr>
          <w:i/>
        </w:rPr>
        <w:t xml:space="preserve">collapsed</w:t>
      </w:r>
      <w:r>
        <w:t xml:space="preserve"> </w:t>
      </w:r>
      <w:r>
        <w:t xml:space="preserve">together using the given separator, the result being a single string.</w:t>
      </w:r>
      <w:r>
        <w:t xml:space="preserve"> </w:t>
      </w:r>
      <w:r>
        <w:t xml:space="preserve">e.g. 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 c" "b c"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"a,c" "b,c"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 c|b c"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"a,c|b,c"</w:t>
      </w:r>
    </w:p>
    <w:p>
      <w:pPr>
        <w:pStyle w:val="FirstParagraph"/>
      </w:pPr>
      <w:r>
        <w:t xml:space="preserve">(For more information,</w:t>
      </w:r>
      <w:r>
        <w:t xml:space="preserve"> </w:t>
      </w:r>
      <w:r>
        <w:t xml:space="preserve">scroll to the bottom of the</w:t>
      </w:r>
      <w:r>
        <w:t xml:space="preserve"> </w:t>
      </w:r>
      <w:r>
        <w:rPr>
          <w:rStyle w:val="VerbatimChar"/>
        </w:rPr>
        <w:t xml:space="preserve">?paste</w:t>
      </w:r>
      <w:r>
        <w:t xml:space="preserve"> </w:t>
      </w:r>
      <w:r>
        <w:t xml:space="preserve">help page and look at the</w:t>
      </w:r>
      <w:r>
        <w:t xml:space="preserve"> </w:t>
      </w:r>
      <w:r>
        <w:t xml:space="preserve">examples, or try</w:t>
      </w:r>
      <w:r>
        <w:t xml:space="preserve"> </w:t>
      </w:r>
      <w:r>
        <w:rPr>
          <w:rStyle w:val="VerbatimChar"/>
        </w:rPr>
        <w:t xml:space="preserve">example('paste')</w:t>
      </w:r>
      <w:r>
        <w:t xml:space="preserve">.)</w:t>
      </w:r>
    </w:p>
    <w:p>
      <w:pPr>
        <w:pStyle w:val="Heading2"/>
      </w:pPr>
      <w:bookmarkStart w:id="30" w:name="solution-to-challenge-1"/>
      <w:r>
        <w:t xml:space="preserve">Solution to Challenge 1</w:t>
      </w:r>
      <w:bookmarkEnd w:id="30"/>
    </w:p>
    <w:p>
      <w:pPr>
        <w:pStyle w:val="FirstParagraph"/>
      </w:pPr>
      <w:r>
        <w:t xml:space="preserve">Look at the help for the</w:t>
      </w:r>
      <w:r>
        <w:t xml:space="preserve"> </w:t>
      </w:r>
      <w:r>
        <w:rPr>
          <w:rStyle w:val="VerbatimChar"/>
        </w:rPr>
        <w:t xml:space="preserve">sum</w:t>
      </w:r>
      <w:r>
        <w:t xml:space="preserve"> </w:t>
      </w:r>
      <w:r>
        <w:t xml:space="preserve">function. What are two ways you can pass numbers</w:t>
      </w:r>
      <w:r>
        <w:t xml:space="preserve"> </w:t>
      </w:r>
      <w:r>
        <w:t xml:space="preserve">into the function so the are added together:</w:t>
      </w:r>
    </w:p>
    <w:p>
      <w:pPr>
        <w:pStyle w:val="SourceCode"/>
      </w:pPr>
      <w:r>
        <w:rPr>
          <w:rStyle w:val="NormalTok"/>
        </w:rPr>
        <w:t xml:space="preserve">?sum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</w:p>
    <w:p>
      <w:pPr>
        <w:pStyle w:val="Heading2"/>
      </w:pPr>
      <w:bookmarkStart w:id="31" w:name="solution-to-challenge-2"/>
      <w:r>
        <w:t xml:space="preserve">Solution to Challenge 2</w:t>
      </w:r>
      <w:bookmarkEnd w:id="31"/>
    </w:p>
    <w:p>
      <w:pPr>
        <w:pStyle w:val="FirstParagraph"/>
      </w:pPr>
      <w:r>
        <w:t xml:space="preserve">To look at the help for the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function, use: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?paste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an.at.r-project.org/web/view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ran.at.r-project.org/web/vie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find help</dc:title>
  <dc:creator/>
  <cp:keywords/>
  <dcterms:created xsi:type="dcterms:W3CDTF">2020-03-02T00:05:50Z</dcterms:created>
  <dcterms:modified xsi:type="dcterms:W3CDTF">2020-03-02T00:05:50Z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