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CFB2" w14:textId="0B66B7D8" w:rsidR="008C6A95" w:rsidRPr="00C56310" w:rsidRDefault="00F2421A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CC5987" w:rsidRPr="00C56310">
        <w:rPr>
          <w:rFonts w:ascii="Arial" w:hAnsi="Arial" w:cs="Arial"/>
          <w:sz w:val="22"/>
          <w:szCs w:val="22"/>
        </w:rPr>
        <w:t>d.letter</w:t>
      </w:r>
      <w:proofErr w:type="gramEnd"/>
      <w:r w:rsidR="00CC5987" w:rsidRPr="00C56310">
        <w:rPr>
          <w:rFonts w:ascii="Arial" w:hAnsi="Arial" w:cs="Arial"/>
          <w:sz w:val="22"/>
          <w:szCs w:val="22"/>
        </w:rPr>
        <w:t>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>
      <w:pPr>
        <w:jc w:val="both"/>
        <w:rPr>
          <w:rFonts w:ascii="Arial" w:hAnsi="Arial" w:cs="Arial"/>
          <w:sz w:val="22"/>
          <w:szCs w:val="22"/>
        </w:rPr>
      </w:pPr>
    </w:p>
    <w:p w14:paraId="7E835B90" w14:textId="77777777" w:rsidR="00F2421A" w:rsidRPr="00C56310" w:rsidRDefault="00F2421A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_operator_name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39E4023D" w:rsidR="00E25CA7" w:rsidRPr="00C56310" w:rsidRDefault="005A15F4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</w:t>
      </w:r>
      <w:r w:rsidR="004145B3" w:rsidRPr="00C56310">
        <w:rPr>
          <w:rFonts w:ascii="Arial" w:hAnsi="Arial" w:cs="Arial"/>
          <w:sz w:val="22"/>
          <w:szCs w:val="22"/>
        </w:rPr>
        <w:t>operator_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 w:rsidR="00FF340C" w:rsidRPr="00C56310">
        <w:rPr>
          <w:rFonts w:ascii="Arial" w:hAnsi="Arial" w:cs="Arial"/>
          <w:sz w:val="22"/>
          <w:szCs w:val="22"/>
        </w:rPr>
        <w:t>d.mine</w:t>
      </w:r>
      <w:proofErr w:type="gramEnd"/>
      <w:r w:rsidR="00FF340C" w:rsidRPr="00C56310">
        <w:rPr>
          <w:rFonts w:ascii="Arial" w:hAnsi="Arial" w:cs="Arial"/>
          <w:sz w:val="22"/>
          <w:szCs w:val="22"/>
        </w:rPr>
        <w:t>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48D17275" w14:textId="77777777" w:rsidR="008C6A95" w:rsidRPr="00C56310" w:rsidRDefault="008C6A95">
      <w:pPr>
        <w:jc w:val="both"/>
        <w:rPr>
          <w:rFonts w:ascii="Arial" w:hAnsi="Arial" w:cs="Arial"/>
          <w:b/>
          <w:sz w:val="22"/>
          <w:szCs w:val="22"/>
        </w:rPr>
      </w:pPr>
    </w:p>
    <w:p w14:paraId="2620D4E3" w14:textId="377356A6" w:rsidR="008C6A95" w:rsidRPr="00C56310" w:rsidRDefault="008C6A95">
      <w:pPr>
        <w:jc w:val="both"/>
        <w:rPr>
          <w:rFonts w:ascii="Arial" w:hAnsi="Arial" w:cs="Arial"/>
          <w:sz w:val="22"/>
          <w:szCs w:val="22"/>
          <w:u w:val="single"/>
        </w:rPr>
      </w:pPr>
      <w:r w:rsidRPr="00C56310">
        <w:rPr>
          <w:rFonts w:ascii="Arial" w:hAnsi="Arial" w:cs="Arial"/>
          <w:b/>
          <w:sz w:val="22"/>
          <w:szCs w:val="22"/>
          <w:u w:val="single"/>
        </w:rPr>
        <w:t>RE:</w:t>
      </w:r>
      <w:r w:rsidRPr="00C56310">
        <w:rPr>
          <w:rFonts w:ascii="Arial" w:hAnsi="Arial" w:cs="Arial"/>
          <w:b/>
          <w:sz w:val="22"/>
          <w:szCs w:val="22"/>
          <w:u w:val="single"/>
        </w:rPr>
        <w:tab/>
        <w:t xml:space="preserve">Explosives Storage and Use Permit </w:t>
      </w:r>
      <w:r w:rsidR="005A15F4" w:rsidRPr="00C56310">
        <w:rPr>
          <w:rFonts w:ascii="Arial" w:hAnsi="Arial" w:cs="Arial"/>
          <w:b/>
          <w:sz w:val="22"/>
          <w:szCs w:val="22"/>
          <w:u w:val="single"/>
        </w:rPr>
        <w:t>{</w:t>
      </w:r>
      <w:proofErr w:type="spellStart"/>
      <w:proofErr w:type="gramStart"/>
      <w:r w:rsidR="005A15F4" w:rsidRPr="00C56310">
        <w:rPr>
          <w:rFonts w:ascii="Arial" w:hAnsi="Arial" w:cs="Arial"/>
          <w:b/>
          <w:sz w:val="22"/>
          <w:szCs w:val="22"/>
          <w:u w:val="single"/>
        </w:rPr>
        <w:t>d.permit</w:t>
      </w:r>
      <w:proofErr w:type="gramEnd"/>
      <w:r w:rsidR="005A15F4" w:rsidRPr="00C56310">
        <w:rPr>
          <w:rFonts w:ascii="Arial" w:hAnsi="Arial" w:cs="Arial"/>
          <w:b/>
          <w:sz w:val="22"/>
          <w:szCs w:val="22"/>
          <w:u w:val="single"/>
        </w:rPr>
        <w:t>_number</w:t>
      </w:r>
      <w:proofErr w:type="spellEnd"/>
      <w:r w:rsidR="005A15F4" w:rsidRPr="00C56310">
        <w:rPr>
          <w:rFonts w:ascii="Arial" w:hAnsi="Arial" w:cs="Arial"/>
          <w:b/>
          <w:sz w:val="22"/>
          <w:szCs w:val="22"/>
          <w:u w:val="single"/>
        </w:rPr>
        <w:t>}</w:t>
      </w:r>
    </w:p>
    <w:p w14:paraId="5493CEE6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45751D81" w14:textId="3CD6DD8B" w:rsidR="008C6A95" w:rsidRPr="00C56310" w:rsidRDefault="008C6A95" w:rsidP="00E618A1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5A15F4" w:rsidRPr="00C56310">
        <w:rPr>
          <w:rFonts w:ascii="Arial" w:hAnsi="Arial" w:cs="Arial"/>
          <w:sz w:val="22"/>
          <w:szCs w:val="22"/>
        </w:rPr>
        <w:t>d.permit</w:t>
      </w:r>
      <w:proofErr w:type="gramEnd"/>
      <w:r w:rsidR="005A15F4" w:rsidRPr="00C56310">
        <w:rPr>
          <w:rFonts w:ascii="Arial" w:hAnsi="Arial" w:cs="Arial"/>
          <w:sz w:val="22"/>
          <w:szCs w:val="22"/>
        </w:rPr>
        <w:t>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d.mine_operator_name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E618A1">
      <w:pPr>
        <w:rPr>
          <w:rFonts w:ascii="Arial" w:hAnsi="Arial" w:cs="Arial"/>
          <w:sz w:val="22"/>
          <w:szCs w:val="22"/>
        </w:rPr>
      </w:pPr>
    </w:p>
    <w:p w14:paraId="5DF2729B" w14:textId="629A6C55" w:rsidR="008C6A95" w:rsidRPr="00C56310" w:rsidRDefault="008C6A95" w:rsidP="00E618A1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Please ensure </w:t>
      </w:r>
      <w:r w:rsidR="00D76EF9" w:rsidRPr="00C56310">
        <w:rPr>
          <w:rFonts w:ascii="Arial" w:hAnsi="Arial" w:cs="Arial"/>
          <w:sz w:val="22"/>
          <w:szCs w:val="22"/>
        </w:rPr>
        <w:t xml:space="preserve">these </w:t>
      </w:r>
      <w:r w:rsidRPr="00C56310">
        <w:rPr>
          <w:rFonts w:ascii="Arial" w:hAnsi="Arial" w:cs="Arial"/>
          <w:sz w:val="22"/>
          <w:szCs w:val="22"/>
        </w:rPr>
        <w:t>cop</w:t>
      </w:r>
      <w:r w:rsidR="003933F7" w:rsidRPr="00C56310">
        <w:rPr>
          <w:rFonts w:ascii="Arial" w:hAnsi="Arial" w:cs="Arial"/>
          <w:sz w:val="22"/>
          <w:szCs w:val="22"/>
        </w:rPr>
        <w:t>ies</w:t>
      </w:r>
      <w:r w:rsidR="00D76EF9" w:rsidRPr="00C56310">
        <w:rPr>
          <w:rFonts w:ascii="Arial" w:hAnsi="Arial" w:cs="Arial"/>
          <w:sz w:val="22"/>
          <w:szCs w:val="22"/>
        </w:rPr>
        <w:t xml:space="preserve"> of the permit</w:t>
      </w:r>
      <w:r w:rsidRPr="00C56310">
        <w:rPr>
          <w:rFonts w:ascii="Arial" w:hAnsi="Arial" w:cs="Arial"/>
          <w:sz w:val="22"/>
          <w:szCs w:val="22"/>
        </w:rPr>
        <w:t xml:space="preserve"> and the magazine rules are posted in the magazines.  When the permit </w:t>
      </w:r>
      <w:r w:rsidR="00F902A7" w:rsidRPr="00C56310">
        <w:rPr>
          <w:rFonts w:ascii="Arial" w:hAnsi="Arial" w:cs="Arial"/>
          <w:sz w:val="22"/>
          <w:szCs w:val="22"/>
        </w:rPr>
        <w:t>is</w:t>
      </w:r>
      <w:r w:rsidRPr="00C56310">
        <w:rPr>
          <w:rFonts w:ascii="Arial" w:hAnsi="Arial" w:cs="Arial"/>
          <w:sz w:val="22"/>
          <w:szCs w:val="22"/>
        </w:rPr>
        <w:t xml:space="preserve"> no longer required, if the site conditions under which the permit was issued are no longer valid or upon closure of mining operations, </w:t>
      </w:r>
      <w:r w:rsidRPr="00C56310">
        <w:rPr>
          <w:rFonts w:ascii="Arial" w:hAnsi="Arial" w:cs="Arial"/>
          <w:b/>
          <w:sz w:val="22"/>
          <w:szCs w:val="22"/>
        </w:rPr>
        <w:t xml:space="preserve">please return </w:t>
      </w:r>
      <w:r w:rsidR="00BA3E8C" w:rsidRPr="00C56310">
        <w:rPr>
          <w:rFonts w:ascii="Arial" w:hAnsi="Arial" w:cs="Arial"/>
          <w:b/>
          <w:sz w:val="22"/>
          <w:szCs w:val="22"/>
        </w:rPr>
        <w:t xml:space="preserve">the </w:t>
      </w:r>
      <w:r w:rsidRPr="00C56310">
        <w:rPr>
          <w:rFonts w:ascii="Arial" w:hAnsi="Arial" w:cs="Arial"/>
          <w:b/>
          <w:sz w:val="22"/>
          <w:szCs w:val="22"/>
        </w:rPr>
        <w:t>permit to this office for cancellation.</w:t>
      </w:r>
      <w:r w:rsidR="00BA3E8C" w:rsidRPr="00C56310">
        <w:rPr>
          <w:rFonts w:ascii="Arial" w:hAnsi="Arial" w:cs="Arial"/>
          <w:b/>
          <w:sz w:val="22"/>
          <w:szCs w:val="22"/>
        </w:rPr>
        <w:t xml:space="preserve"> </w:t>
      </w:r>
    </w:p>
    <w:p w14:paraId="39238DCF" w14:textId="77777777" w:rsidR="00CD7288" w:rsidRPr="00C56310" w:rsidRDefault="00CD7288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210BDCB9" w14:textId="77777777" w:rsidR="008C6A95" w:rsidRPr="00C56310" w:rsidRDefault="00D76EF9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Yours truly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5A15F4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  <w:lang w:val="en-US"/>
        </w:rPr>
        <w:t>d.images</w:t>
      </w:r>
      <w:proofErr w:type="gramEnd"/>
      <w:r w:rsidRPr="00C56310">
        <w:rPr>
          <w:rFonts w:ascii="Arial" w:hAnsi="Arial" w:cs="Arial"/>
          <w:sz w:val="22"/>
          <w:szCs w:val="22"/>
          <w:lang w:val="en-US"/>
        </w:rPr>
        <w:t>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d.issuing</w:t>
      </w:r>
      <w:proofErr w:type="gramEnd"/>
      <w:r w:rsidRPr="00C56310">
        <w:rPr>
          <w:rFonts w:ascii="Arial" w:hAnsi="Arial" w:cs="Arial"/>
          <w:sz w:val="22"/>
          <w:szCs w:val="22"/>
        </w:rPr>
        <w:t>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28DAC612" w14:textId="77777777" w:rsidR="00A708B9" w:rsidRPr="00C56310" w:rsidRDefault="00A708B9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p w14:paraId="6BED6C97" w14:textId="77777777" w:rsidR="00A708B9" w:rsidRPr="00C56310" w:rsidRDefault="00A708B9">
      <w:pPr>
        <w:jc w:val="both"/>
        <w:rPr>
          <w:rFonts w:ascii="Arial" w:hAnsi="Arial" w:cs="Arial"/>
          <w:sz w:val="22"/>
          <w:szCs w:val="22"/>
        </w:rPr>
      </w:pPr>
    </w:p>
    <w:p w14:paraId="0E6BC4B6" w14:textId="77777777" w:rsidR="00A708B9" w:rsidRPr="00C56310" w:rsidRDefault="00A708B9">
      <w:pPr>
        <w:jc w:val="both"/>
        <w:rPr>
          <w:rFonts w:ascii="Arial" w:hAnsi="Arial" w:cs="Arial"/>
          <w:sz w:val="22"/>
          <w:szCs w:val="22"/>
        </w:rPr>
      </w:pP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3B0A" w14:textId="77777777" w:rsidR="00571C55" w:rsidRDefault="00571C55">
      <w:r>
        <w:separator/>
      </w:r>
    </w:p>
  </w:endnote>
  <w:endnote w:type="continuationSeparator" w:id="0">
    <w:p w14:paraId="3B589463" w14:textId="77777777" w:rsidR="00571C55" w:rsidRDefault="0057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6DD50D48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216B78A5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300249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51B6" w14:textId="77777777" w:rsidR="00571C55" w:rsidRDefault="00571C55">
      <w:r>
        <w:separator/>
      </w:r>
    </w:p>
  </w:footnote>
  <w:footnote w:type="continuationSeparator" w:id="0">
    <w:p w14:paraId="686114D7" w14:textId="77777777" w:rsidR="00571C55" w:rsidRDefault="0057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9D12" w14:textId="3F5F00D3" w:rsidR="00D25AC9" w:rsidRDefault="00D25AC9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2050" type="#_x0000_t136" style="position:absolute;margin-left:0;margin-top:0;width:681.95pt;height: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B859" w14:textId="4AF48C26" w:rsidR="00F2421A" w:rsidRPr="003B71B7" w:rsidRDefault="00D25AC9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2051" type="#_x0000_t136" style="position:absolute;margin-left:0;margin-top:0;width:681.95pt;height: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7EC782FC">
          <wp:extent cx="2743200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5B5" w14:textId="4225E75E" w:rsidR="00D25AC9" w:rsidRDefault="00D25AC9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2049" type="#_x0000_t136" style="position:absolute;margin-left:0;margin-top:0;width:681.95pt;height: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C2ADE"/>
    <w:rsid w:val="00230F61"/>
    <w:rsid w:val="00252F0C"/>
    <w:rsid w:val="002966A0"/>
    <w:rsid w:val="00305D6E"/>
    <w:rsid w:val="003933F7"/>
    <w:rsid w:val="004145B3"/>
    <w:rsid w:val="00483DE5"/>
    <w:rsid w:val="004840DA"/>
    <w:rsid w:val="004B31DF"/>
    <w:rsid w:val="00533C70"/>
    <w:rsid w:val="00571C55"/>
    <w:rsid w:val="00577B29"/>
    <w:rsid w:val="00595970"/>
    <w:rsid w:val="005A15F4"/>
    <w:rsid w:val="006835F6"/>
    <w:rsid w:val="006C3F39"/>
    <w:rsid w:val="00776429"/>
    <w:rsid w:val="00860D0E"/>
    <w:rsid w:val="008C6A95"/>
    <w:rsid w:val="0094170A"/>
    <w:rsid w:val="009708F9"/>
    <w:rsid w:val="009B2B1F"/>
    <w:rsid w:val="009B5322"/>
    <w:rsid w:val="009C556D"/>
    <w:rsid w:val="00A156FE"/>
    <w:rsid w:val="00A708B9"/>
    <w:rsid w:val="00A84BEE"/>
    <w:rsid w:val="00AB300E"/>
    <w:rsid w:val="00B40E93"/>
    <w:rsid w:val="00B92C28"/>
    <w:rsid w:val="00B93B49"/>
    <w:rsid w:val="00BA3E8C"/>
    <w:rsid w:val="00C56310"/>
    <w:rsid w:val="00CC5987"/>
    <w:rsid w:val="00CD7288"/>
    <w:rsid w:val="00D0445A"/>
    <w:rsid w:val="00D11964"/>
    <w:rsid w:val="00D14D59"/>
    <w:rsid w:val="00D25AC9"/>
    <w:rsid w:val="00D6648A"/>
    <w:rsid w:val="00D75C95"/>
    <w:rsid w:val="00D76EF9"/>
    <w:rsid w:val="00DB4988"/>
    <w:rsid w:val="00DE0A57"/>
    <w:rsid w:val="00E217D1"/>
    <w:rsid w:val="00E25CA7"/>
    <w:rsid w:val="00E618A1"/>
    <w:rsid w:val="00F07E23"/>
    <w:rsid w:val="00F15D74"/>
    <w:rsid w:val="00F2421A"/>
    <w:rsid w:val="00F902A7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Letter.dotx</Template>
  <TotalTime>57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22, 1996</vt:lpstr>
    </vt:vector>
  </TitlesOfParts>
  <Company>Government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Luke Mitchell</cp:lastModifiedBy>
  <cp:revision>18</cp:revision>
  <cp:lastPrinted>2019-01-14T22:09:00Z</cp:lastPrinted>
  <dcterms:created xsi:type="dcterms:W3CDTF">2019-01-14T22:02:00Z</dcterms:created>
  <dcterms:modified xsi:type="dcterms:W3CDTF">2021-07-05T22:23:00Z</dcterms:modified>
</cp:coreProperties>
</file>