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1"/>
        <w:gridCol w:w="1351"/>
        <w:gridCol w:w="1351"/>
        <w:gridCol w:w="1353"/>
        <w:gridCol w:w="1353"/>
        <w:gridCol w:w="1356"/>
        <w:gridCol w:w="1351"/>
        <w:gridCol w:w="1332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{d.underground_exploration.total_ore_unit_type_code}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 {d.underground_exploration.total_waste_unit_type_code}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{d.sand_and_gravel.average_overburden_depth_unit_type_code}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{d.sand_and_gravel.average_top_soil_depth_unit_type_code}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{d.sand_and_gravel.total_mineable_reserves_unit_type_code}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{d.sand_and_gravel.total_annual_extraction_unit_type_code}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 xml:space="preserve">{d.placer_operation.proposed_production} </w:t>
      </w:r>
      <w:r>
        <w:rPr>
          <w:rFonts w:eastAsia="Times New Roman" w:cs="Times New Roman" w:ascii="Times New Roman" w:hAnsi="Times New Roman"/>
          <w:b w:val="false"/>
          <w:bCs w:val="false"/>
        </w:rPr>
        <w:t>{d.placer_operation.proposed_production_unit_type_code}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_area} 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8" w:name="_elit8l18g16p"/>
      <w:bookmarkEnd w:id="48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49" w:name="_4bodpbbi5ql0"/>
      <w:bookmarkEnd w:id="49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Application>LibreOffice/7.0.4.2$MacOSX_X86_64 LibreOffice_project/dcf040e67528d9187c66b2379df5ea4407429775</Application>
  <AppVersion>15.0000</AppVersion>
  <Pages>21</Pages>
  <Words>1459</Words>
  <Characters>32943</Characters>
  <CharactersWithSpaces>33861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2021-03-09T08:26:15Z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