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A7D27" w14:textId="77777777" w:rsidR="00B11759" w:rsidRPr="00F10645" w:rsidRDefault="0086311F">
      <w:r w:rsidRPr="00F10645">
        <w:t>Differential impacts of freshwater and marine covariates on wild and hatchery Chinook salmon marine survival</w:t>
      </w:r>
    </w:p>
    <w:p w14:paraId="6C4FF431" w14:textId="77777777" w:rsidR="00B11759" w:rsidRPr="00F10645" w:rsidRDefault="00B11759"/>
    <w:p w14:paraId="5257F063" w14:textId="5B3E18A9" w:rsidR="00B11759" w:rsidRPr="00F10645" w:rsidRDefault="0086311F">
      <w:r w:rsidRPr="00F10645">
        <w:t>Brandon Chasco</w:t>
      </w:r>
      <w:r w:rsidRPr="00F10645">
        <w:rPr>
          <w:vertAlign w:val="superscript"/>
        </w:rPr>
        <w:t>1</w:t>
      </w:r>
      <w:r w:rsidR="00697367">
        <w:rPr>
          <w:vertAlign w:val="superscript"/>
        </w:rPr>
        <w:t>,*</w:t>
      </w:r>
      <w:r w:rsidRPr="00F10645">
        <w:t>, Brian Burke</w:t>
      </w:r>
      <w:r w:rsidR="00F03AD7">
        <w:rPr>
          <w:vertAlign w:val="superscript"/>
        </w:rPr>
        <w:t>2</w:t>
      </w:r>
      <w:r w:rsidRPr="00F10645">
        <w:t>, Lisa Crozier</w:t>
      </w:r>
      <w:r w:rsidR="00F03AD7">
        <w:rPr>
          <w:vertAlign w:val="superscript"/>
        </w:rPr>
        <w:t>2</w:t>
      </w:r>
      <w:r w:rsidRPr="00F10645">
        <w:t>, Rich Zabel</w:t>
      </w:r>
      <w:r w:rsidR="00F03AD7">
        <w:rPr>
          <w:vertAlign w:val="superscript"/>
        </w:rPr>
        <w:t>2</w:t>
      </w:r>
    </w:p>
    <w:p w14:paraId="12ADF815" w14:textId="5100EFD3" w:rsidR="00B11759" w:rsidRPr="00F10645" w:rsidRDefault="0086311F" w:rsidP="000B716D">
      <w:pPr>
        <w:tabs>
          <w:tab w:val="left" w:pos="0"/>
        </w:tabs>
      </w:pPr>
      <w:bookmarkStart w:id="0" w:name="_gjdgxs" w:colFirst="0" w:colLast="0"/>
      <w:bookmarkEnd w:id="0"/>
      <w:r w:rsidRPr="00F10645">
        <w:rPr>
          <w:vertAlign w:val="superscript"/>
        </w:rPr>
        <w:t>1</w:t>
      </w:r>
      <w:r w:rsidRPr="00F10645">
        <w:t xml:space="preserve"> Fish Ecology Division, National Marine Fisheries Service, </w:t>
      </w:r>
      <w:r w:rsidR="00532405">
        <w:t xml:space="preserve">National Oceanic and Atmospheric Association, </w:t>
      </w:r>
      <w:r w:rsidRPr="00F10645">
        <w:t xml:space="preserve">Newport, </w:t>
      </w:r>
      <w:r w:rsidR="00F03AD7">
        <w:t>OR</w:t>
      </w:r>
      <w:r w:rsidR="00532405">
        <w:t>, USA</w:t>
      </w:r>
    </w:p>
    <w:p w14:paraId="7081BEB3" w14:textId="1EBE99F5" w:rsidR="00F03AD7" w:rsidRPr="00F10645" w:rsidRDefault="00F03AD7" w:rsidP="00F03AD7">
      <w:pPr>
        <w:tabs>
          <w:tab w:val="left" w:pos="0"/>
        </w:tabs>
      </w:pPr>
      <w:r>
        <w:rPr>
          <w:vertAlign w:val="superscript"/>
        </w:rPr>
        <w:t>2</w:t>
      </w:r>
      <w:r w:rsidRPr="00F10645">
        <w:t xml:space="preserve"> Fish Ecology Division, National Marine Fisheries Service, </w:t>
      </w:r>
      <w:r>
        <w:t>National Oceanic and Atmospheric Association, Seattle</w:t>
      </w:r>
      <w:r w:rsidRPr="00F10645">
        <w:t xml:space="preserve">, </w:t>
      </w:r>
      <w:r>
        <w:t>WA, USA</w:t>
      </w:r>
    </w:p>
    <w:p w14:paraId="70646030" w14:textId="77777777" w:rsidR="00B11759" w:rsidRPr="00F10645" w:rsidRDefault="00B11759"/>
    <w:p w14:paraId="08E3F88D" w14:textId="77777777" w:rsidR="00697367" w:rsidRDefault="0086311F">
      <w:bookmarkStart w:id="1" w:name="_30j0zll" w:colFirst="0" w:colLast="0"/>
      <w:bookmarkEnd w:id="1"/>
      <w:r w:rsidRPr="00F10645">
        <w:t>Short title: Integrated marine and freshwater effects on salmon survival</w:t>
      </w:r>
    </w:p>
    <w:p w14:paraId="143A8885" w14:textId="77777777" w:rsidR="00697367" w:rsidRDefault="00697367"/>
    <w:p w14:paraId="403A68C0" w14:textId="6A2BA2C1" w:rsidR="00697367" w:rsidRDefault="00697367">
      <w:r>
        <w:rPr>
          <w:vertAlign w:val="superscript"/>
        </w:rPr>
        <w:t>*</w:t>
      </w:r>
      <w:r>
        <w:t>Corresponding author</w:t>
      </w:r>
    </w:p>
    <w:p w14:paraId="59D190A1" w14:textId="5FF09F00" w:rsidR="00697367" w:rsidRDefault="00697367">
      <w:r>
        <w:t xml:space="preserve">E-mail: </w:t>
      </w:r>
      <w:hyperlink r:id="rId7" w:history="1">
        <w:r w:rsidRPr="00551CB6">
          <w:rPr>
            <w:rStyle w:val="Hyperlink"/>
          </w:rPr>
          <w:t>Brandon.Chasco@noaa.gov</w:t>
        </w:r>
      </w:hyperlink>
    </w:p>
    <w:p w14:paraId="2970A916" w14:textId="3FB935ED" w:rsidR="00697367" w:rsidRPr="000B716D" w:rsidRDefault="00697367" w:rsidP="000B716D">
      <w:r w:rsidRPr="008478A1">
        <w:t>All</w:t>
      </w:r>
      <w:r>
        <w:rPr>
          <w:vertAlign w:val="superscript"/>
        </w:rPr>
        <w:t xml:space="preserve"> </w:t>
      </w:r>
      <w:r>
        <w:t>authors contributed equally to this work.</w:t>
      </w:r>
    </w:p>
    <w:p w14:paraId="302C680F" w14:textId="77777777" w:rsidR="00697367" w:rsidRDefault="00697367">
      <w:pPr>
        <w:rPr>
          <w:sz w:val="36"/>
          <w:szCs w:val="48"/>
        </w:rPr>
      </w:pPr>
      <w:r>
        <w:br w:type="page"/>
      </w:r>
    </w:p>
    <w:p w14:paraId="69A47B6E" w14:textId="77777777" w:rsidR="00B11759" w:rsidRPr="00F10645" w:rsidRDefault="0086311F" w:rsidP="008478A1">
      <w:pPr>
        <w:pStyle w:val="Heading1"/>
      </w:pPr>
      <w:bookmarkStart w:id="2" w:name="_1fob9te" w:colFirst="0" w:colLast="0"/>
      <w:bookmarkEnd w:id="2"/>
      <w:r w:rsidRPr="006D27E2">
        <w:lastRenderedPageBreak/>
        <w:t>Abstract</w:t>
      </w:r>
    </w:p>
    <w:p w14:paraId="66201C66" w14:textId="2CC980C3" w:rsidR="00B11759" w:rsidRPr="00B166D4" w:rsidRDefault="0086311F">
      <w:pPr>
        <w:ind w:firstLine="720"/>
      </w:pPr>
      <w:r w:rsidRPr="00F10645">
        <w:t>Large-scale atmospheric conditions in the Northeast Pacific Ocean affect both the freshwater environment in the Columbia River Basin and marine conditions along the coasts of Oregon, Washington, and British Columbia, resulting in correlated conditions in the two environments. For migrating species, such as salmonids that move through multiple habitats, these correlations can amplify the impact of good or poor physical conditions on growth and survival, as movements among habitats may not alleviate effects of anomalous conditions.  Unfortunately, identifying the mechanistic drivers of salmon survival in space and time is hindered by these cross-habitat correlations. To address this issue, we modeled the marine survival of Snake River spring/summer Chinook salmon with multiple indices of the marine environment and an explicit treatment of the effect of arrival timing from freshwater to the ocean, and found that both habitats contribute to marine survival rates.  We show how this particular</w:t>
      </w:r>
      <w:r w:rsidR="009C72EE" w:rsidRPr="00B166D4">
        <w:t xml:space="preserve"> </w:t>
      </w:r>
      <w:r w:rsidRPr="00B166D4">
        <w:t>carryover effect of freshwater conditions on marine survival varies by year and rearing type (hatchery or wild), with a larger effect for wild fish. As environmental conditions change, incorporating effects from both freshwater and marine habitats into salmon survival models will become more important, and has the additional benefit of highlighting how management actions that affect arrival timing may improve marine survival.</w:t>
      </w:r>
    </w:p>
    <w:p w14:paraId="78EE7567" w14:textId="77777777" w:rsidR="00B11759" w:rsidRPr="00B166D4" w:rsidRDefault="0086311F">
      <w:r w:rsidRPr="008478A1">
        <w:rPr>
          <w:b/>
          <w:sz w:val="36"/>
          <w:szCs w:val="36"/>
        </w:rPr>
        <w:t>Keywords</w:t>
      </w:r>
      <w:r w:rsidRPr="00B166D4">
        <w:t>: Chinook salmon, hatchery versus wild, marine survival, carryover effects</w:t>
      </w:r>
    </w:p>
    <w:p w14:paraId="6F1AF663" w14:textId="416D5791" w:rsidR="00B11759" w:rsidRPr="00B166D4" w:rsidRDefault="0086311F">
      <w:proofErr w:type="gramStart"/>
      <w:r w:rsidRPr="00B166D4">
        <w:t>word</w:t>
      </w:r>
      <w:proofErr w:type="gramEnd"/>
      <w:r w:rsidRPr="00B166D4">
        <w:t xml:space="preserve"> count: abstract (</w:t>
      </w:r>
      <w:r w:rsidR="00532405">
        <w:t>208</w:t>
      </w:r>
      <w:r w:rsidRPr="00B166D4">
        <w:t>), main (</w:t>
      </w:r>
      <w:r w:rsidR="00532405">
        <w:t>5633</w:t>
      </w:r>
      <w:r w:rsidRPr="00B166D4">
        <w:t>), figures (</w:t>
      </w:r>
      <w:r w:rsidR="00532405">
        <w:t>410</w:t>
      </w:r>
      <w:r w:rsidRPr="00B166D4">
        <w:t>), tables (</w:t>
      </w:r>
      <w:r w:rsidR="00532405">
        <w:t>220</w:t>
      </w:r>
      <w:r w:rsidRPr="00B166D4">
        <w:t>), references (</w:t>
      </w:r>
      <w:r w:rsidR="00532405">
        <w:t>1350</w:t>
      </w:r>
      <w:r w:rsidRPr="00B166D4">
        <w:t>)</w:t>
      </w:r>
    </w:p>
    <w:p w14:paraId="786B2B79" w14:textId="77777777" w:rsidR="00B11759" w:rsidRPr="00B166D4" w:rsidRDefault="0086311F" w:rsidP="008478A1">
      <w:pPr>
        <w:pStyle w:val="Heading1"/>
      </w:pPr>
      <w:bookmarkStart w:id="3" w:name="_3znysh7" w:colFirst="0" w:colLast="0"/>
      <w:bookmarkEnd w:id="3"/>
      <w:r w:rsidRPr="000B716D">
        <w:lastRenderedPageBreak/>
        <w:t>Introduction</w:t>
      </w:r>
    </w:p>
    <w:p w14:paraId="426FB65F" w14:textId="4A6F15C0" w:rsidR="00B11759" w:rsidRPr="00B166D4" w:rsidRDefault="0086311F" w:rsidP="005B101B">
      <w:pPr>
        <w:ind w:firstLine="720"/>
      </w:pPr>
      <w:r w:rsidRPr="00B166D4">
        <w:t xml:space="preserve">Snake River spring/summer Chinook salmon are an iconic species of the Pacific Northwest. Populations once supported large commercial and recreational fisheries, as well as subsistence for indigenous communities. However, </w:t>
      </w:r>
      <w:r w:rsidR="00530DDB">
        <w:t xml:space="preserve">their complex life </w:t>
      </w:r>
      <w:r w:rsidR="0092561A">
        <w:t xml:space="preserve">cycle leaves them vulnerable to the influences of climate and climate change at several life stages </w:t>
      </w:r>
      <w:r w:rsidR="00C2295E">
        <w:fldChar w:fldCharType="begin"/>
      </w:r>
      <w:r w:rsidR="00C2295E">
        <w:instrText xml:space="preserve"> ADDIN ZOTERO_ITEM CSL_CITATION {"citationID":"OgoluoDV","properties":{"formattedCitation":"[1]","plainCitation":"[1]","noteIndex":0},"citationItems":[{"id":135,"uris":["http://zotero.org/users/local/sALjQm7t/items/T5VAE8K9"],"uri":["http://zotero.org/users/local/sALjQm7t/items/T5VAE8K9"],"itemData":{"id":135,"type":"article-journal","container-title":"PloS one","issue":"7","note":"publisher: Public Library of Science","source":"Google Scholar","title":"Climate vulnerability assessment for Pacific salmon and steelhead in the California Current Large Marine Ecosystem","volume":"14","author":[{"family":"Crozier","given":"Lisa G."},{"family":"McClure","given":"Michelle M."},{"family":"Beechie","given":"Tim"},{"family":"Bograd","given":"Steven J."},{"family":"Boughton","given":"David A."},{"family":"Carr","given":"Mark"},{"family":"Cooney","given":"Thomas D."},{"family":"Dunham","given":"Jason B."},{"family":"Greene","given":"Correigh M."},{"family":"Haltuch","given":"Melissa A."}],"issued":{"date-parts":[["2019"]]}}}],"schema":"https://github.com/citation-style-language/schema/raw/master/csl-citation.json"} </w:instrText>
      </w:r>
      <w:r w:rsidR="00C2295E">
        <w:fldChar w:fldCharType="separate"/>
      </w:r>
      <w:r w:rsidR="00C2295E" w:rsidRPr="00C2295E">
        <w:t>[1]</w:t>
      </w:r>
      <w:r w:rsidR="00C2295E">
        <w:fldChar w:fldCharType="end"/>
      </w:r>
      <w:r w:rsidR="0092561A">
        <w:t xml:space="preserve">. </w:t>
      </w:r>
      <w:r w:rsidR="00427BE2">
        <w:t>Further</w:t>
      </w:r>
      <w:r w:rsidR="0092561A">
        <w:t>, the correlation of environmental conditions across space and time can exacerbate this vulnerability</w:t>
      </w:r>
      <w:r w:rsidR="00427BE2">
        <w:t>.</w:t>
      </w:r>
      <w:r w:rsidR="0092561A">
        <w:t xml:space="preserve"> </w:t>
      </w:r>
      <w:r w:rsidR="00427BE2">
        <w:t xml:space="preserve"> Indeed, recent research </w:t>
      </w:r>
      <w:r w:rsidR="00B166D4">
        <w:t xml:space="preserve">suggests that </w:t>
      </w:r>
      <w:r w:rsidR="0096025E" w:rsidRPr="00B166D4">
        <w:t>freshwater effects carry over into the marine realm</w:t>
      </w:r>
      <w:r w:rsidR="00B166D4">
        <w:t xml:space="preserve"> </w:t>
      </w:r>
      <w:r w:rsidR="0096025E" w:rsidRPr="00B166D4">
        <w:t xml:space="preserve">and </w:t>
      </w:r>
      <w:r w:rsidR="00B166D4">
        <w:t xml:space="preserve">may hinder </w:t>
      </w:r>
      <w:r w:rsidR="0096025E" w:rsidRPr="00B166D4">
        <w:t>recovery</w:t>
      </w:r>
      <w:r w:rsidRPr="00B166D4">
        <w:t xml:space="preserve"> </w:t>
      </w:r>
      <w:r w:rsidR="00B166D4">
        <w:fldChar w:fldCharType="begin"/>
      </w:r>
      <w:r w:rsidR="00C2295E">
        <w:instrText xml:space="preserve"> ADDIN ZOTERO_ITEM CSL_CITATION {"citationID":"xVacTVW7","properties":{"formattedCitation":"[2\\uc0\\u8211{}5]","plainCitation":"[2–5]","noteIndex":0},"citationItems":[{"id":81,"uris":["http://zotero.org/users/local/sALjQm7t/items/YGFHA2PH"],"uri":["http://zotero.org/users/local/sALjQm7t/items/YGFHA2PH"],"itemData":{"id":81,"type":"article-journal","container-title":"Fisheries Oceanography","issue":"6","note":"publisher: Wiley Online Library","page":"448–457","source":"Google Scholar","title":"Forecasting climate-induced changes in the survival of Snake River spring/summer Chinook salmon (Oncorhynchus tshawytscha)","volume":"14","author":[{"family":"Scheuerell","given":"Mark D."},{"family":"Williams","given":"John G."}],"issued":{"date-parts":[["2005"]]}}},{"id":47,"uris":["http://zotero.org/users/local/sALjQm7t/items/W2F2UTNZ"],"uri":["http://zotero.org/users/local/sALjQm7t/items/W2F2UTNZ"],"itemData":{"id":47,"type":"article-journal","container-title":"ICES Journal of Marine Science","issue":"7","note":"publisher: Oxford University Press","page":"1671–1682","source":"Google Scholar","title":"Spatial and temporal covariability in early ocean survival of Chinook salmon (Oncorhynchus tshawytscha) along the west coast of North America","volume":"71","author":[{"family":"Kilduff","given":"D. Patrick"},{"family":"Botsford","given":"Louis W."},{"family":"Teo","given":"Steven LH"}],"issued":{"date-parts":[["2014"]]}}},{"id":94,"uris":["http://zotero.org/users/local/sALjQm7t/items/C4BMZ6YZ"],"uri":["http://zotero.org/users/local/sALjQm7t/items/C4BMZ6YZ"],"itemData":{"id":94,"type":"article-journal","container-title":"Proceedings of the National Academy of Sciences","issue":"6","note":"publisher: National Acad Sciences","page":"1710–1715","source":"Google Scholar","title":"Ocean fronts drive marine fishery production and biogeochemical cycling","volume":"112","author":[{"family":"Woodson","given":"C. Brock"},{"family":"Litvin","given":"Steven Y."}],"issued":{"date-parts":[["2015"]]}}},{"id":97,"uris":["http://zotero.org/users/local/sALjQm7t/items/WSU4YKRV"],"uri":["http://zotero.org/users/local/sALjQm7t/items/WSU4YKRV"],"itemData":{"id":97,"type":"article-journal","container-title":"Marine Ecology Progress Series","page":"271–284","source":"Google Scholar","title":"Marine ecosystem perspectives on Chinook salmon recruitment: a synthesis of empirical and modeling studies from a California upwelling system","title-short":"Marine ecosystem perspectives on Chinook salmon recruitment","volume":"552","author":[{"family":"Wells","given":"Brian K."},{"family":"Santora","given":"Jarrod A."},{"family":"Schroeder","given":"Isaac D."},{"family":"Mantua","given":"Nathan"},{"family":"Sydeman","given":"William J."},{"family":"Huff","given":"David D."},{"family":"Field","given":"John C."}],"issued":{"date-parts":[["2016"]]}}}],"schema":"https://github.com/citation-style-language/schema/raw/master/csl-citation.json"} </w:instrText>
      </w:r>
      <w:r w:rsidR="00B166D4">
        <w:fldChar w:fldCharType="separate"/>
      </w:r>
      <w:r w:rsidR="00C2295E" w:rsidRPr="00C2295E">
        <w:t>[2–5]</w:t>
      </w:r>
      <w:r w:rsidR="00B166D4">
        <w:fldChar w:fldCharType="end"/>
      </w:r>
      <w:r w:rsidR="00B166D4">
        <w:t>, b</w:t>
      </w:r>
      <w:r w:rsidR="00571447" w:rsidRPr="00B166D4">
        <w:t>ut r</w:t>
      </w:r>
      <w:r w:rsidR="00E70BDE" w:rsidRPr="00B166D4">
        <w:t xml:space="preserve">ecent </w:t>
      </w:r>
      <w:r w:rsidR="00DF59D3" w:rsidRPr="00B166D4">
        <w:t>applications of generalized linear models</w:t>
      </w:r>
      <w:r w:rsidR="009A4CF9" w:rsidRPr="00B166D4">
        <w:t xml:space="preserve"> </w:t>
      </w:r>
      <w:r w:rsidR="00366A3C" w:rsidRPr="00B166D4">
        <w:t xml:space="preserve">to answer this question </w:t>
      </w:r>
      <w:r w:rsidR="009A4CF9" w:rsidRPr="00B166D4">
        <w:t>do not account for the random variability in the carry-over process</w:t>
      </w:r>
      <w:r w:rsidR="00DF59D3" w:rsidRPr="00B166D4">
        <w:t xml:space="preserve"> </w:t>
      </w:r>
      <w:r w:rsidR="009A4CF9" w:rsidRPr="00B166D4">
        <w:fldChar w:fldCharType="begin"/>
      </w:r>
      <w:r w:rsidR="00C2295E">
        <w:instrText xml:space="preserve"> ADDIN ZOTERO_ITEM CSL_CITATION {"citationID":"vn3U8k6f","properties":{"formattedCitation":"[6,7]","plainCitation":"[6,7]","noteIndex":0},"citationItems":[{"id":71,"uris":["http://zotero.org/users/local/sALjQm7t/items/8JRHJQD5"],"uri":["http://zotero.org/users/local/sALjQm7t/items/8JRHJQD5"],"itemData":{"id":71,"type":"article-journal","container-title":"Journal of Applied Ecology","issue":"5","note":"publisher: Wiley Online Library","page":"983–990","source":"Google Scholar","title":"Relating juvenile migration timing and survival to adulthood in two species of threatened Pacific salmon (Oncorhynchus spp.)","volume":"46","author":[{"family":"Scheuerell","given":"Mark D."},{"family":"Zabel","given":"Richard W."},{"family":"Sandford","given":"Benjamin P."}],"issued":{"date-parts":[["2009"]]}}},{"id":29,"uris":["http://zotero.org/users/local/sALjQm7t/items/TFS7YYDI"],"uri":["http://zotero.org/users/local/sALjQm7t/items/TFS7YYDI"],"itemData":{"id":29,"type":"article-journal","container-title":"Ecology and evolution","issue":"1","note":"publisher: Wiley Online Library","page":"319–332","source":"Google Scholar","title":"Conservation planning for freshwater–marine carryover effects on Chinook salmon survival","volume":"8","author":[{"family":"Gosselin","given":"Jennifer L."},{"family":"Zabel","given":"Richard W."},{"family":"Anderson","given":"James J."},{"family":"Faulkner","given":"James R."},{"family":"Baptista","given":"António M."},{"family":"Sandford","given":"Benjamin P."}],"issued":{"date-parts":[["2018"]]}}}],"schema":"https://github.com/citation-style-language/schema/raw/master/csl-citation.json"} </w:instrText>
      </w:r>
      <w:r w:rsidR="009A4CF9" w:rsidRPr="00B166D4">
        <w:fldChar w:fldCharType="separate"/>
      </w:r>
      <w:r w:rsidR="00C2295E" w:rsidRPr="00C2295E">
        <w:t>[6,7]</w:t>
      </w:r>
      <w:r w:rsidR="009A4CF9" w:rsidRPr="00B166D4">
        <w:fldChar w:fldCharType="end"/>
      </w:r>
      <w:r w:rsidR="004023BA">
        <w:t xml:space="preserve">. These simplifications of complex processes in </w:t>
      </w:r>
      <w:r w:rsidR="00F0746D">
        <w:t xml:space="preserve">salmon survival models may </w:t>
      </w:r>
      <w:r w:rsidR="00DF59D3" w:rsidRPr="00B166D4">
        <w:t>lead</w:t>
      </w:r>
      <w:r w:rsidR="00366A3C" w:rsidRPr="00B166D4">
        <w:t xml:space="preserve"> </w:t>
      </w:r>
      <w:r w:rsidR="00021B3E">
        <w:t xml:space="preserve">to </w:t>
      </w:r>
      <w:r w:rsidR="00366A3C" w:rsidRPr="00B166D4">
        <w:t xml:space="preserve">biases in the parameter estimates and </w:t>
      </w:r>
      <w:r w:rsidR="004023BA">
        <w:t xml:space="preserve">narrow estimates of the </w:t>
      </w:r>
      <w:r w:rsidR="00DF59D3" w:rsidRPr="00B166D4">
        <w:t xml:space="preserve">standard errors </w:t>
      </w:r>
      <w:r w:rsidR="004023BA">
        <w:t xml:space="preserve">for </w:t>
      </w:r>
      <w:r w:rsidR="00DF59D3" w:rsidRPr="00B166D4">
        <w:t xml:space="preserve">parameters and derived variables </w:t>
      </w:r>
      <w:r w:rsidR="00DF59D3" w:rsidRPr="00B166D4">
        <w:fldChar w:fldCharType="begin"/>
      </w:r>
      <w:r w:rsidR="00C2295E">
        <w:instrText xml:space="preserve"> ADDIN ZOTERO_ITEM CSL_CITATION {"citationID":"0un5GBZC","properties":{"formattedCitation":"[8]","plainCitation":"[8]","noteIndex":0},"citationItems":[{"id":99,"uris":["http://zotero.org/users/local/sALjQm7t/items/SFAVI2AJ"],"uri":["http://zotero.org/users/local/sALjQm7t/items/SFAVI2AJ"],"itemData":{"id":99,"type":"article-journal","container-title":"ICES Journal of Marine Science","issue":"5","note":"publisher: Oxford University Press","page":"1245–1256","source":"Google Scholar","title":"Mixed effects: a unifying framework for statistical modelling in fisheries biology","title-short":"Mixed effects","volume":"72","author":[{"family":"Thorson","given":"James T."},{"family":"Minto","given":"Coilin"}],"issued":{"date-parts":[["2015"]]}}}],"schema":"https://github.com/citation-style-language/schema/raw/master/csl-citation.json"} </w:instrText>
      </w:r>
      <w:r w:rsidR="00DF59D3" w:rsidRPr="00B166D4">
        <w:fldChar w:fldCharType="separate"/>
      </w:r>
      <w:r w:rsidR="00C2295E" w:rsidRPr="00C2295E">
        <w:t>[8]</w:t>
      </w:r>
      <w:r w:rsidR="00DF59D3" w:rsidRPr="00B166D4">
        <w:fldChar w:fldCharType="end"/>
      </w:r>
      <w:r w:rsidR="004023BA">
        <w:t>, which may compromise our ability to make robust forecasts under future environmental conditions and management scenarios</w:t>
      </w:r>
      <w:r w:rsidR="00DF59D3" w:rsidRPr="00B166D4">
        <w:t xml:space="preserve">. </w:t>
      </w:r>
    </w:p>
    <w:p w14:paraId="52B42643" w14:textId="38E41F15" w:rsidR="00B11759" w:rsidRPr="00B166D4" w:rsidRDefault="0086311F">
      <w:pPr>
        <w:ind w:firstLine="720"/>
      </w:pPr>
      <w:r w:rsidRPr="00B166D4">
        <w:t xml:space="preserve">Chinook salmon are a </w:t>
      </w:r>
      <w:proofErr w:type="spellStart"/>
      <w:r w:rsidRPr="00B166D4">
        <w:t>semelparous</w:t>
      </w:r>
      <w:proofErr w:type="spellEnd"/>
      <w:r w:rsidRPr="00B166D4">
        <w:t xml:space="preserve"> fish with a complex life history, and their survival depends on processes in both freshwater and marine environments over thousands of kilometers </w:t>
      </w:r>
      <w:r w:rsidR="00B166D4">
        <w:fldChar w:fldCharType="begin"/>
      </w:r>
      <w:r w:rsidR="00C2295E">
        <w:instrText xml:space="preserve"> ADDIN ZOTERO_ITEM CSL_CITATION {"citationID":"wHrGDX7h","properties":{"formattedCitation":"[9]","plainCitation":"[9]","noteIndex":0},"citationItems":[{"id":60,"uris":["http://zotero.org/users/local/sALjQm7t/items/2CJ2SFVB"],"uri":["http://zotero.org/users/local/sALjQm7t/items/2CJ2SFVB"],"itemData":{"id":60,"type":"book","publisher":"University of Washington press","source":"Google Scholar","title":"The behavior and ecology of Pacific salmon and trout","author":[{"family":"Quinn","given":"Thomas P."}],"issued":{"date-parts":[["2018"]]}}}],"schema":"https://github.com/citation-style-language/schema/raw/master/csl-citation.json"} </w:instrText>
      </w:r>
      <w:r w:rsidR="00B166D4">
        <w:fldChar w:fldCharType="separate"/>
      </w:r>
      <w:r w:rsidR="00C2295E" w:rsidRPr="00C2295E">
        <w:t>[9]</w:t>
      </w:r>
      <w:r w:rsidR="00B166D4">
        <w:fldChar w:fldCharType="end"/>
      </w:r>
      <w:r w:rsidRPr="00B166D4">
        <w:t xml:space="preserve">. The majority of </w:t>
      </w:r>
      <w:r w:rsidR="00507270" w:rsidRPr="00B166D4">
        <w:t>spring/sum</w:t>
      </w:r>
      <w:r w:rsidR="00EA59A6">
        <w:t>m</w:t>
      </w:r>
      <w:r w:rsidR="00507270" w:rsidRPr="00B166D4">
        <w:t xml:space="preserve">er </w:t>
      </w:r>
      <w:r w:rsidRPr="00B166D4">
        <w:t>Chinook salmon in the Snake River ESU spend two years in freshwater</w:t>
      </w:r>
      <w:r w:rsidR="00507270" w:rsidRPr="00B166D4">
        <w:t xml:space="preserve"> from the adult spawning migration to the juvenile outmigration</w:t>
      </w:r>
      <w:r w:rsidRPr="00B166D4">
        <w:t xml:space="preserve"> and two years in the ocean</w:t>
      </w:r>
      <w:r w:rsidR="0096025E" w:rsidRPr="00B166D4">
        <w:t xml:space="preserve">, with ocean survival showing strong dependence on climatic conditions </w:t>
      </w:r>
      <w:r w:rsidR="00B166D4">
        <w:fldChar w:fldCharType="begin"/>
      </w:r>
      <w:r w:rsidR="00C2295E">
        <w:instrText xml:space="preserve"> ADDIN ZOTERO_ITEM CSL_CITATION {"citationID":"Es2qsXi0","properties":{"formattedCitation":"[10,11]","plainCitation":"[10,11]","noteIndex":0},"citationItems":[{"id":53,"uris":["http://zotero.org/users/local/sALjQm7t/items/9UF5MGLA"],"uri":["http://zotero.org/users/local/sALjQm7t/items/9UF5MGLA"],"itemData":{"id":53,"type":"article-journal","container-title":"Encyclopedia of global environmental change","note":"publisher: Wiley &amp; Sons Chichester, UK","page":"592–594","source":"Google Scholar","title":"Pacific-Decadal Oscillation (PDO)","volume":"1","author":[{"family":"Mantua","given":"Nathan J."},{"family":"Hare","given":"S."}],"issued":{"date-parts":[["2002"]]}}},{"id":130,"uris":["http://zotero.org/users/local/sALjQm7t/items/URYPTEUZ"],"uri":["http://zotero.org/users/local/sALjQm7t/items/URYPTEUZ"],"itemData":{"id":130,"type":"article-journal","container-title":"Conservation Biology","issue":"1","note":"publisher: Wiley Online Library","page":"190–200","source":"Google Scholar","title":"The interplay between climate variability and density dependence in the population viability of Chinook salmon","volume":"20","author":[{"family":"Zabel","given":"Richard W."},{"family":"Scheuerell","given":"Mark D."},{"family":"McCLURE","given":"MICHELLE M."},{"family":"Williams","given":"John G."}],"issued":{"date-parts":[["2006"]]}}}],"schema":"https://github.com/citation-style-language/schema/raw/master/csl-citation.json"} </w:instrText>
      </w:r>
      <w:r w:rsidR="00B166D4">
        <w:fldChar w:fldCharType="separate"/>
      </w:r>
      <w:r w:rsidR="00C2295E" w:rsidRPr="00C2295E">
        <w:t>[10,11]</w:t>
      </w:r>
      <w:r w:rsidR="00B166D4">
        <w:fldChar w:fldCharType="end"/>
      </w:r>
      <w:r w:rsidRPr="00B166D4">
        <w:t xml:space="preserve">. </w:t>
      </w:r>
      <w:r w:rsidR="00427BE2">
        <w:t>D</w:t>
      </w:r>
      <w:r w:rsidRPr="00B166D4">
        <w:t xml:space="preserve">ata from juvenile Chinook salmon </w:t>
      </w:r>
      <w:r w:rsidR="0096025E" w:rsidRPr="00B166D4">
        <w:t xml:space="preserve">uniquely </w:t>
      </w:r>
      <w:r w:rsidRPr="00B166D4">
        <w:t xml:space="preserve">tagged in the freshwater environment and detected as returning adults suggest that the period when salmon first enter the marine environment is critical to overall marine survival </w:t>
      </w:r>
      <w:r w:rsidR="00B166D4">
        <w:fldChar w:fldCharType="begin"/>
      </w:r>
      <w:r w:rsidR="00C2295E">
        <w:instrText xml:space="preserve"> ADDIN ZOTERO_ITEM CSL_CITATION {"citationID":"zvJlovEP","properties":{"formattedCitation":"[12\\uc0\\u8211{}14]","plainCitation":"[12–14]","noteIndex":0},"citationItems":[{"id":10,"uris":["http://zotero.org/users/local/sALjQm7t/items/JK6IAFHB"],"uri":["http://zotero.org/users/local/sALjQm7t/items/JK6IAFHB"],"itemData":{"id":10,"type":"article-journal","container-title":"Transactions of the American Fisheries Society","issue":"4","note":"publisher: Taylor &amp; Francis","page":"444–455","source":"Google Scholar","title":"Spiny dogfish predation on chinook and coho salmon and the potential effects on hatchery-produced salmon","volume":"121","author":[{"family":"Beamish","given":"Richard J."},{"family":"Thomson","given":"Barbara L."},{"family":"McFarlane","given":"Gordon A."}],"issued":{"date-parts":[["1992"]]}}},{"id":23,"uris":["http://zotero.org/users/local/sALjQm7t/items/KK8NFRB8"],"uri":["http://zotero.org/users/local/sALjQm7t/items/KK8NFRB8"],"itemData":{"id":23,"type":"article-journal","container-title":"Canadian Journal of Fisheries and Aquatic Sciences","issue":"2","note":"publisher: NRC Research Press","page":"232–240","source":"Google Scholar","title":"Rapid growth in the early marine period improves the marine survival of Chinook salmon (Oncorhynchus tshawytscha) in Puget Sound, Washington","volume":"68","author":[{"family":"Duffy","given":"Elisabeth J."},{"family":"Beauchamp","given":"David A."}],"issued":{"date-parts":[["2011"]]}}},{"id":15,"uris":["http://zotero.org/users/local/sALjQm7t/items/L6FQHC8U"],"uri":["http://zotero.org/users/local/sALjQm7t/items/L6FQHC8U"],"itemData":{"id":15,"type":"article-journal","container-title":"Scientific Reports","issue":"1","note":"publisher: Nature Publishing Group","page":"1–14","source":"Google Scholar","title":"Competing tradeoffs between increasing marine mammal predation and fisheries harvest of Chinook salmon","volume":"7","author":[{"family":"Chasco","given":"Brandon E."},{"family":"Kaplan","given":"Isaac C."},{"family":"Thomas","given":"Austen C."},{"family":"Acevedo-Gutiérrez","given":"Alejandro"},{"family":"Noren","given":"Dawn P."},{"family":"Ford","given":"Michael J."},{"family":"Hanson","given":"M. Bradley"},{"family":"Scordino","given":"Jonathan J."},{"family":"Jeffries","given":"Steven J."},{"family":"Marshall","given":"Kristin N."}],"issued":{"date-parts":[["2017"]]}}}],"schema":"https://github.com/citation-style-language/schema/raw/master/csl-citation.json"} </w:instrText>
      </w:r>
      <w:r w:rsidR="00B166D4">
        <w:fldChar w:fldCharType="separate"/>
      </w:r>
      <w:r w:rsidR="00C2295E" w:rsidRPr="00C2295E">
        <w:t>[12–14]</w:t>
      </w:r>
      <w:r w:rsidR="00B166D4">
        <w:fldChar w:fldCharType="end"/>
      </w:r>
      <w:r w:rsidRPr="00B166D4">
        <w:t xml:space="preserve">.  Unfortunately, many of the specific mechanisms of mortality during this period are not well known.  </w:t>
      </w:r>
    </w:p>
    <w:p w14:paraId="642CCAAE" w14:textId="57196F2C" w:rsidR="00B11759" w:rsidRPr="00B166D4" w:rsidRDefault="0086311F">
      <w:pPr>
        <w:ind w:firstLine="720"/>
      </w:pPr>
      <w:r w:rsidRPr="00B166D4">
        <w:lastRenderedPageBreak/>
        <w:t xml:space="preserve">Evaluating drivers of survival for migrating animals is difficult because the interaction between physical processes at local, regional, and basin scales commonly results in correlated conditions across nearby habitat types. In the Columbia River Basin, inter-annual variability in freshwater conditions tends to be correlated with variability in regional marine conditions </w:t>
      </w:r>
      <w:r w:rsidR="00B166D4">
        <w:fldChar w:fldCharType="begin"/>
      </w:r>
      <w:r w:rsidR="00C2295E">
        <w:instrText xml:space="preserve"> ADDIN ZOTERO_ITEM CSL_CITATION {"citationID":"Us06BE80","properties":{"formattedCitation":"[7,15]","plainCitation":"[7,15]","noteIndex":0},"citationItems":[{"id":29,"uris":["http://zotero.org/users/local/sALjQm7t/items/TFS7YYDI"],"uri":["http://zotero.org/users/local/sALjQm7t/items/TFS7YYDI"],"itemData":{"id":29,"type":"article-journal","container-title":"Ecology and evolution","issue":"1","note":"publisher: Wiley Online Library","page":"319–332","source":"Google Scholar","title":"Conservation planning for freshwater–marine carryover effects on Chinook salmon survival","volume":"8","author":[{"family":"Gosselin","given":"Jennifer L."},{"family":"Zabel","given":"Richard W."},{"family":"Anderson","given":"James J."},{"family":"Faulkner","given":"James R."},{"family":"Baptista","given":"António M."},{"family":"Sandford","given":"Benjamin P."}],"issued":{"date-parts":[["2018"]]}}},{"id":88,"uris":["http://zotero.org/users/local/sALjQm7t/items/7XZT67NV"],"uri":["http://zotero.org/users/local/sALjQm7t/items/7XZT67NV"],"itemData":{"id":88,"type":"article-journal","container-title":"Canadian Journal of Zoology","issue":"3","note":"publisher: NRC Research Press","page":"542–555","source":"Google Scholar","title":"The timing of adult sockeye salmon migration into fresh water: adaptations by populations to prevailing thermal regimes","title-short":"The timing of adult sockeye salmon migration into fresh water","volume":"80","author":[{"family":"Hodgson","given":"Sayre"},{"family":"Quinn","given":"Thomas P."}],"issued":{"date-parts":[["2002"]]}}}],"schema":"https://github.com/citation-style-language/schema/raw/master/csl-citation.json"} </w:instrText>
      </w:r>
      <w:r w:rsidR="00B166D4">
        <w:fldChar w:fldCharType="separate"/>
      </w:r>
      <w:r w:rsidR="00C2295E" w:rsidRPr="00C2295E">
        <w:t>[7,15]</w:t>
      </w:r>
      <w:r w:rsidR="00B166D4">
        <w:fldChar w:fldCharType="end"/>
      </w:r>
      <w:r w:rsidRPr="00B166D4">
        <w:t xml:space="preserve">, as both habitats are driven by large-scale atmospheric and oceanographic </w:t>
      </w:r>
      <w:r w:rsidR="0096025E" w:rsidRPr="00B166D4">
        <w:t>forces</w:t>
      </w:r>
      <w:r w:rsidRPr="00B166D4">
        <w:t xml:space="preserve">.  This correlation has the potential to amplify (or dampen) anomalous conditions in multiple habitats simultaneously, thus complicating our ability to identify causative mechanisms of variability in salmon survival </w:t>
      </w:r>
      <w:r w:rsidR="00B166D4">
        <w:fldChar w:fldCharType="begin"/>
      </w:r>
      <w:r w:rsidR="00C2295E">
        <w:instrText xml:space="preserve"> ADDIN ZOTERO_ITEM CSL_CITATION {"citationID":"XowbID6M","properties":{"formattedCitation":"[16]","plainCitation":"[16]","noteIndex":0},"citationItems":[{"id":91,"uris":["http://zotero.org/users/local/sALjQm7t/items/AD4GDKUQ"],"uri":["http://zotero.org/users/local/sALjQm7t/items/AD4GDKUQ"],"itemData":{"id":91,"type":"article-journal","container-title":"Proceedings of the Royal Society B","issue":"1890","note":"publisher: The Royal Society","page":"20181855","source":"Google Scholar","title":"Non-stationary climate–salmon relationships in the Gulf of Alaska","volume":"285","author":[{"family":"Litzow","given":"Michael A."},{"family":"Ciannelli","given":"Lorenzo"},{"family":"Puerta","given":"Patricia"},{"family":"Wettstein","given":"Justin J."},{"family":"Rykaczewski","given":"Ryan R."},{"family":"Opiekun","given":"Michael"}],"issued":{"date-parts":[["2018"]]}}}],"schema":"https://github.com/citation-style-language/schema/raw/master/csl-citation.json"} </w:instrText>
      </w:r>
      <w:r w:rsidR="00B166D4">
        <w:fldChar w:fldCharType="separate"/>
      </w:r>
      <w:r w:rsidR="00C2295E" w:rsidRPr="00C2295E">
        <w:t>[16]</w:t>
      </w:r>
      <w:r w:rsidR="00B166D4">
        <w:fldChar w:fldCharType="end"/>
      </w:r>
      <w:r w:rsidRPr="00B166D4">
        <w:t>.</w:t>
      </w:r>
    </w:p>
    <w:p w14:paraId="25685618" w14:textId="5FEDB89A" w:rsidR="00B11759" w:rsidRPr="00B166D4" w:rsidRDefault="001D2038">
      <w:pPr>
        <w:ind w:firstLine="720"/>
      </w:pPr>
      <w:r>
        <w:t xml:space="preserve">Carryover effects are effects that “carry over” from one </w:t>
      </w:r>
      <w:r w:rsidR="00523B06">
        <w:t>life stage</w:t>
      </w:r>
      <w:r>
        <w:t xml:space="preserve"> to another</w:t>
      </w:r>
      <w:r w:rsidR="009B0FE2">
        <w:t xml:space="preserve"> </w:t>
      </w:r>
      <w:r w:rsidR="009B0FE2">
        <w:fldChar w:fldCharType="begin"/>
      </w:r>
      <w:r w:rsidR="009B0FE2">
        <w:instrText xml:space="preserve"> ADDIN ZOTERO_ITEM CSL_CITATION {"citationID":"5t0JMlem","properties":{"formattedCitation":"[17]","plainCitation":"[17]","noteIndex":0},"citationItems":[{"id":191,"uris":["http://zotero.org/users/local/sALjQm7t/items/TZTRBEB2"],"uri":["http://zotero.org/users/local/sALjQm7t/items/TZTRBEB2"],"itemData":{"id":191,"type":"article-journal","container-title":"Ecosphere","issue":"3","note":"publisher: Wiley Online Library","page":"1–11","source":"Google Scholar","title":"Biological carryover effects: linking common concepts and mechanisms in ecology and evolution","title-short":"Biological carryover effects","volume":"5","author":[{"family":"O'Connor","given":"Constance M."},{"family":"Norris","given":"D. Ryan"},{"family":"Crossin","given":"Glenn T."},{"family":"Cooke","given":"Steven J."}],"issued":{"date-parts":[["2014"]]}}}],"schema":"https://github.com/citation-style-language/schema/raw/master/csl-citation.json"} </w:instrText>
      </w:r>
      <w:r w:rsidR="009B0FE2">
        <w:fldChar w:fldCharType="separate"/>
      </w:r>
      <w:r w:rsidR="009B0FE2" w:rsidRPr="009B0FE2">
        <w:t>[17]</w:t>
      </w:r>
      <w:r w:rsidR="009B0FE2">
        <w:fldChar w:fldCharType="end"/>
      </w:r>
      <w:r>
        <w:t xml:space="preserve">. </w:t>
      </w:r>
      <w:r w:rsidR="005F5427">
        <w:t>W</w:t>
      </w:r>
      <w:r w:rsidR="005F5427" w:rsidRPr="00523B06">
        <w:t>e propose the</w:t>
      </w:r>
      <w:r w:rsidR="005F5427">
        <w:t xml:space="preserve"> </w:t>
      </w:r>
      <w:r w:rsidR="005F5427" w:rsidRPr="00523B06">
        <w:t>working d</w:t>
      </w:r>
      <w:r w:rsidR="006D27E2">
        <w:t>efinition: i</w:t>
      </w:r>
      <w:r w:rsidR="005F5427" w:rsidRPr="00523B06">
        <w:t>n an ecological context, carryover effects occur in any situation in which an individual’s previous history and experience explains their current performance in a given situation</w:t>
      </w:r>
      <w:r w:rsidR="005F5427">
        <w:t xml:space="preserve">. </w:t>
      </w:r>
      <w:r>
        <w:t>While effects such a</w:t>
      </w:r>
      <w:r w:rsidR="00523B06">
        <w:t>s</w:t>
      </w:r>
      <w:r>
        <w:t xml:space="preserve"> length, weight, and freshwater environmental covariate</w:t>
      </w:r>
      <w:r w:rsidR="00D025D9">
        <w:t>s</w:t>
      </w:r>
      <w:r>
        <w:t xml:space="preserve"> may</w:t>
      </w:r>
      <w:r w:rsidR="00E1727B">
        <w:t xml:space="preserve"> </w:t>
      </w:r>
      <w:r>
        <w:t>be explored in future analyses</w:t>
      </w:r>
      <w:r w:rsidR="003135DC">
        <w:t xml:space="preserve"> [7]</w:t>
      </w:r>
      <w:r>
        <w:t xml:space="preserve">, we </w:t>
      </w:r>
      <w:r w:rsidR="0041612B">
        <w:t>focused our</w:t>
      </w:r>
      <w:r>
        <w:t xml:space="preserve"> </w:t>
      </w:r>
      <w:r w:rsidR="00D025D9">
        <w:t>attention</w:t>
      </w:r>
      <w:r>
        <w:t xml:space="preserve"> </w:t>
      </w:r>
      <w:r w:rsidR="0041612B">
        <w:t xml:space="preserve">on </w:t>
      </w:r>
      <w:r>
        <w:t xml:space="preserve">how phenology (i.e., migration timing) in the freshwater environment (the </w:t>
      </w:r>
      <w:r w:rsidR="00523B06">
        <w:t>previous history</w:t>
      </w:r>
      <w:r>
        <w:t xml:space="preserve">) </w:t>
      </w:r>
      <w:r w:rsidR="0041612B">
        <w:t xml:space="preserve">carries over to the </w:t>
      </w:r>
      <w:r>
        <w:t xml:space="preserve">survival in the marine environment (the </w:t>
      </w:r>
      <w:r w:rsidR="00A06379">
        <w:t>current life stage</w:t>
      </w:r>
      <w:r>
        <w:t xml:space="preserve">). </w:t>
      </w:r>
      <w:r w:rsidR="00C06405">
        <w:t xml:space="preserve">In part, we </w:t>
      </w:r>
      <w:r>
        <w:t>have focused our attention on phenology because of the large emphasis</w:t>
      </w:r>
      <w:r w:rsidR="00D025D9">
        <w:t xml:space="preserve"> that</w:t>
      </w:r>
      <w:r>
        <w:t xml:space="preserve"> </w:t>
      </w:r>
      <w:r w:rsidR="00C06405">
        <w:t xml:space="preserve">co-managers of the Columbia Basin have </w:t>
      </w:r>
      <w:r>
        <w:t xml:space="preserve">placed on </w:t>
      </w:r>
      <w:r w:rsidR="00C06405">
        <w:t xml:space="preserve">restoring the natural migration conditions for </w:t>
      </w:r>
      <w:r>
        <w:t>juvenile salmon</w:t>
      </w:r>
      <w:r w:rsidR="00C06405">
        <w:t xml:space="preserve">. </w:t>
      </w:r>
      <w:r w:rsidR="009971F0">
        <w:t xml:space="preserve">In particular, the practice of </w:t>
      </w:r>
      <w:r w:rsidR="00A06379">
        <w:t xml:space="preserve">transporting fish in barges around dams and </w:t>
      </w:r>
      <w:r w:rsidR="009971F0">
        <w:t xml:space="preserve">spilling more water over the top of dams has decreased delay, resulting in fish arriving at the estuary earlier. </w:t>
      </w:r>
      <w:r w:rsidR="0086311F" w:rsidRPr="00B166D4">
        <w:t xml:space="preserve"> </w:t>
      </w:r>
      <w:r w:rsidR="00A06379">
        <w:t>Given the controversy over juvenile transportation and the economic cost of spilling water over hydroelectric dams</w:t>
      </w:r>
      <w:r w:rsidR="009B0FE2">
        <w:t xml:space="preserve"> </w:t>
      </w:r>
      <w:r w:rsidR="009B0FE2">
        <w:fldChar w:fldCharType="begin"/>
      </w:r>
      <w:r w:rsidR="009B0FE2">
        <w:instrText xml:space="preserve"> ADDIN ZOTERO_ITEM CSL_CITATION {"citationID":"44Q2QB3P","properties":{"formattedCitation":"[18]","plainCitation":"[18]","noteIndex":0},"citationItems":[{"id":193,"uris":["http://zotero.org/users/local/sALjQm7t/items/FJFSNVZA"],"uri":["http://zotero.org/users/local/sALjQm7t/items/FJFSNVZA"],"itemData":{"id":193,"type":"article-journal","container-title":"Conservation Biology","issue":"2","note":"publisher: JSTOR","page":"479–481","source":"Google Scholar","title":"Cost-Effective Management of Snake River Chinook Salmon: Response to Wilson et al.","title-short":"Cost-Effective Management of Snake River Chinook Salmon","volume":"23","author":[{"family":"Halsing","given":"David L."},{"family":"Moore","given":"Michael R."}],"issued":{"date-parts":[["2009"]]}}}],"schema":"https://github.com/citation-style-language/schema/raw/master/csl-citation.json"} </w:instrText>
      </w:r>
      <w:r w:rsidR="009B0FE2">
        <w:fldChar w:fldCharType="separate"/>
      </w:r>
      <w:r w:rsidR="009B0FE2" w:rsidRPr="009B0FE2">
        <w:t>[18]</w:t>
      </w:r>
      <w:r w:rsidR="009B0FE2">
        <w:fldChar w:fldCharType="end"/>
      </w:r>
      <w:r w:rsidR="00A06379">
        <w:t>, avoiding the imposition of a fixed form of this relationship is especially important.</w:t>
      </w:r>
      <w:r w:rsidR="0086311F" w:rsidRPr="00B166D4">
        <w:t xml:space="preserve"> Despite evidence showing that the conditions in the freshwater environment play an important role in determining ocean survival by influencing salmon growth rates, condition, and their </w:t>
      </w:r>
      <w:r w:rsidR="0086311F" w:rsidRPr="00B166D4">
        <w:lastRenderedPageBreak/>
        <w:t xml:space="preserve">spatiotemporal proximity to predator populations </w:t>
      </w:r>
      <w:r w:rsidR="00B166D4">
        <w:fldChar w:fldCharType="begin"/>
      </w:r>
      <w:r w:rsidR="00C2295E">
        <w:instrText xml:space="preserve"> ADDIN ZOTERO_ITEM CSL_CITATION {"citationID":"Ug3JfNK9","properties":{"formattedCitation":"[6,7,12\\uc0\\u8211{}14]","plainCitation":"[6,7,12–14]","noteIndex":0},"citationItems":[{"id":71,"uris":["http://zotero.org/users/local/sALjQm7t/items/8JRHJQD5"],"uri":["http://zotero.org/users/local/sALjQm7t/items/8JRHJQD5"],"itemData":{"id":71,"type":"article-journal","container-title":"Journal of Applied Ecology","issue":"5","note":"publisher: Wiley Online Library","page":"983–990","source":"Google Scholar","title":"Relating juvenile migration timing and survival to adulthood in two species of threatened Pacific salmon (Oncorhynchus spp.)","volume":"46","author":[{"family":"Scheuerell","given":"Mark D."},{"family":"Zabel","given":"Richard W."},{"family":"Sandford","given":"Benjamin P."}],"issued":{"date-parts":[["2009"]]}}},{"id":29,"uris":["http://zotero.org/users/local/sALjQm7t/items/TFS7YYDI"],"uri":["http://zotero.org/users/local/sALjQm7t/items/TFS7YYDI"],"itemData":{"id":29,"type":"article-journal","container-title":"Ecology and evolution","issue":"1","note":"publisher: Wiley Online Library","page":"319–332","source":"Google Scholar","title":"Conservation planning for freshwater–marine carryover effects on Chinook salmon survival","volume":"8","author":[{"family":"Gosselin","given":"Jennifer L."},{"family":"Zabel","given":"Richard W."},{"family":"Anderson","given":"James J."},{"family":"Faulkner","given":"James R."},{"family":"Baptista","given":"António M."},{"family":"Sandford","given":"Benjamin P."}],"issued":{"date-parts":[["2018"]]}}},{"id":10,"uris":["http://zotero.org/users/local/sALjQm7t/items/JK6IAFHB"],"uri":["http://zotero.org/users/local/sALjQm7t/items/JK6IAFHB"],"itemData":{"id":10,"type":"article-journal","container-title":"Transactions of the American Fisheries Society","issue":"4","note":"publisher: Taylor &amp; Francis","page":"444–455","source":"Google Scholar","title":"Spiny dogfish predation on chinook and coho salmon and the potential effects on hatchery-produced salmon","volume":"121","author":[{"family":"Beamish","given":"Richard J."},{"family":"Thomson","given":"Barbara L."},{"family":"McFarlane","given":"Gordon A."}],"issued":{"date-parts":[["1992"]]}}},{"id":23,"uris":["http://zotero.org/users/local/sALjQm7t/items/KK8NFRB8"],"uri":["http://zotero.org/users/local/sALjQm7t/items/KK8NFRB8"],"itemData":{"id":23,"type":"article-journal","container-title":"Canadian Journal of Fisheries and Aquatic Sciences","issue":"2","note":"publisher: NRC Research Press","page":"232–240","source":"Google Scholar","title":"Rapid growth in the early marine period improves the marine survival of Chinook salmon (Oncorhynchus tshawytscha) in Puget Sound, Washington","volume":"68","author":[{"family":"Duffy","given":"Elisabeth J."},{"family":"Beauchamp","given":"David A."}],"issued":{"date-parts":[["2011"]]}}},{"id":15,"uris":["http://zotero.org/users/local/sALjQm7t/items/L6FQHC8U"],"uri":["http://zotero.org/users/local/sALjQm7t/items/L6FQHC8U"],"itemData":{"id":15,"type":"article-journal","container-title":"Scientific Reports","issue":"1","note":"publisher: Nature Publishing Group","page":"1–14","source":"Google Scholar","title":"Competing tradeoffs between increasing marine mammal predation and fisheries harvest of Chinook salmon","volume":"7","author":[{"family":"Chasco","given":"Brandon E."},{"family":"Kaplan","given":"Isaac C."},{"family":"Thomas","given":"Austen C."},{"family":"Acevedo-Gutiérrez","given":"Alejandro"},{"family":"Noren","given":"Dawn P."},{"family":"Ford","given":"Michael J."},{"family":"Hanson","given":"M. Bradley"},{"family":"Scordino","given":"Jonathan J."},{"family":"Jeffries","given":"Steven J."},{"family":"Marshall","given":"Kristin N."}],"issued":{"date-parts":[["2017"]]}}}],"schema":"https://github.com/citation-style-language/schema/raw/master/csl-citation.json"} </w:instrText>
      </w:r>
      <w:r w:rsidR="00B166D4">
        <w:fldChar w:fldCharType="separate"/>
      </w:r>
      <w:r w:rsidR="00C2295E" w:rsidRPr="00C2295E">
        <w:t>[6,7,12–14]</w:t>
      </w:r>
      <w:r w:rsidR="00B166D4">
        <w:fldChar w:fldCharType="end"/>
      </w:r>
      <w:r w:rsidR="0086311F" w:rsidRPr="00B166D4">
        <w:t>, many questions about carryover effects from the freshwater environment remain. In this effort, we provide a generalized statistical model</w:t>
      </w:r>
      <w:r w:rsidR="00507270" w:rsidRPr="00B166D4">
        <w:t xml:space="preserve"> with</w:t>
      </w:r>
      <w:r w:rsidR="0086311F" w:rsidRPr="00B166D4">
        <w:t xml:space="preserve"> which scientists and managers can effectively integrate the complex interacting effects of environmental conditions across multiple habitats. Here, we use a multivariate random effects model to decouple the latent effects of arrival timing from other sources of marine mortality to improve our understanding of the factors affecting the survival of</w:t>
      </w:r>
      <w:r w:rsidR="00E25C43" w:rsidRPr="00B166D4">
        <w:t xml:space="preserve"> Snake River</w:t>
      </w:r>
      <w:r w:rsidR="0086311F" w:rsidRPr="00B166D4">
        <w:t xml:space="preserve"> spring/summer Chinook salmon between 2000 and 2015. </w:t>
      </w:r>
      <w:r w:rsidR="003135DC">
        <w:t>This approach can be extended to other carry-over effects.</w:t>
      </w:r>
      <w:r w:rsidR="0086311F" w:rsidRPr="00B166D4">
        <w:t xml:space="preserve"> The analysis is based on a rich dataset consisting of over 285,000 </w:t>
      </w:r>
      <w:r w:rsidR="00E25C43" w:rsidRPr="00B166D4">
        <w:t>individually</w:t>
      </w:r>
      <w:r w:rsidR="0086311F" w:rsidRPr="00B166D4">
        <w:t xml:space="preserve">-tagged </w:t>
      </w:r>
      <w:r w:rsidR="00E25C43" w:rsidRPr="00B166D4">
        <w:t>fish</w:t>
      </w:r>
      <w:r w:rsidR="0086311F" w:rsidRPr="00B166D4">
        <w:t>.</w:t>
      </w:r>
    </w:p>
    <w:p w14:paraId="1C646103" w14:textId="77777777" w:rsidR="00B26111" w:rsidRPr="00B166D4" w:rsidRDefault="00B26111" w:rsidP="008478A1">
      <w:pPr>
        <w:pStyle w:val="Heading1"/>
      </w:pPr>
      <w:bookmarkStart w:id="4" w:name="_2et92p0" w:colFirst="0" w:colLast="0"/>
      <w:bookmarkEnd w:id="4"/>
      <w:r w:rsidRPr="000B716D">
        <w:t>Methods</w:t>
      </w:r>
    </w:p>
    <w:p w14:paraId="51EA7A45" w14:textId="77777777" w:rsidR="00B26111" w:rsidRPr="008478A1" w:rsidRDefault="00B26111" w:rsidP="008478A1">
      <w:pPr>
        <w:pStyle w:val="Heading2"/>
      </w:pPr>
      <w:r w:rsidRPr="008478A1">
        <w:t>Fish data</w:t>
      </w:r>
    </w:p>
    <w:p w14:paraId="2B617C2A" w14:textId="45E89A60" w:rsidR="00B26111" w:rsidRDefault="00B26111" w:rsidP="00B26111">
      <w:pPr>
        <w:ind w:firstLine="720"/>
      </w:pPr>
      <w:r w:rsidRPr="00B166D4">
        <w:t xml:space="preserve">We used Passive Integrated Transponder (PIT) data provided by Columbia Basin Research (CBR, cbr.washington.edu) via PIT Tag Information Systems (PTAGIS, www.ptagis.org) to estimate the survival of juvenile </w:t>
      </w:r>
      <w:r w:rsidRPr="000C3BB6">
        <w:t xml:space="preserve">salmon. We considered data for all out-migrating yearling spring/summer Chinook salmon tagged in the Snake River Basin detected from 2000 to 2015 at Bonneville Dam -- the furthest downstream dam on the Columbia River.  We marked a fish as having survived the marine stage if it was detected at Bonneville Dam (or farther upstream for less than 2% (5,712 out of 285,600) of fish that were missed at Bonneville Dam) as an adult.  The data included </w:t>
      </w:r>
      <w:proofErr w:type="spellStart"/>
      <w:r w:rsidRPr="006226B0">
        <w:t>i</w:t>
      </w:r>
      <w:proofErr w:type="spellEnd"/>
      <w:r w:rsidRPr="00B166D4">
        <w:t xml:space="preserve">) last detection date at Bonneville Dam as juveniles, </w:t>
      </w:r>
      <w:r w:rsidRPr="006226B0">
        <w:t>ii</w:t>
      </w:r>
      <w:r w:rsidRPr="00B166D4">
        <w:t xml:space="preserve">) rear type (hatchery or wild), and </w:t>
      </w:r>
      <w:r w:rsidRPr="006226B0">
        <w:t>iii</w:t>
      </w:r>
      <w:r w:rsidRPr="00B166D4">
        <w:t xml:space="preserve">) whether the fish was detected in the Columbia River as an adult. We excluded all fish with an unknown rearing type (i.e., hatchery versus wild), geographic </w:t>
      </w:r>
      <w:r w:rsidRPr="00B166D4">
        <w:lastRenderedPageBreak/>
        <w:t xml:space="preserve">regions with fewer than 200 individuals (over the 16 years), those fish released or tagged below the confluence of the Snake and Columbia Rivers, fish that returned to spawn in less than one year, and fish that </w:t>
      </w:r>
      <w:r w:rsidR="00CC0419">
        <w:t>did not volitionally migrate (</w:t>
      </w:r>
      <w:r w:rsidR="00E1727B">
        <w:t>i.</w:t>
      </w:r>
      <w:r w:rsidR="00CC0419">
        <w:t xml:space="preserve">e., </w:t>
      </w:r>
      <w:r w:rsidR="008533AE">
        <w:t xml:space="preserve">placed into barges to avoid passage through the </w:t>
      </w:r>
      <w:proofErr w:type="spellStart"/>
      <w:r w:rsidR="008533AE">
        <w:t>hydrosystem</w:t>
      </w:r>
      <w:proofErr w:type="spellEnd"/>
      <w:r w:rsidR="00CC0419">
        <w:t>)</w:t>
      </w:r>
      <w:r w:rsidRPr="00B166D4">
        <w:t xml:space="preserve"> downstream as juveniles. </w:t>
      </w:r>
      <w:r w:rsidR="00CC0419">
        <w:t>Additionally, w</w:t>
      </w:r>
      <w:r w:rsidRPr="00B166D4">
        <w:t xml:space="preserve">e excluded fish that passed Bonneville Dam prior to April </w:t>
      </w:r>
      <w:r w:rsidRPr="005B101B">
        <w:t>9</w:t>
      </w:r>
      <w:r w:rsidRPr="005B101B">
        <w:rPr>
          <w:vertAlign w:val="superscript"/>
        </w:rPr>
        <w:t>th</w:t>
      </w:r>
      <w:r>
        <w:t xml:space="preserve"> (day 100)</w:t>
      </w:r>
      <w:r w:rsidRPr="00B166D4">
        <w:t xml:space="preserve"> or later than </w:t>
      </w:r>
      <w:r>
        <w:t>July</w:t>
      </w:r>
      <w:r w:rsidRPr="00B166D4">
        <w:t xml:space="preserve"> </w:t>
      </w:r>
      <w:r>
        <w:t>8</w:t>
      </w:r>
      <w:r w:rsidRPr="00B166D4">
        <w:rPr>
          <w:vertAlign w:val="superscript"/>
        </w:rPr>
        <w:t>th</w:t>
      </w:r>
      <w:r>
        <w:t xml:space="preserve"> (day 190)</w:t>
      </w:r>
      <w:r w:rsidRPr="00B166D4">
        <w:t>; these fish account for &lt;0.</w:t>
      </w:r>
      <w:r>
        <w:t>14</w:t>
      </w:r>
      <w:r w:rsidRPr="00B166D4">
        <w:t xml:space="preserve">% of the total observations. </w:t>
      </w:r>
      <w:r w:rsidR="0029431B">
        <w:t>T</w:t>
      </w:r>
      <w:r w:rsidR="00CC0419">
        <w:t xml:space="preserve">here is very little data to inform the temporal </w:t>
      </w:r>
      <w:r w:rsidR="009B5B90">
        <w:t>autocorrelation at the margins of the migration period</w:t>
      </w:r>
      <w:r w:rsidR="00CC0419">
        <w:t xml:space="preserve">, </w:t>
      </w:r>
      <w:r w:rsidR="0029431B">
        <w:t xml:space="preserve">and </w:t>
      </w:r>
      <w:r w:rsidR="009B5B90">
        <w:t xml:space="preserve">an initial analysis demonstrated that </w:t>
      </w:r>
      <w:r w:rsidR="00CC0419">
        <w:t xml:space="preserve">removing these observations </w:t>
      </w:r>
      <w:r w:rsidR="009B5B90">
        <w:t xml:space="preserve">greatly </w:t>
      </w:r>
      <w:r w:rsidR="00CC0419">
        <w:t xml:space="preserve">improved the </w:t>
      </w:r>
      <w:r w:rsidR="0041612B">
        <w:t xml:space="preserve">speed and </w:t>
      </w:r>
      <w:r w:rsidR="00CC0419">
        <w:t>convergence of the model</w:t>
      </w:r>
      <w:r w:rsidR="0041612B">
        <w:t xml:space="preserve"> fit with little change in the estimates of model parameters</w:t>
      </w:r>
      <w:r w:rsidR="00CC0419">
        <w:t xml:space="preserve">. In total, there were </w:t>
      </w:r>
      <w:r w:rsidRPr="00B166D4">
        <w:t>285,</w:t>
      </w:r>
      <w:r>
        <w:t xml:space="preserve"> 244</w:t>
      </w:r>
      <w:r w:rsidRPr="00B166D4">
        <w:t xml:space="preserve"> individuals for this analysis</w:t>
      </w:r>
      <w:r w:rsidR="0001188D">
        <w:t xml:space="preserve"> (</w:t>
      </w:r>
      <w:r w:rsidR="0001188D">
        <w:fldChar w:fldCharType="begin"/>
      </w:r>
      <w:r w:rsidR="0001188D">
        <w:instrText xml:space="preserve"> REF _Ref39754432 \h </w:instrText>
      </w:r>
      <w:r w:rsidR="0001188D">
        <w:fldChar w:fldCharType="separate"/>
      </w:r>
      <w:r w:rsidR="00D27709">
        <w:t xml:space="preserve">Table </w:t>
      </w:r>
      <w:r w:rsidR="00D27709">
        <w:rPr>
          <w:noProof/>
        </w:rPr>
        <w:t>1</w:t>
      </w:r>
      <w:r w:rsidR="0001188D">
        <w:fldChar w:fldCharType="end"/>
      </w:r>
      <w:r w:rsidR="0001188D">
        <w:t>)</w:t>
      </w:r>
      <w:r w:rsidRPr="00B166D4">
        <w:t>. All PIT-tag files are available on the CBR website (</w:t>
      </w:r>
      <w:hyperlink r:id="rId8">
        <w:r w:rsidRPr="00B166D4">
          <w:rPr>
            <w:color w:val="1155CC"/>
            <w:u w:val="single"/>
          </w:rPr>
          <w:t>http://www.cbr.washington.edu/dart/cs/data/nmfs_sar/</w:t>
        </w:r>
      </w:hyperlink>
      <w:r w:rsidRPr="00B166D4">
        <w:t xml:space="preserve">). </w:t>
      </w:r>
    </w:p>
    <w:p w14:paraId="4569F80D" w14:textId="7D7274B6" w:rsidR="00E1020B" w:rsidRPr="00B166D4" w:rsidRDefault="00E1020B" w:rsidP="00E1020B">
      <w:pPr>
        <w:rPr>
          <w:color w:val="000000"/>
        </w:rPr>
      </w:pPr>
      <w:r>
        <w:fldChar w:fldCharType="begin"/>
      </w:r>
      <w:r>
        <w:instrText xml:space="preserve"> REF _Ref39754173 \h  \* MERGEFORMAT </w:instrText>
      </w:r>
      <w:r>
        <w:fldChar w:fldCharType="separate"/>
      </w:r>
      <w:r>
        <w:t xml:space="preserve">Table </w:t>
      </w:r>
      <w:r>
        <w:rPr>
          <w:noProof/>
        </w:rPr>
        <w:t>1</w:t>
      </w:r>
      <w:r>
        <w:t xml:space="preserve">. </w:t>
      </w:r>
      <w:r w:rsidR="00D602C3" w:rsidRPr="008478A1">
        <w:rPr>
          <w:b/>
        </w:rPr>
        <w:t>Sample sizes for spring/summer Chinook salmon.</w:t>
      </w:r>
      <w:r w:rsidR="00D602C3">
        <w:t xml:space="preserve"> </w:t>
      </w:r>
      <w:r w:rsidRPr="008478A1">
        <w:t xml:space="preserve">Sample size of hatchery and wild </w:t>
      </w:r>
      <w:proofErr w:type="gramStart"/>
      <w:r w:rsidRPr="008478A1">
        <w:t>juvenile</w:t>
      </w:r>
      <w:proofErr w:type="gramEnd"/>
      <w:r w:rsidRPr="008478A1">
        <w:t xml:space="preserve"> Chinook salmon from different watersheds within the Snake River Basin</w:t>
      </w:r>
      <w:r w:rsidRPr="00B166D4">
        <w:t>.</w:t>
      </w:r>
      <w:r>
        <w:fldChar w:fldCharType="end"/>
      </w:r>
    </w:p>
    <w:tbl>
      <w:tblPr>
        <w:tblStyle w:val="a"/>
        <w:tblW w:w="7908" w:type="dxa"/>
        <w:tblInd w:w="2" w:type="dxa"/>
        <w:tblLayout w:type="fixed"/>
        <w:tblLook w:val="0600" w:firstRow="0" w:lastRow="0" w:firstColumn="0" w:lastColumn="0" w:noHBand="1" w:noVBand="1"/>
      </w:tblPr>
      <w:tblGrid>
        <w:gridCol w:w="4938"/>
        <w:gridCol w:w="1530"/>
        <w:gridCol w:w="1440"/>
      </w:tblGrid>
      <w:tr w:rsidR="00E1020B" w:rsidRPr="006226B0" w14:paraId="656881EB" w14:textId="77777777" w:rsidTr="002A3336">
        <w:tc>
          <w:tcPr>
            <w:tcW w:w="4938" w:type="dxa"/>
            <w:tcBorders>
              <w:top w:val="single" w:sz="4" w:space="0" w:color="000000"/>
              <w:bottom w:val="single" w:sz="4" w:space="0" w:color="000000"/>
            </w:tcBorders>
            <w:shd w:val="clear" w:color="auto" w:fill="auto"/>
            <w:tcMar>
              <w:top w:w="100" w:type="dxa"/>
              <w:left w:w="100" w:type="dxa"/>
              <w:bottom w:w="100" w:type="dxa"/>
              <w:right w:w="100" w:type="dxa"/>
            </w:tcMar>
          </w:tcPr>
          <w:p w14:paraId="0D5DE341" w14:textId="77777777" w:rsidR="00E1020B" w:rsidRPr="00B166D4" w:rsidRDefault="00E1020B" w:rsidP="002A3336">
            <w:pPr>
              <w:widowControl w:val="0"/>
              <w:pBdr>
                <w:top w:val="nil"/>
                <w:left w:val="nil"/>
                <w:bottom w:val="nil"/>
                <w:right w:val="nil"/>
                <w:between w:val="nil"/>
              </w:pBdr>
              <w:spacing w:after="0" w:line="240" w:lineRule="auto"/>
            </w:pPr>
            <w:r w:rsidRPr="00B166D4">
              <w:t>Watershed</w:t>
            </w:r>
          </w:p>
        </w:tc>
        <w:tc>
          <w:tcPr>
            <w:tcW w:w="1530" w:type="dxa"/>
            <w:tcBorders>
              <w:top w:val="single" w:sz="4" w:space="0" w:color="000000"/>
              <w:bottom w:val="single" w:sz="4" w:space="0" w:color="000000"/>
            </w:tcBorders>
            <w:shd w:val="clear" w:color="auto" w:fill="auto"/>
            <w:tcMar>
              <w:top w:w="100" w:type="dxa"/>
              <w:left w:w="100" w:type="dxa"/>
              <w:bottom w:w="100" w:type="dxa"/>
              <w:right w:w="100" w:type="dxa"/>
            </w:tcMar>
          </w:tcPr>
          <w:p w14:paraId="65E3EC35" w14:textId="77777777" w:rsidR="00E1020B" w:rsidRPr="00B166D4" w:rsidRDefault="00E1020B" w:rsidP="002A3336">
            <w:pPr>
              <w:widowControl w:val="0"/>
              <w:pBdr>
                <w:top w:val="nil"/>
                <w:left w:val="nil"/>
                <w:bottom w:val="nil"/>
                <w:right w:val="nil"/>
                <w:between w:val="nil"/>
              </w:pBdr>
              <w:spacing w:after="0" w:line="240" w:lineRule="auto"/>
              <w:jc w:val="right"/>
            </w:pPr>
            <w:r w:rsidRPr="00B166D4">
              <w:t>Hatchery</w:t>
            </w:r>
          </w:p>
        </w:tc>
        <w:tc>
          <w:tcPr>
            <w:tcW w:w="1440" w:type="dxa"/>
            <w:tcBorders>
              <w:top w:val="single" w:sz="4" w:space="0" w:color="000000"/>
              <w:bottom w:val="single" w:sz="4" w:space="0" w:color="000000"/>
            </w:tcBorders>
            <w:shd w:val="clear" w:color="auto" w:fill="auto"/>
            <w:tcMar>
              <w:top w:w="100" w:type="dxa"/>
              <w:left w:w="100" w:type="dxa"/>
              <w:bottom w:w="100" w:type="dxa"/>
              <w:right w:w="100" w:type="dxa"/>
            </w:tcMar>
          </w:tcPr>
          <w:p w14:paraId="73E9A4E9" w14:textId="77777777" w:rsidR="00E1020B" w:rsidRPr="00B166D4" w:rsidRDefault="00E1020B" w:rsidP="002A3336">
            <w:pPr>
              <w:widowControl w:val="0"/>
              <w:pBdr>
                <w:top w:val="nil"/>
                <w:left w:val="nil"/>
                <w:bottom w:val="nil"/>
                <w:right w:val="nil"/>
                <w:between w:val="nil"/>
              </w:pBdr>
              <w:spacing w:after="0" w:line="240" w:lineRule="auto"/>
              <w:jc w:val="right"/>
            </w:pPr>
            <w:r w:rsidRPr="00B166D4">
              <w:t>Wild</w:t>
            </w:r>
          </w:p>
        </w:tc>
      </w:tr>
      <w:tr w:rsidR="00E1020B" w:rsidRPr="006226B0" w14:paraId="25156ABB" w14:textId="77777777" w:rsidTr="002A3336">
        <w:tc>
          <w:tcPr>
            <w:tcW w:w="4938" w:type="dxa"/>
            <w:tcBorders>
              <w:top w:val="single" w:sz="4" w:space="0" w:color="000000"/>
            </w:tcBorders>
            <w:tcMar>
              <w:top w:w="100" w:type="dxa"/>
              <w:left w:w="100" w:type="dxa"/>
              <w:bottom w:w="100" w:type="dxa"/>
              <w:right w:w="100" w:type="dxa"/>
            </w:tcMar>
          </w:tcPr>
          <w:p w14:paraId="754CF733" w14:textId="77777777" w:rsidR="00E1020B" w:rsidRPr="006226B0" w:rsidRDefault="00E1020B" w:rsidP="002A3336">
            <w:pPr>
              <w:widowControl w:val="0"/>
              <w:spacing w:after="0" w:line="240" w:lineRule="auto"/>
            </w:pPr>
            <w:r w:rsidRPr="006226B0">
              <w:t>Clearwater</w:t>
            </w:r>
          </w:p>
        </w:tc>
        <w:tc>
          <w:tcPr>
            <w:tcW w:w="1530" w:type="dxa"/>
            <w:tcBorders>
              <w:top w:val="single" w:sz="4" w:space="0" w:color="000000"/>
            </w:tcBorders>
            <w:tcMar>
              <w:top w:w="100" w:type="dxa"/>
              <w:left w:w="100" w:type="dxa"/>
              <w:bottom w:w="100" w:type="dxa"/>
              <w:right w:w="100" w:type="dxa"/>
            </w:tcMar>
          </w:tcPr>
          <w:p w14:paraId="24B44FC6" w14:textId="77777777" w:rsidR="00E1020B" w:rsidRPr="006226B0" w:rsidRDefault="00E1020B" w:rsidP="002A3336">
            <w:pPr>
              <w:widowControl w:val="0"/>
              <w:spacing w:after="0" w:line="240" w:lineRule="auto"/>
              <w:jc w:val="right"/>
            </w:pPr>
            <w:r w:rsidRPr="006226B0">
              <w:t>88,895</w:t>
            </w:r>
          </w:p>
        </w:tc>
        <w:tc>
          <w:tcPr>
            <w:tcW w:w="1440" w:type="dxa"/>
            <w:tcBorders>
              <w:top w:val="single" w:sz="4" w:space="0" w:color="000000"/>
            </w:tcBorders>
            <w:tcMar>
              <w:top w:w="100" w:type="dxa"/>
              <w:left w:w="100" w:type="dxa"/>
              <w:bottom w:w="100" w:type="dxa"/>
              <w:right w:w="100" w:type="dxa"/>
            </w:tcMar>
          </w:tcPr>
          <w:p w14:paraId="3465164D" w14:textId="77777777" w:rsidR="00E1020B" w:rsidRPr="006226B0" w:rsidRDefault="00E1020B" w:rsidP="002A3336">
            <w:pPr>
              <w:widowControl w:val="0"/>
              <w:spacing w:after="0" w:line="240" w:lineRule="auto"/>
              <w:jc w:val="right"/>
            </w:pPr>
            <w:r w:rsidRPr="006226B0">
              <w:t>4,512</w:t>
            </w:r>
          </w:p>
        </w:tc>
      </w:tr>
      <w:tr w:rsidR="00E1020B" w:rsidRPr="006226B0" w14:paraId="37E7F66C" w14:textId="77777777" w:rsidTr="002A3336">
        <w:tc>
          <w:tcPr>
            <w:tcW w:w="4938" w:type="dxa"/>
            <w:tcMar>
              <w:top w:w="100" w:type="dxa"/>
              <w:left w:w="100" w:type="dxa"/>
              <w:bottom w:w="100" w:type="dxa"/>
              <w:right w:w="100" w:type="dxa"/>
            </w:tcMar>
          </w:tcPr>
          <w:p w14:paraId="41AC4AD8" w14:textId="77777777" w:rsidR="00E1020B" w:rsidRPr="006226B0" w:rsidRDefault="00E1020B" w:rsidP="002A3336">
            <w:pPr>
              <w:widowControl w:val="0"/>
              <w:spacing w:after="0" w:line="240" w:lineRule="auto"/>
            </w:pPr>
            <w:r w:rsidRPr="006226B0">
              <w:t xml:space="preserve">Grande </w:t>
            </w:r>
            <w:proofErr w:type="spellStart"/>
            <w:r w:rsidRPr="006226B0">
              <w:t>Rhonde</w:t>
            </w:r>
            <w:proofErr w:type="spellEnd"/>
            <w:r w:rsidRPr="006226B0">
              <w:t xml:space="preserve"> and Wallowa</w:t>
            </w:r>
          </w:p>
        </w:tc>
        <w:tc>
          <w:tcPr>
            <w:tcW w:w="1530" w:type="dxa"/>
            <w:tcMar>
              <w:top w:w="100" w:type="dxa"/>
              <w:left w:w="100" w:type="dxa"/>
              <w:bottom w:w="100" w:type="dxa"/>
              <w:right w:w="100" w:type="dxa"/>
            </w:tcMar>
          </w:tcPr>
          <w:p w14:paraId="09C0222E" w14:textId="77777777" w:rsidR="00E1020B" w:rsidRPr="006226B0" w:rsidRDefault="00E1020B" w:rsidP="002A3336">
            <w:pPr>
              <w:widowControl w:val="0"/>
              <w:spacing w:after="0" w:line="240" w:lineRule="auto"/>
              <w:jc w:val="right"/>
            </w:pPr>
            <w:r w:rsidRPr="006226B0">
              <w:t>16,956</w:t>
            </w:r>
          </w:p>
        </w:tc>
        <w:tc>
          <w:tcPr>
            <w:tcW w:w="1440" w:type="dxa"/>
            <w:tcMar>
              <w:top w:w="100" w:type="dxa"/>
              <w:left w:w="100" w:type="dxa"/>
              <w:bottom w:w="100" w:type="dxa"/>
              <w:right w:w="100" w:type="dxa"/>
            </w:tcMar>
          </w:tcPr>
          <w:p w14:paraId="2AEBECCB" w14:textId="77777777" w:rsidR="00E1020B" w:rsidRPr="006226B0" w:rsidRDefault="00E1020B" w:rsidP="002A3336">
            <w:pPr>
              <w:widowControl w:val="0"/>
              <w:spacing w:after="0" w:line="240" w:lineRule="auto"/>
              <w:jc w:val="right"/>
            </w:pPr>
            <w:r w:rsidRPr="006226B0">
              <w:t>5,636</w:t>
            </w:r>
          </w:p>
        </w:tc>
      </w:tr>
      <w:tr w:rsidR="00E1020B" w:rsidRPr="006226B0" w14:paraId="4F839A41" w14:textId="77777777" w:rsidTr="002A3336">
        <w:tc>
          <w:tcPr>
            <w:tcW w:w="4938" w:type="dxa"/>
            <w:tcMar>
              <w:top w:w="100" w:type="dxa"/>
              <w:left w:w="100" w:type="dxa"/>
              <w:bottom w:w="100" w:type="dxa"/>
              <w:right w:w="100" w:type="dxa"/>
            </w:tcMar>
          </w:tcPr>
          <w:p w14:paraId="58E55C6F" w14:textId="77777777" w:rsidR="00E1020B" w:rsidRPr="006226B0" w:rsidRDefault="00E1020B" w:rsidP="002A3336">
            <w:pPr>
              <w:widowControl w:val="0"/>
              <w:spacing w:after="0" w:line="240" w:lineRule="auto"/>
            </w:pPr>
            <w:proofErr w:type="spellStart"/>
            <w:r w:rsidRPr="006226B0">
              <w:t>Imnaha</w:t>
            </w:r>
            <w:proofErr w:type="spellEnd"/>
            <w:r w:rsidRPr="006226B0">
              <w:t xml:space="preserve">, </w:t>
            </w:r>
            <w:proofErr w:type="spellStart"/>
            <w:r w:rsidRPr="006226B0">
              <w:t>Pahsimeroi</w:t>
            </w:r>
            <w:proofErr w:type="spellEnd"/>
            <w:r w:rsidRPr="006226B0">
              <w:t>, South Fork Salmon</w:t>
            </w:r>
          </w:p>
        </w:tc>
        <w:tc>
          <w:tcPr>
            <w:tcW w:w="1530" w:type="dxa"/>
            <w:tcMar>
              <w:top w:w="100" w:type="dxa"/>
              <w:left w:w="100" w:type="dxa"/>
              <w:bottom w:w="100" w:type="dxa"/>
              <w:right w:w="100" w:type="dxa"/>
            </w:tcMar>
          </w:tcPr>
          <w:p w14:paraId="7217E7F0" w14:textId="77777777" w:rsidR="00E1020B" w:rsidRPr="006226B0" w:rsidRDefault="00E1020B" w:rsidP="002A3336">
            <w:pPr>
              <w:widowControl w:val="0"/>
              <w:spacing w:after="0" w:line="240" w:lineRule="auto"/>
              <w:jc w:val="right"/>
            </w:pPr>
            <w:r w:rsidRPr="006226B0">
              <w:t>60,215</w:t>
            </w:r>
          </w:p>
        </w:tc>
        <w:tc>
          <w:tcPr>
            <w:tcW w:w="1440" w:type="dxa"/>
            <w:tcMar>
              <w:top w:w="100" w:type="dxa"/>
              <w:left w:w="100" w:type="dxa"/>
              <w:bottom w:w="100" w:type="dxa"/>
              <w:right w:w="100" w:type="dxa"/>
            </w:tcMar>
          </w:tcPr>
          <w:p w14:paraId="1A29C552" w14:textId="77777777" w:rsidR="00E1020B" w:rsidRPr="006226B0" w:rsidRDefault="00E1020B" w:rsidP="002A3336">
            <w:pPr>
              <w:widowControl w:val="0"/>
              <w:spacing w:after="0" w:line="240" w:lineRule="auto"/>
              <w:jc w:val="right"/>
            </w:pPr>
            <w:r w:rsidRPr="006226B0">
              <w:t>14,622</w:t>
            </w:r>
          </w:p>
        </w:tc>
      </w:tr>
      <w:tr w:rsidR="00E1020B" w:rsidRPr="006226B0" w14:paraId="67FF6B40" w14:textId="77777777" w:rsidTr="002A3336">
        <w:tc>
          <w:tcPr>
            <w:tcW w:w="4938" w:type="dxa"/>
            <w:tcMar>
              <w:top w:w="100" w:type="dxa"/>
              <w:left w:w="100" w:type="dxa"/>
              <w:bottom w:w="100" w:type="dxa"/>
              <w:right w:w="100" w:type="dxa"/>
            </w:tcMar>
          </w:tcPr>
          <w:p w14:paraId="06C183B0" w14:textId="77777777" w:rsidR="00E1020B" w:rsidRPr="006226B0" w:rsidRDefault="00E1020B" w:rsidP="002A3336">
            <w:pPr>
              <w:widowControl w:val="0"/>
              <w:spacing w:after="0" w:line="240" w:lineRule="auto"/>
            </w:pPr>
            <w:r w:rsidRPr="006226B0">
              <w:t>Little Salmon</w:t>
            </w:r>
          </w:p>
        </w:tc>
        <w:tc>
          <w:tcPr>
            <w:tcW w:w="1530" w:type="dxa"/>
            <w:tcMar>
              <w:top w:w="100" w:type="dxa"/>
              <w:left w:w="100" w:type="dxa"/>
              <w:bottom w:w="100" w:type="dxa"/>
              <w:right w:w="100" w:type="dxa"/>
            </w:tcMar>
          </w:tcPr>
          <w:p w14:paraId="48E5A2C5" w14:textId="77777777" w:rsidR="00E1020B" w:rsidRPr="006226B0" w:rsidRDefault="00E1020B" w:rsidP="002A3336">
            <w:pPr>
              <w:widowControl w:val="0"/>
              <w:spacing w:after="0" w:line="240" w:lineRule="auto"/>
              <w:jc w:val="right"/>
            </w:pPr>
            <w:r w:rsidRPr="006226B0">
              <w:t>69,016</w:t>
            </w:r>
          </w:p>
        </w:tc>
        <w:tc>
          <w:tcPr>
            <w:tcW w:w="1440" w:type="dxa"/>
            <w:tcMar>
              <w:top w:w="100" w:type="dxa"/>
              <w:left w:w="100" w:type="dxa"/>
              <w:bottom w:w="100" w:type="dxa"/>
              <w:right w:w="100" w:type="dxa"/>
            </w:tcMar>
          </w:tcPr>
          <w:p w14:paraId="2CA2435F" w14:textId="77777777" w:rsidR="00E1020B" w:rsidRPr="006226B0" w:rsidRDefault="00E1020B" w:rsidP="002A3336">
            <w:pPr>
              <w:widowControl w:val="0"/>
              <w:spacing w:after="0" w:line="240" w:lineRule="auto"/>
              <w:jc w:val="right"/>
            </w:pPr>
            <w:r w:rsidRPr="006226B0">
              <w:t>8</w:t>
            </w:r>
          </w:p>
        </w:tc>
      </w:tr>
      <w:tr w:rsidR="00E1020B" w:rsidRPr="006226B0" w14:paraId="5B843CD7" w14:textId="77777777" w:rsidTr="002A3336">
        <w:tc>
          <w:tcPr>
            <w:tcW w:w="4938" w:type="dxa"/>
            <w:tcMar>
              <w:top w:w="100" w:type="dxa"/>
              <w:left w:w="100" w:type="dxa"/>
              <w:bottom w:w="100" w:type="dxa"/>
              <w:right w:w="100" w:type="dxa"/>
            </w:tcMar>
          </w:tcPr>
          <w:p w14:paraId="4CC26AFD" w14:textId="77777777" w:rsidR="00E1020B" w:rsidRPr="006226B0" w:rsidRDefault="00E1020B" w:rsidP="002A3336">
            <w:pPr>
              <w:widowControl w:val="0"/>
              <w:spacing w:after="0" w:line="240" w:lineRule="auto"/>
            </w:pPr>
            <w:r w:rsidRPr="006226B0">
              <w:t xml:space="preserve">Lower Snake and </w:t>
            </w:r>
            <w:proofErr w:type="spellStart"/>
            <w:r w:rsidRPr="006226B0">
              <w:t>Tucannon</w:t>
            </w:r>
            <w:proofErr w:type="spellEnd"/>
          </w:p>
        </w:tc>
        <w:tc>
          <w:tcPr>
            <w:tcW w:w="1530" w:type="dxa"/>
            <w:tcMar>
              <w:top w:w="100" w:type="dxa"/>
              <w:left w:w="100" w:type="dxa"/>
              <w:bottom w:w="100" w:type="dxa"/>
              <w:right w:w="100" w:type="dxa"/>
            </w:tcMar>
          </w:tcPr>
          <w:p w14:paraId="598F4599" w14:textId="77777777" w:rsidR="00E1020B" w:rsidRPr="006226B0" w:rsidRDefault="00E1020B" w:rsidP="002A3336">
            <w:pPr>
              <w:widowControl w:val="0"/>
              <w:spacing w:after="0" w:line="240" w:lineRule="auto"/>
              <w:jc w:val="right"/>
            </w:pPr>
            <w:r w:rsidRPr="006226B0">
              <w:t>11,125</w:t>
            </w:r>
          </w:p>
        </w:tc>
        <w:tc>
          <w:tcPr>
            <w:tcW w:w="1440" w:type="dxa"/>
            <w:tcMar>
              <w:top w:w="100" w:type="dxa"/>
              <w:left w:w="100" w:type="dxa"/>
              <w:bottom w:w="100" w:type="dxa"/>
              <w:right w:w="100" w:type="dxa"/>
            </w:tcMar>
          </w:tcPr>
          <w:p w14:paraId="686DE8AE" w14:textId="77777777" w:rsidR="00E1020B" w:rsidRPr="006226B0" w:rsidRDefault="00E1020B" w:rsidP="002A3336">
            <w:pPr>
              <w:widowControl w:val="0"/>
              <w:spacing w:after="0" w:line="240" w:lineRule="auto"/>
              <w:jc w:val="right"/>
            </w:pPr>
            <w:r w:rsidRPr="006226B0">
              <w:t>988</w:t>
            </w:r>
          </w:p>
        </w:tc>
      </w:tr>
      <w:tr w:rsidR="00E1020B" w:rsidRPr="006226B0" w14:paraId="1A1637A3" w14:textId="77777777" w:rsidTr="002A3336">
        <w:tc>
          <w:tcPr>
            <w:tcW w:w="4938" w:type="dxa"/>
            <w:tcMar>
              <w:top w:w="100" w:type="dxa"/>
              <w:left w:w="100" w:type="dxa"/>
              <w:bottom w:w="100" w:type="dxa"/>
              <w:right w:w="100" w:type="dxa"/>
            </w:tcMar>
          </w:tcPr>
          <w:p w14:paraId="7B1EF7F1" w14:textId="77777777" w:rsidR="00E1020B" w:rsidRPr="006226B0" w:rsidRDefault="00E1020B" w:rsidP="002A3336">
            <w:pPr>
              <w:widowControl w:val="0"/>
              <w:spacing w:after="0" w:line="240" w:lineRule="auto"/>
            </w:pPr>
            <w:r w:rsidRPr="006226B0">
              <w:t>Middle Fork Salmon</w:t>
            </w:r>
          </w:p>
        </w:tc>
        <w:tc>
          <w:tcPr>
            <w:tcW w:w="1530" w:type="dxa"/>
            <w:tcMar>
              <w:top w:w="100" w:type="dxa"/>
              <w:left w:w="100" w:type="dxa"/>
              <w:bottom w:w="100" w:type="dxa"/>
              <w:right w:w="100" w:type="dxa"/>
            </w:tcMar>
          </w:tcPr>
          <w:p w14:paraId="6E1AD1B5" w14:textId="77777777" w:rsidR="00E1020B" w:rsidRPr="006226B0" w:rsidRDefault="00E1020B" w:rsidP="002A3336">
            <w:pPr>
              <w:widowControl w:val="0"/>
              <w:spacing w:after="0" w:line="240" w:lineRule="auto"/>
              <w:jc w:val="right"/>
            </w:pPr>
            <w:r w:rsidRPr="006226B0">
              <w:t>0</w:t>
            </w:r>
          </w:p>
        </w:tc>
        <w:tc>
          <w:tcPr>
            <w:tcW w:w="1440" w:type="dxa"/>
            <w:tcMar>
              <w:top w:w="100" w:type="dxa"/>
              <w:left w:w="100" w:type="dxa"/>
              <w:bottom w:w="100" w:type="dxa"/>
              <w:right w:w="100" w:type="dxa"/>
            </w:tcMar>
          </w:tcPr>
          <w:p w14:paraId="15EC0205" w14:textId="77777777" w:rsidR="00E1020B" w:rsidRPr="006226B0" w:rsidRDefault="00E1020B" w:rsidP="002A3336">
            <w:pPr>
              <w:widowControl w:val="0"/>
              <w:spacing w:after="0" w:line="240" w:lineRule="auto"/>
              <w:jc w:val="right"/>
            </w:pPr>
            <w:r w:rsidRPr="006226B0">
              <w:t>3,714</w:t>
            </w:r>
          </w:p>
        </w:tc>
      </w:tr>
      <w:tr w:rsidR="00E1020B" w:rsidRPr="006226B0" w14:paraId="423C8EDA" w14:textId="77777777" w:rsidTr="002A3336">
        <w:tc>
          <w:tcPr>
            <w:tcW w:w="4938" w:type="dxa"/>
            <w:tcBorders>
              <w:bottom w:val="single" w:sz="4" w:space="0" w:color="000000"/>
            </w:tcBorders>
            <w:tcMar>
              <w:top w:w="100" w:type="dxa"/>
              <w:left w:w="100" w:type="dxa"/>
              <w:bottom w:w="100" w:type="dxa"/>
              <w:right w:w="100" w:type="dxa"/>
            </w:tcMar>
          </w:tcPr>
          <w:p w14:paraId="61611612" w14:textId="77777777" w:rsidR="00E1020B" w:rsidRPr="006226B0" w:rsidRDefault="00E1020B" w:rsidP="002A3336">
            <w:pPr>
              <w:widowControl w:val="0"/>
              <w:spacing w:after="0" w:line="240" w:lineRule="auto"/>
            </w:pPr>
            <w:r w:rsidRPr="006226B0">
              <w:t>Upper Salmon River (above Yankee Fork) and Lemhi</w:t>
            </w:r>
          </w:p>
        </w:tc>
        <w:tc>
          <w:tcPr>
            <w:tcW w:w="1530" w:type="dxa"/>
            <w:tcBorders>
              <w:bottom w:val="single" w:sz="4" w:space="0" w:color="000000"/>
            </w:tcBorders>
            <w:tcMar>
              <w:top w:w="100" w:type="dxa"/>
              <w:left w:w="100" w:type="dxa"/>
              <w:bottom w:w="100" w:type="dxa"/>
              <w:right w:w="100" w:type="dxa"/>
            </w:tcMar>
          </w:tcPr>
          <w:p w14:paraId="649890AC" w14:textId="77777777" w:rsidR="00E1020B" w:rsidRPr="006226B0" w:rsidRDefault="00E1020B" w:rsidP="002A3336">
            <w:pPr>
              <w:widowControl w:val="0"/>
              <w:spacing w:after="0" w:line="240" w:lineRule="auto"/>
              <w:jc w:val="right"/>
            </w:pPr>
            <w:r w:rsidRPr="006226B0">
              <w:t>5,589</w:t>
            </w:r>
          </w:p>
        </w:tc>
        <w:tc>
          <w:tcPr>
            <w:tcW w:w="1440" w:type="dxa"/>
            <w:tcBorders>
              <w:bottom w:val="single" w:sz="4" w:space="0" w:color="000000"/>
            </w:tcBorders>
            <w:tcMar>
              <w:top w:w="100" w:type="dxa"/>
              <w:left w:w="100" w:type="dxa"/>
              <w:bottom w:w="100" w:type="dxa"/>
              <w:right w:w="100" w:type="dxa"/>
            </w:tcMar>
          </w:tcPr>
          <w:p w14:paraId="4BF2F20C" w14:textId="77777777" w:rsidR="00E1020B" w:rsidRPr="006226B0" w:rsidRDefault="00E1020B" w:rsidP="002A3336">
            <w:pPr>
              <w:widowControl w:val="0"/>
              <w:spacing w:after="0" w:line="240" w:lineRule="auto"/>
              <w:jc w:val="right"/>
            </w:pPr>
            <w:r w:rsidRPr="006226B0">
              <w:t>4,384</w:t>
            </w:r>
          </w:p>
        </w:tc>
      </w:tr>
      <w:tr w:rsidR="00E1020B" w:rsidRPr="006226B0" w14:paraId="025B68B2" w14:textId="77777777" w:rsidTr="002A3336">
        <w:tc>
          <w:tcPr>
            <w:tcW w:w="4938" w:type="dxa"/>
            <w:tcBorders>
              <w:top w:val="single" w:sz="4" w:space="0" w:color="000000"/>
              <w:bottom w:val="single" w:sz="4" w:space="0" w:color="000000"/>
            </w:tcBorders>
            <w:tcMar>
              <w:top w:w="100" w:type="dxa"/>
              <w:left w:w="100" w:type="dxa"/>
              <w:bottom w:w="100" w:type="dxa"/>
              <w:right w:w="100" w:type="dxa"/>
            </w:tcMar>
          </w:tcPr>
          <w:p w14:paraId="28410887" w14:textId="77777777" w:rsidR="00E1020B" w:rsidRPr="006226B0" w:rsidRDefault="00E1020B" w:rsidP="002A3336">
            <w:pPr>
              <w:widowControl w:val="0"/>
              <w:spacing w:after="0" w:line="240" w:lineRule="auto"/>
            </w:pPr>
            <w:r w:rsidRPr="006226B0">
              <w:t>Total</w:t>
            </w:r>
          </w:p>
        </w:tc>
        <w:tc>
          <w:tcPr>
            <w:tcW w:w="1530" w:type="dxa"/>
            <w:tcBorders>
              <w:top w:val="single" w:sz="4" w:space="0" w:color="000000"/>
              <w:bottom w:val="single" w:sz="4" w:space="0" w:color="000000"/>
            </w:tcBorders>
            <w:tcMar>
              <w:top w:w="100" w:type="dxa"/>
              <w:left w:w="100" w:type="dxa"/>
              <w:bottom w:w="100" w:type="dxa"/>
              <w:right w:w="100" w:type="dxa"/>
            </w:tcMar>
          </w:tcPr>
          <w:p w14:paraId="61F0F9E2" w14:textId="77777777" w:rsidR="00E1020B" w:rsidRPr="006226B0" w:rsidRDefault="00E1020B" w:rsidP="002A3336">
            <w:pPr>
              <w:widowControl w:val="0"/>
              <w:spacing w:after="0" w:line="240" w:lineRule="auto"/>
              <w:jc w:val="right"/>
            </w:pPr>
            <w:r w:rsidRPr="006226B0">
              <w:t>251,796</w:t>
            </w:r>
          </w:p>
        </w:tc>
        <w:tc>
          <w:tcPr>
            <w:tcW w:w="1440" w:type="dxa"/>
            <w:tcBorders>
              <w:top w:val="single" w:sz="4" w:space="0" w:color="000000"/>
              <w:bottom w:val="single" w:sz="4" w:space="0" w:color="000000"/>
            </w:tcBorders>
            <w:tcMar>
              <w:top w:w="100" w:type="dxa"/>
              <w:left w:w="100" w:type="dxa"/>
              <w:bottom w:w="100" w:type="dxa"/>
              <w:right w:w="100" w:type="dxa"/>
            </w:tcMar>
          </w:tcPr>
          <w:p w14:paraId="74AF40F2" w14:textId="77777777" w:rsidR="00E1020B" w:rsidRPr="006226B0" w:rsidRDefault="00E1020B" w:rsidP="002A3336">
            <w:pPr>
              <w:widowControl w:val="0"/>
              <w:spacing w:after="0" w:line="240" w:lineRule="auto"/>
              <w:jc w:val="right"/>
            </w:pPr>
            <w:r w:rsidRPr="006226B0">
              <w:t>33,864</w:t>
            </w:r>
          </w:p>
        </w:tc>
      </w:tr>
    </w:tbl>
    <w:p w14:paraId="07CC33FB" w14:textId="77777777" w:rsidR="00E1020B" w:rsidRDefault="00E1020B" w:rsidP="00E1020B">
      <w:pPr>
        <w:pBdr>
          <w:top w:val="nil"/>
          <w:left w:val="nil"/>
          <w:bottom w:val="nil"/>
          <w:right w:val="nil"/>
          <w:between w:val="nil"/>
        </w:pBdr>
        <w:spacing w:after="200"/>
        <w:rPr>
          <w:color w:val="000000"/>
        </w:rPr>
      </w:pPr>
    </w:p>
    <w:p w14:paraId="7921871B" w14:textId="77777777" w:rsidR="00E1020B" w:rsidRPr="00B166D4" w:rsidRDefault="00E1020B" w:rsidP="00B26111">
      <w:pPr>
        <w:ind w:firstLine="720"/>
      </w:pPr>
    </w:p>
    <w:p w14:paraId="55E51B97" w14:textId="77777777" w:rsidR="00B26111" w:rsidRPr="008478A1" w:rsidRDefault="00B26111" w:rsidP="008478A1">
      <w:pPr>
        <w:pStyle w:val="Heading2"/>
      </w:pPr>
      <w:r w:rsidRPr="008478A1">
        <w:t>Environmental data</w:t>
      </w:r>
    </w:p>
    <w:p w14:paraId="516062DF" w14:textId="1B647764" w:rsidR="00B26111" w:rsidRDefault="00B26111" w:rsidP="00B26111">
      <w:r w:rsidRPr="00B166D4">
        <w:tab/>
        <w:t xml:space="preserve">Because early ocean experiences are thought to have a large influence on salmon ocean survival </w:t>
      </w:r>
      <w:r>
        <w:fldChar w:fldCharType="begin"/>
      </w:r>
      <w:r>
        <w:instrText xml:space="preserve"> ADDIN ZOTERO_ITEM CSL_CITATION {"citationID":"Vn5R7quw","properties":{"formattedCitation":"[3\\uc0\\u8211{}5]","plainCitation":"[3–5]","noteIndex":0},"citationItems":[{"id":47,"uris":["http://zotero.org/users/local/sALjQm7t/items/W2F2UTNZ"],"uri":["http://zotero.org/users/local/sALjQm7t/items/W2F2UTNZ"],"itemData":{"id":47,"type":"article-journal","container-title":"ICES Journal of Marine Science","issue":"7","note":"publisher: Oxford University Press","page":"1671–1682","source":"Google Scholar","title":"Spatial and temporal covariability in early ocean survival of Chinook salmon (Oncorhynchus tshawytscha) along the west coast of North America","volume":"71","author":[{"family":"Kilduff","given":"D. Patrick"},{"family":"Botsford","given":"Louis W."},{"family":"Teo","given":"Steven LH"}],"issued":{"date-parts":[["2014"]]}}},{"id":94,"uris":["http://zotero.org/users/local/sALjQm7t/items/C4BMZ6YZ"],"uri":["http://zotero.org/users/local/sALjQm7t/items/C4BMZ6YZ"],"itemData":{"id":94,"type":"article-journal","container-title":"Proceedings of the National Academy of Sciences","issue":"6","note":"publisher: National Acad Sciences","page":"1710–1715","source":"Google Scholar","title":"Ocean fronts drive marine fishery production and biogeochemical cycling","volume":"112","author":[{"family":"Woodson","given":"C. Brock"},{"family":"Litvin","given":"Steven Y."}],"issued":{"date-parts":[["2015"]]}}},{"id":97,"uris":["http://zotero.org/users/local/sALjQm7t/items/WSU4YKRV"],"uri":["http://zotero.org/users/local/sALjQm7t/items/WSU4YKRV"],"itemData":{"id":97,"type":"article-journal","container-title":"Marine Ecology Progress Series","page":"271–284","source":"Google Scholar","title":"Marine ecosystem perspectives on Chinook salmon recruitment: a synthesis of empirical and modeling studies from a California upwelling system","title-short":"Marine ecosystem perspectives on Chinook salmon recruitment","volume":"552","author":[{"family":"Wells","given":"Brian K."},{"family":"Santora","given":"Jarrod A."},{"family":"Schroeder","given":"Isaac D."},{"family":"Mantua","given":"Nathan"},{"family":"Sydeman","given":"William J."},{"family":"Huff","given":"David D."},{"family":"Field","given":"John C."}],"issued":{"date-parts":[["2016"]]}}}],"schema":"https://github.com/citation-style-language/schema/raw/master/csl-citation.json"} </w:instrText>
      </w:r>
      <w:r>
        <w:fldChar w:fldCharType="separate"/>
      </w:r>
      <w:r w:rsidRPr="00C2295E">
        <w:t>[3–5]</w:t>
      </w:r>
      <w:r>
        <w:fldChar w:fldCharType="end"/>
      </w:r>
      <w:r w:rsidRPr="00B166D4">
        <w:t>, we focused environmental correlates on marine conditions spanning the winter prior to when fish out-migrated to the fall after outmigration. We obtained these environmental covariate data from a variety of sources</w:t>
      </w:r>
      <w:r>
        <w:t xml:space="preserve"> (</w:t>
      </w:r>
      <w:r w:rsidR="00455D4C">
        <w:fldChar w:fldCharType="begin"/>
      </w:r>
      <w:r w:rsidR="00455D4C">
        <w:instrText xml:space="preserve"> REF _Ref39754441 \h </w:instrText>
      </w:r>
      <w:r w:rsidR="00455D4C">
        <w:fldChar w:fldCharType="separate"/>
      </w:r>
      <w:r w:rsidR="00D27709">
        <w:t xml:space="preserve">Table </w:t>
      </w:r>
      <w:r w:rsidR="00D27709">
        <w:rPr>
          <w:noProof/>
        </w:rPr>
        <w:t>2</w:t>
      </w:r>
      <w:r w:rsidR="00455D4C">
        <w:fldChar w:fldCharType="end"/>
      </w:r>
      <w:r>
        <w:t>)</w:t>
      </w:r>
      <w:r w:rsidRPr="00B166D4">
        <w:t xml:space="preserve">. Variables represent large-scale oceanographic patterns as well as regional physical metrics. While not all variables have a proposed direct mechanistic relationship with salmon survival, salmon survival has been shown to correlate with many of them </w:t>
      </w:r>
      <w:r>
        <w:fldChar w:fldCharType="begin"/>
      </w:r>
      <w:r w:rsidR="009B0FE2">
        <w:instrText xml:space="preserve"> ADDIN ZOTERO_ITEM CSL_CITATION {"citationID":"zujMTWX9","properties":{"formattedCitation":"[19,20]","plainCitation":"[19,20]","noteIndex":0},"citationItems":[{"id":12,"uris":["http://zotero.org/users/local/sALjQm7t/items/LDXHJ3BF"],"uri":["http://zotero.org/users/local/sALjQm7t/items/LDXHJ3BF"],"itemData":{"id":12,"type":"article-journal","container-title":"PloS one","issue":"1","note":"publisher: Public Library of Science","source":"Google Scholar","title":"Multivariate models of adult Pacific salmon returns","volume":"8","author":[{"family":"Burke","given":"Brian J."},{"family":"Peterson","given":"William T."},{"family":"Beckman","given":"Brian R."},{"family":"Morgan","given":"Cheryl"},{"family":"Daly","given":"Elizabeth A."},{"family":"Litz","given":"Marisa"}],"issued":{"date-parts":[["2013"]]}}},{"id":57,"uris":["http://zotero.org/users/local/sALjQm7t/items/KB9TKC8G"],"uri":["http://zotero.org/users/local/sALjQm7t/items/KB9TKC8G"],"itemData":{"id":57,"type":"article-journal","container-title":"Oceanography","issue":"4","note":"publisher: JSTOR","page":"80–89","source":"Google Scholar","title":"Applied fisheries oceanography: Ecosystem indicators of ocean conditions inform fisheries management in the California Current","title-short":"Applied fisheries oceanography","volume":"27","author":[{"family":"Peterson","given":"William T."},{"family":"Fisher","given":"Jennifer L."},{"family":"Peterson","given":"Jay O."},{"family":"Morgan","given":"Cheryl A."},{"family":"Burke","given":"Brian J."},{"family":"Fresh","given":"Kurt L."}],"issued":{"date-parts":[["2014"]]}}}],"schema":"https://github.com/citation-style-language/schema/raw/master/csl-citation.json"} </w:instrText>
      </w:r>
      <w:r>
        <w:fldChar w:fldCharType="separate"/>
      </w:r>
      <w:r w:rsidR="009B0FE2" w:rsidRPr="009B0FE2">
        <w:t>[19,20]</w:t>
      </w:r>
      <w:r>
        <w:fldChar w:fldCharType="end"/>
      </w:r>
      <w:r w:rsidRPr="00B166D4">
        <w:t>.  Furthermore, we binned all environmental data into three-month averages: these seasonal metrics include Dec-Feb (‘win’), Mar-May (‘</w:t>
      </w:r>
      <w:proofErr w:type="spellStart"/>
      <w:r w:rsidRPr="00B166D4">
        <w:t>spr</w:t>
      </w:r>
      <w:proofErr w:type="spellEnd"/>
      <w:r w:rsidRPr="00B166D4">
        <w:t>’), Jun-Aug (‘sum’), and Sep-Nov (‘</w:t>
      </w:r>
      <w:proofErr w:type="spellStart"/>
      <w:r w:rsidRPr="00B166D4">
        <w:t>aut</w:t>
      </w:r>
      <w:proofErr w:type="spellEnd"/>
      <w:r w:rsidRPr="00B166D4">
        <w:t>’). These seasonal bins are identified as suffixes on the environmental data names.  For all variables included in our analyses, we tested each of the four seasons, starting with the winter prior to when salmon enter the ocean.</w:t>
      </w:r>
    </w:p>
    <w:p w14:paraId="433E463F" w14:textId="49212AFF" w:rsidR="00E1020B" w:rsidRPr="00B166D4" w:rsidRDefault="00E1020B" w:rsidP="00E1020B">
      <w:pPr>
        <w:pBdr>
          <w:top w:val="nil"/>
          <w:left w:val="nil"/>
          <w:bottom w:val="nil"/>
          <w:right w:val="nil"/>
          <w:between w:val="nil"/>
        </w:pBdr>
        <w:spacing w:after="200"/>
        <w:rPr>
          <w:color w:val="000000"/>
        </w:rPr>
      </w:pPr>
      <w:r>
        <w:rPr>
          <w:color w:val="000000"/>
        </w:rPr>
        <w:fldChar w:fldCharType="begin"/>
      </w:r>
      <w:r>
        <w:rPr>
          <w:color w:val="000000"/>
        </w:rPr>
        <w:instrText xml:space="preserve"> REF _Ref39754194 \h </w:instrText>
      </w:r>
      <w:r>
        <w:rPr>
          <w:color w:val="000000"/>
        </w:rPr>
      </w:r>
      <w:r w:rsidR="00D602C3">
        <w:rPr>
          <w:color w:val="000000"/>
        </w:rPr>
        <w:instrText xml:space="preserve"> \* MERGEFORMAT </w:instrText>
      </w:r>
      <w:r>
        <w:rPr>
          <w:color w:val="000000"/>
        </w:rPr>
        <w:fldChar w:fldCharType="separate"/>
      </w:r>
      <w:r>
        <w:t xml:space="preserve">Table </w:t>
      </w:r>
      <w:r>
        <w:rPr>
          <w:noProof/>
        </w:rPr>
        <w:t>2</w:t>
      </w:r>
      <w:r>
        <w:t>.</w:t>
      </w:r>
      <w:r w:rsidRPr="008478A1">
        <w:t xml:space="preserve"> </w:t>
      </w:r>
      <w:r w:rsidR="00D602C3" w:rsidRPr="008478A1">
        <w:rPr>
          <w:b/>
        </w:rPr>
        <w:t>Description of model covariates.</w:t>
      </w:r>
      <w:r w:rsidR="00D602C3">
        <w:t xml:space="preserve"> </w:t>
      </w:r>
      <w:r w:rsidRPr="008478A1">
        <w:t>Description of the environmental variable names, the years of available data, and the website location of the data</w:t>
      </w:r>
      <w:r w:rsidRPr="00532405">
        <w:t>.</w:t>
      </w:r>
      <w:r>
        <w:rPr>
          <w:color w:val="000000"/>
        </w:rPr>
        <w:fldChar w:fldCharType="end"/>
      </w:r>
      <w:r w:rsidDel="00CB353E">
        <w:rPr>
          <w:color w:val="000000"/>
        </w:rPr>
        <w:t xml:space="preserve"> </w:t>
      </w:r>
    </w:p>
    <w:tbl>
      <w:tblPr>
        <w:tblStyle w:val="a0"/>
        <w:tblW w:w="9795" w:type="dxa"/>
        <w:tblBorders>
          <w:top w:val="nil"/>
          <w:left w:val="nil"/>
          <w:bottom w:val="nil"/>
          <w:right w:val="nil"/>
          <w:insideH w:val="nil"/>
          <w:insideV w:val="nil"/>
        </w:tblBorders>
        <w:tblLayout w:type="fixed"/>
        <w:tblLook w:val="0600" w:firstRow="0" w:lastRow="0" w:firstColumn="0" w:lastColumn="0" w:noHBand="1" w:noVBand="1"/>
      </w:tblPr>
      <w:tblGrid>
        <w:gridCol w:w="1800"/>
        <w:gridCol w:w="2985"/>
        <w:gridCol w:w="1395"/>
        <w:gridCol w:w="3615"/>
      </w:tblGrid>
      <w:tr w:rsidR="00E1020B" w:rsidRPr="006226B0" w14:paraId="14EA71F1" w14:textId="77777777" w:rsidTr="002A3336">
        <w:trPr>
          <w:trHeight w:val="660"/>
        </w:trPr>
        <w:tc>
          <w:tcPr>
            <w:tcW w:w="1800" w:type="dxa"/>
            <w:tcBorders>
              <w:top w:val="single" w:sz="8" w:space="0" w:color="000000"/>
              <w:left w:val="nil"/>
              <w:bottom w:val="single" w:sz="8" w:space="0" w:color="000000"/>
              <w:right w:val="nil"/>
            </w:tcBorders>
            <w:tcMar>
              <w:top w:w="100" w:type="dxa"/>
              <w:left w:w="100" w:type="dxa"/>
              <w:bottom w:w="100" w:type="dxa"/>
              <w:right w:w="100" w:type="dxa"/>
            </w:tcMar>
          </w:tcPr>
          <w:p w14:paraId="4719ADA3" w14:textId="77777777" w:rsidR="00E1020B" w:rsidRPr="00B166D4" w:rsidRDefault="00E1020B" w:rsidP="002A3336">
            <w:pPr>
              <w:spacing w:after="0" w:line="240" w:lineRule="auto"/>
              <w:ind w:left="100"/>
              <w:rPr>
                <w:b/>
                <w:sz w:val="18"/>
                <w:szCs w:val="18"/>
              </w:rPr>
            </w:pPr>
            <w:r w:rsidRPr="00B166D4">
              <w:rPr>
                <w:b/>
                <w:sz w:val="18"/>
                <w:szCs w:val="18"/>
              </w:rPr>
              <w:t>Variable</w:t>
            </w:r>
          </w:p>
        </w:tc>
        <w:tc>
          <w:tcPr>
            <w:tcW w:w="2985" w:type="dxa"/>
            <w:tcBorders>
              <w:top w:val="single" w:sz="8" w:space="0" w:color="000000"/>
              <w:left w:val="nil"/>
              <w:bottom w:val="single" w:sz="8" w:space="0" w:color="000000"/>
              <w:right w:val="nil"/>
            </w:tcBorders>
            <w:tcMar>
              <w:top w:w="100" w:type="dxa"/>
              <w:left w:w="100" w:type="dxa"/>
              <w:bottom w:w="100" w:type="dxa"/>
              <w:right w:w="100" w:type="dxa"/>
            </w:tcMar>
          </w:tcPr>
          <w:p w14:paraId="3F271C62" w14:textId="77777777" w:rsidR="00E1020B" w:rsidRPr="00B166D4" w:rsidRDefault="00E1020B" w:rsidP="002A3336">
            <w:pPr>
              <w:spacing w:after="0" w:line="240" w:lineRule="auto"/>
              <w:ind w:left="100"/>
              <w:rPr>
                <w:b/>
                <w:sz w:val="18"/>
                <w:szCs w:val="18"/>
              </w:rPr>
            </w:pPr>
            <w:r w:rsidRPr="00B166D4">
              <w:rPr>
                <w:b/>
                <w:sz w:val="18"/>
                <w:szCs w:val="18"/>
              </w:rPr>
              <w:t>Description</w:t>
            </w:r>
          </w:p>
        </w:tc>
        <w:tc>
          <w:tcPr>
            <w:tcW w:w="1395" w:type="dxa"/>
            <w:tcBorders>
              <w:top w:val="single" w:sz="8" w:space="0" w:color="000000"/>
              <w:left w:val="nil"/>
              <w:bottom w:val="single" w:sz="8" w:space="0" w:color="000000"/>
              <w:right w:val="nil"/>
            </w:tcBorders>
            <w:tcMar>
              <w:top w:w="100" w:type="dxa"/>
              <w:left w:w="100" w:type="dxa"/>
              <w:bottom w:w="100" w:type="dxa"/>
              <w:right w:w="100" w:type="dxa"/>
            </w:tcMar>
          </w:tcPr>
          <w:p w14:paraId="5A78B118" w14:textId="77777777" w:rsidR="00E1020B" w:rsidRPr="00B166D4" w:rsidRDefault="00E1020B" w:rsidP="002A3336">
            <w:pPr>
              <w:spacing w:after="0" w:line="240" w:lineRule="auto"/>
              <w:ind w:left="100"/>
              <w:rPr>
                <w:b/>
                <w:sz w:val="18"/>
                <w:szCs w:val="18"/>
              </w:rPr>
            </w:pPr>
            <w:r w:rsidRPr="00B166D4">
              <w:rPr>
                <w:b/>
                <w:sz w:val="18"/>
                <w:szCs w:val="18"/>
              </w:rPr>
              <w:t>Years Available</w:t>
            </w:r>
          </w:p>
        </w:tc>
        <w:tc>
          <w:tcPr>
            <w:tcW w:w="3615" w:type="dxa"/>
            <w:tcBorders>
              <w:top w:val="single" w:sz="8" w:space="0" w:color="000000"/>
              <w:left w:val="nil"/>
              <w:bottom w:val="single" w:sz="8" w:space="0" w:color="000000"/>
              <w:right w:val="nil"/>
            </w:tcBorders>
            <w:tcMar>
              <w:top w:w="100" w:type="dxa"/>
              <w:left w:w="100" w:type="dxa"/>
              <w:bottom w:w="100" w:type="dxa"/>
              <w:right w:w="100" w:type="dxa"/>
            </w:tcMar>
          </w:tcPr>
          <w:p w14:paraId="632EC939" w14:textId="77777777" w:rsidR="00E1020B" w:rsidRPr="00B166D4" w:rsidRDefault="00E1020B" w:rsidP="002A3336">
            <w:pPr>
              <w:spacing w:after="0" w:line="240" w:lineRule="auto"/>
              <w:ind w:left="100"/>
              <w:rPr>
                <w:b/>
                <w:sz w:val="18"/>
                <w:szCs w:val="18"/>
              </w:rPr>
            </w:pPr>
            <w:r w:rsidRPr="00B166D4">
              <w:rPr>
                <w:b/>
                <w:sz w:val="18"/>
                <w:szCs w:val="18"/>
              </w:rPr>
              <w:t>URL / Source</w:t>
            </w:r>
          </w:p>
        </w:tc>
      </w:tr>
      <w:tr w:rsidR="00E1020B" w:rsidRPr="006226B0" w14:paraId="0A831660" w14:textId="77777777" w:rsidTr="002A3336">
        <w:trPr>
          <w:trHeight w:val="800"/>
        </w:trPr>
        <w:tc>
          <w:tcPr>
            <w:tcW w:w="1800" w:type="dxa"/>
            <w:tcBorders>
              <w:top w:val="nil"/>
              <w:left w:val="nil"/>
              <w:bottom w:val="nil"/>
              <w:right w:val="nil"/>
            </w:tcBorders>
            <w:shd w:val="clear" w:color="auto" w:fill="C0C0C0"/>
            <w:tcMar>
              <w:top w:w="100" w:type="dxa"/>
              <w:left w:w="100" w:type="dxa"/>
              <w:bottom w:w="100" w:type="dxa"/>
              <w:right w:w="100" w:type="dxa"/>
            </w:tcMar>
          </w:tcPr>
          <w:p w14:paraId="0121E30D" w14:textId="77777777" w:rsidR="00E1020B" w:rsidRPr="006226B0" w:rsidRDefault="00E1020B" w:rsidP="002A3336">
            <w:pPr>
              <w:spacing w:after="0" w:line="240" w:lineRule="auto"/>
              <w:ind w:left="100"/>
              <w:rPr>
                <w:b/>
                <w:sz w:val="18"/>
                <w:szCs w:val="18"/>
              </w:rPr>
            </w:pPr>
            <w:proofErr w:type="spellStart"/>
            <w:r w:rsidRPr="006226B0">
              <w:rPr>
                <w:b/>
                <w:sz w:val="18"/>
                <w:szCs w:val="18"/>
              </w:rPr>
              <w:t>CRflow.spr</w:t>
            </w:r>
            <w:proofErr w:type="spellEnd"/>
          </w:p>
          <w:p w14:paraId="0C101B8E" w14:textId="77777777" w:rsidR="00E1020B" w:rsidRPr="006226B0" w:rsidRDefault="00E1020B" w:rsidP="002A3336">
            <w:pPr>
              <w:spacing w:after="0" w:line="240" w:lineRule="auto"/>
              <w:ind w:left="100"/>
              <w:rPr>
                <w:b/>
                <w:sz w:val="18"/>
                <w:szCs w:val="18"/>
              </w:rPr>
            </w:pPr>
            <w:proofErr w:type="spellStart"/>
            <w:r w:rsidRPr="006226B0">
              <w:rPr>
                <w:b/>
                <w:sz w:val="18"/>
                <w:szCs w:val="18"/>
              </w:rPr>
              <w:t>CRflow.sum</w:t>
            </w:r>
            <w:proofErr w:type="spellEnd"/>
          </w:p>
        </w:tc>
        <w:tc>
          <w:tcPr>
            <w:tcW w:w="2985" w:type="dxa"/>
            <w:tcBorders>
              <w:top w:val="nil"/>
              <w:left w:val="nil"/>
              <w:bottom w:val="nil"/>
              <w:right w:val="nil"/>
            </w:tcBorders>
            <w:shd w:val="clear" w:color="auto" w:fill="C0C0C0"/>
            <w:tcMar>
              <w:top w:w="100" w:type="dxa"/>
              <w:left w:w="100" w:type="dxa"/>
              <w:bottom w:w="100" w:type="dxa"/>
              <w:right w:w="100" w:type="dxa"/>
            </w:tcMar>
          </w:tcPr>
          <w:p w14:paraId="60FDC20B" w14:textId="77777777" w:rsidR="00E1020B" w:rsidRPr="006226B0" w:rsidRDefault="00E1020B" w:rsidP="002A3336">
            <w:pPr>
              <w:spacing w:after="0" w:line="240" w:lineRule="auto"/>
              <w:ind w:left="100"/>
              <w:rPr>
                <w:sz w:val="18"/>
                <w:szCs w:val="18"/>
              </w:rPr>
            </w:pPr>
            <w:r w:rsidRPr="006226B0">
              <w:rPr>
                <w:sz w:val="18"/>
                <w:szCs w:val="18"/>
              </w:rPr>
              <w:t xml:space="preserve">Seasonal Columbia River flow as measured at The </w:t>
            </w:r>
            <w:proofErr w:type="spellStart"/>
            <w:r w:rsidRPr="006226B0">
              <w:rPr>
                <w:sz w:val="18"/>
                <w:szCs w:val="18"/>
              </w:rPr>
              <w:t>Dalles</w:t>
            </w:r>
            <w:proofErr w:type="spellEnd"/>
            <w:r w:rsidRPr="006226B0">
              <w:rPr>
                <w:sz w:val="18"/>
                <w:szCs w:val="18"/>
              </w:rPr>
              <w:t xml:space="preserve"> Dam (USGS site 14105700)</w:t>
            </w:r>
          </w:p>
        </w:tc>
        <w:tc>
          <w:tcPr>
            <w:tcW w:w="1395" w:type="dxa"/>
            <w:tcBorders>
              <w:top w:val="nil"/>
              <w:left w:val="nil"/>
              <w:bottom w:val="nil"/>
              <w:right w:val="nil"/>
            </w:tcBorders>
            <w:shd w:val="clear" w:color="auto" w:fill="C0C0C0"/>
            <w:tcMar>
              <w:top w:w="100" w:type="dxa"/>
              <w:left w:w="100" w:type="dxa"/>
              <w:bottom w:w="100" w:type="dxa"/>
              <w:right w:w="100" w:type="dxa"/>
            </w:tcMar>
          </w:tcPr>
          <w:p w14:paraId="020A12D4" w14:textId="77777777" w:rsidR="00E1020B" w:rsidRPr="006226B0" w:rsidRDefault="00E1020B" w:rsidP="002A3336">
            <w:pPr>
              <w:spacing w:after="0" w:line="240" w:lineRule="auto"/>
              <w:ind w:left="100"/>
              <w:rPr>
                <w:sz w:val="18"/>
                <w:szCs w:val="18"/>
              </w:rPr>
            </w:pPr>
            <w:r w:rsidRPr="006226B0">
              <w:rPr>
                <w:sz w:val="18"/>
                <w:szCs w:val="18"/>
              </w:rPr>
              <w:t>1978-present</w:t>
            </w:r>
          </w:p>
        </w:tc>
        <w:tc>
          <w:tcPr>
            <w:tcW w:w="3615" w:type="dxa"/>
            <w:tcBorders>
              <w:top w:val="nil"/>
              <w:left w:val="nil"/>
              <w:bottom w:val="nil"/>
              <w:right w:val="nil"/>
            </w:tcBorders>
            <w:shd w:val="clear" w:color="auto" w:fill="C0C0C0"/>
            <w:tcMar>
              <w:top w:w="100" w:type="dxa"/>
              <w:left w:w="100" w:type="dxa"/>
              <w:bottom w:w="100" w:type="dxa"/>
              <w:right w:w="100" w:type="dxa"/>
            </w:tcMar>
          </w:tcPr>
          <w:p w14:paraId="5780FD52" w14:textId="77777777" w:rsidR="00E1020B" w:rsidRPr="006226B0" w:rsidRDefault="00E1020B" w:rsidP="002A3336">
            <w:pPr>
              <w:spacing w:after="0" w:line="240" w:lineRule="auto"/>
              <w:ind w:left="100"/>
              <w:rPr>
                <w:sz w:val="18"/>
                <w:szCs w:val="18"/>
              </w:rPr>
            </w:pPr>
            <w:r w:rsidRPr="006226B0">
              <w:rPr>
                <w:sz w:val="18"/>
                <w:szCs w:val="18"/>
              </w:rPr>
              <w:t>http://waterservices.usgs.gov/rest/DV-Service.html</w:t>
            </w:r>
          </w:p>
        </w:tc>
      </w:tr>
      <w:tr w:rsidR="00E1020B" w:rsidRPr="006226B0" w14:paraId="49F94E37" w14:textId="77777777" w:rsidTr="002A3336">
        <w:trPr>
          <w:trHeight w:val="860"/>
        </w:trPr>
        <w:tc>
          <w:tcPr>
            <w:tcW w:w="1800" w:type="dxa"/>
            <w:tcBorders>
              <w:top w:val="nil"/>
              <w:left w:val="nil"/>
              <w:bottom w:val="nil"/>
              <w:right w:val="nil"/>
            </w:tcBorders>
            <w:tcMar>
              <w:top w:w="100" w:type="dxa"/>
              <w:left w:w="100" w:type="dxa"/>
              <w:bottom w:w="100" w:type="dxa"/>
              <w:right w:w="100" w:type="dxa"/>
            </w:tcMar>
          </w:tcPr>
          <w:p w14:paraId="61FE1459" w14:textId="77777777" w:rsidR="00E1020B" w:rsidRPr="006226B0" w:rsidRDefault="00E1020B" w:rsidP="002A3336">
            <w:pPr>
              <w:spacing w:after="0" w:line="240" w:lineRule="auto"/>
              <w:ind w:left="100"/>
              <w:rPr>
                <w:b/>
                <w:sz w:val="18"/>
                <w:szCs w:val="18"/>
              </w:rPr>
            </w:pPr>
            <w:proofErr w:type="spellStart"/>
            <w:r w:rsidRPr="006226B0">
              <w:rPr>
                <w:b/>
                <w:sz w:val="18"/>
                <w:szCs w:val="18"/>
              </w:rPr>
              <w:t>CRtemp.spr</w:t>
            </w:r>
            <w:proofErr w:type="spellEnd"/>
          </w:p>
          <w:p w14:paraId="6B5F925D" w14:textId="77777777" w:rsidR="00E1020B" w:rsidRPr="006226B0" w:rsidRDefault="00E1020B" w:rsidP="002A3336">
            <w:pPr>
              <w:spacing w:after="0" w:line="240" w:lineRule="auto"/>
              <w:ind w:left="100"/>
              <w:rPr>
                <w:b/>
                <w:sz w:val="18"/>
                <w:szCs w:val="18"/>
              </w:rPr>
            </w:pPr>
            <w:proofErr w:type="spellStart"/>
            <w:r w:rsidRPr="006226B0">
              <w:rPr>
                <w:b/>
                <w:sz w:val="18"/>
                <w:szCs w:val="18"/>
              </w:rPr>
              <w:t>CRtemp.sum</w:t>
            </w:r>
            <w:proofErr w:type="spellEnd"/>
          </w:p>
        </w:tc>
        <w:tc>
          <w:tcPr>
            <w:tcW w:w="2985" w:type="dxa"/>
            <w:tcBorders>
              <w:top w:val="nil"/>
              <w:left w:val="nil"/>
              <w:bottom w:val="nil"/>
              <w:right w:val="nil"/>
            </w:tcBorders>
            <w:tcMar>
              <w:top w:w="100" w:type="dxa"/>
              <w:left w:w="100" w:type="dxa"/>
              <w:bottom w:w="100" w:type="dxa"/>
              <w:right w:w="100" w:type="dxa"/>
            </w:tcMar>
          </w:tcPr>
          <w:p w14:paraId="4C7EF98A" w14:textId="77777777" w:rsidR="00E1020B" w:rsidRPr="006226B0" w:rsidRDefault="00E1020B" w:rsidP="002A3336">
            <w:pPr>
              <w:spacing w:after="0" w:line="240" w:lineRule="auto"/>
              <w:ind w:left="100"/>
              <w:rPr>
                <w:sz w:val="18"/>
                <w:szCs w:val="18"/>
              </w:rPr>
            </w:pPr>
            <w:r w:rsidRPr="006226B0">
              <w:rPr>
                <w:sz w:val="18"/>
                <w:szCs w:val="18"/>
              </w:rPr>
              <w:t xml:space="preserve">Seasonal Columbia River temperatures at The </w:t>
            </w:r>
            <w:proofErr w:type="spellStart"/>
            <w:r w:rsidRPr="006226B0">
              <w:rPr>
                <w:sz w:val="18"/>
                <w:szCs w:val="18"/>
              </w:rPr>
              <w:t>Dalles</w:t>
            </w:r>
            <w:proofErr w:type="spellEnd"/>
            <w:r w:rsidRPr="006226B0">
              <w:rPr>
                <w:sz w:val="18"/>
                <w:szCs w:val="18"/>
              </w:rPr>
              <w:t xml:space="preserve"> Dam (USGS site 14105700)</w:t>
            </w:r>
          </w:p>
        </w:tc>
        <w:tc>
          <w:tcPr>
            <w:tcW w:w="1395" w:type="dxa"/>
            <w:tcBorders>
              <w:top w:val="nil"/>
              <w:left w:val="nil"/>
              <w:bottom w:val="nil"/>
              <w:right w:val="nil"/>
            </w:tcBorders>
            <w:tcMar>
              <w:top w:w="100" w:type="dxa"/>
              <w:left w:w="100" w:type="dxa"/>
              <w:bottom w:w="100" w:type="dxa"/>
              <w:right w:w="100" w:type="dxa"/>
            </w:tcMar>
          </w:tcPr>
          <w:p w14:paraId="3E37F16F" w14:textId="77777777" w:rsidR="00E1020B" w:rsidRPr="006226B0" w:rsidRDefault="00E1020B" w:rsidP="002A3336">
            <w:pPr>
              <w:spacing w:after="0" w:line="240" w:lineRule="auto"/>
              <w:ind w:left="100"/>
              <w:rPr>
                <w:sz w:val="18"/>
                <w:szCs w:val="18"/>
              </w:rPr>
            </w:pPr>
            <w:r w:rsidRPr="006226B0">
              <w:rPr>
                <w:sz w:val="18"/>
                <w:szCs w:val="18"/>
              </w:rPr>
              <w:t>1997-present</w:t>
            </w:r>
          </w:p>
        </w:tc>
        <w:tc>
          <w:tcPr>
            <w:tcW w:w="3615" w:type="dxa"/>
            <w:tcBorders>
              <w:top w:val="nil"/>
              <w:left w:val="nil"/>
              <w:bottom w:val="nil"/>
              <w:right w:val="nil"/>
            </w:tcBorders>
            <w:tcMar>
              <w:top w:w="100" w:type="dxa"/>
              <w:left w:w="100" w:type="dxa"/>
              <w:bottom w:w="100" w:type="dxa"/>
              <w:right w:w="100" w:type="dxa"/>
            </w:tcMar>
          </w:tcPr>
          <w:p w14:paraId="0336020D" w14:textId="77777777" w:rsidR="00E1020B" w:rsidRPr="006226B0" w:rsidRDefault="00E1020B" w:rsidP="002A3336">
            <w:pPr>
              <w:spacing w:after="0" w:line="240" w:lineRule="auto"/>
              <w:ind w:left="100"/>
              <w:rPr>
                <w:sz w:val="18"/>
                <w:szCs w:val="18"/>
              </w:rPr>
            </w:pPr>
            <w:r w:rsidRPr="006226B0">
              <w:rPr>
                <w:sz w:val="18"/>
                <w:szCs w:val="18"/>
              </w:rPr>
              <w:t>http://waterservices.usgs.gov/rest/DV-Service.html</w:t>
            </w:r>
          </w:p>
        </w:tc>
      </w:tr>
      <w:tr w:rsidR="00E1020B" w:rsidRPr="006226B0" w14:paraId="3E914C70" w14:textId="77777777" w:rsidTr="002A3336">
        <w:trPr>
          <w:trHeight w:val="1060"/>
        </w:trPr>
        <w:tc>
          <w:tcPr>
            <w:tcW w:w="1800" w:type="dxa"/>
            <w:tcBorders>
              <w:top w:val="nil"/>
              <w:left w:val="nil"/>
              <w:bottom w:val="nil"/>
              <w:right w:val="nil"/>
            </w:tcBorders>
            <w:shd w:val="clear" w:color="auto" w:fill="C0C0C0"/>
            <w:tcMar>
              <w:top w:w="100" w:type="dxa"/>
              <w:left w:w="100" w:type="dxa"/>
              <w:bottom w:w="100" w:type="dxa"/>
              <w:right w:w="100" w:type="dxa"/>
            </w:tcMar>
          </w:tcPr>
          <w:p w14:paraId="7C3A753D" w14:textId="77777777" w:rsidR="00E1020B" w:rsidRPr="006226B0" w:rsidRDefault="00E1020B" w:rsidP="002A3336">
            <w:pPr>
              <w:spacing w:after="0" w:line="240" w:lineRule="auto"/>
              <w:ind w:left="100"/>
              <w:rPr>
                <w:b/>
                <w:sz w:val="18"/>
                <w:szCs w:val="18"/>
              </w:rPr>
            </w:pPr>
            <w:proofErr w:type="spellStart"/>
            <w:r w:rsidRPr="006226B0">
              <w:rPr>
                <w:b/>
                <w:sz w:val="18"/>
                <w:szCs w:val="18"/>
              </w:rPr>
              <w:lastRenderedPageBreak/>
              <w:t>cui.win</w:t>
            </w:r>
            <w:proofErr w:type="spellEnd"/>
          </w:p>
          <w:p w14:paraId="69B08D29" w14:textId="77777777" w:rsidR="00E1020B" w:rsidRPr="006226B0" w:rsidRDefault="00E1020B" w:rsidP="002A3336">
            <w:pPr>
              <w:spacing w:after="0" w:line="240" w:lineRule="auto"/>
              <w:ind w:left="100"/>
              <w:rPr>
                <w:b/>
                <w:sz w:val="18"/>
                <w:szCs w:val="18"/>
              </w:rPr>
            </w:pPr>
            <w:proofErr w:type="spellStart"/>
            <w:r w:rsidRPr="006226B0">
              <w:rPr>
                <w:b/>
                <w:sz w:val="18"/>
                <w:szCs w:val="18"/>
              </w:rPr>
              <w:t>cui.spr</w:t>
            </w:r>
            <w:proofErr w:type="spellEnd"/>
          </w:p>
          <w:p w14:paraId="35243C3B" w14:textId="77777777" w:rsidR="00E1020B" w:rsidRPr="006226B0" w:rsidRDefault="00E1020B" w:rsidP="002A3336">
            <w:pPr>
              <w:spacing w:after="0" w:line="240" w:lineRule="auto"/>
              <w:ind w:left="100"/>
              <w:rPr>
                <w:b/>
                <w:sz w:val="18"/>
                <w:szCs w:val="18"/>
              </w:rPr>
            </w:pPr>
            <w:proofErr w:type="spellStart"/>
            <w:r w:rsidRPr="006226B0">
              <w:rPr>
                <w:b/>
                <w:sz w:val="18"/>
                <w:szCs w:val="18"/>
              </w:rPr>
              <w:t>cui.sum</w:t>
            </w:r>
            <w:proofErr w:type="spellEnd"/>
          </w:p>
          <w:p w14:paraId="4A277135" w14:textId="77777777" w:rsidR="00E1020B" w:rsidRPr="006226B0" w:rsidRDefault="00E1020B" w:rsidP="002A3336">
            <w:pPr>
              <w:spacing w:after="0" w:line="240" w:lineRule="auto"/>
              <w:ind w:left="100"/>
              <w:rPr>
                <w:b/>
                <w:sz w:val="18"/>
                <w:szCs w:val="18"/>
              </w:rPr>
            </w:pPr>
            <w:proofErr w:type="spellStart"/>
            <w:r w:rsidRPr="006226B0">
              <w:rPr>
                <w:b/>
                <w:sz w:val="18"/>
                <w:szCs w:val="18"/>
              </w:rPr>
              <w:t>cui.aut</w:t>
            </w:r>
            <w:proofErr w:type="spellEnd"/>
          </w:p>
        </w:tc>
        <w:tc>
          <w:tcPr>
            <w:tcW w:w="2985" w:type="dxa"/>
            <w:tcBorders>
              <w:top w:val="nil"/>
              <w:left w:val="nil"/>
              <w:bottom w:val="nil"/>
              <w:right w:val="nil"/>
            </w:tcBorders>
            <w:shd w:val="clear" w:color="auto" w:fill="C0C0C0"/>
            <w:tcMar>
              <w:top w:w="100" w:type="dxa"/>
              <w:left w:w="100" w:type="dxa"/>
              <w:bottom w:w="100" w:type="dxa"/>
              <w:right w:w="100" w:type="dxa"/>
            </w:tcMar>
          </w:tcPr>
          <w:p w14:paraId="662EECEC" w14:textId="77777777" w:rsidR="00E1020B" w:rsidRPr="006226B0" w:rsidRDefault="00E1020B" w:rsidP="002A3336">
            <w:pPr>
              <w:spacing w:after="0" w:line="240" w:lineRule="auto"/>
              <w:ind w:left="100"/>
              <w:rPr>
                <w:sz w:val="18"/>
                <w:szCs w:val="18"/>
              </w:rPr>
            </w:pPr>
            <w:r w:rsidRPr="006226B0">
              <w:rPr>
                <w:sz w:val="18"/>
                <w:szCs w:val="18"/>
              </w:rPr>
              <w:t>Seasonal coastal upwelling index</w:t>
            </w:r>
          </w:p>
        </w:tc>
        <w:tc>
          <w:tcPr>
            <w:tcW w:w="1395" w:type="dxa"/>
            <w:tcBorders>
              <w:top w:val="nil"/>
              <w:left w:val="nil"/>
              <w:bottom w:val="nil"/>
              <w:right w:val="nil"/>
            </w:tcBorders>
            <w:shd w:val="clear" w:color="auto" w:fill="C0C0C0"/>
            <w:tcMar>
              <w:top w:w="100" w:type="dxa"/>
              <w:left w:w="100" w:type="dxa"/>
              <w:bottom w:w="100" w:type="dxa"/>
              <w:right w:w="100" w:type="dxa"/>
            </w:tcMar>
          </w:tcPr>
          <w:p w14:paraId="3143FE70" w14:textId="77777777" w:rsidR="00E1020B" w:rsidRPr="006226B0" w:rsidRDefault="00E1020B" w:rsidP="002A3336">
            <w:pPr>
              <w:spacing w:after="0" w:line="240" w:lineRule="auto"/>
              <w:ind w:left="100"/>
              <w:rPr>
                <w:sz w:val="18"/>
                <w:szCs w:val="18"/>
              </w:rPr>
            </w:pPr>
            <w:r w:rsidRPr="006226B0">
              <w:rPr>
                <w:sz w:val="18"/>
                <w:szCs w:val="18"/>
              </w:rPr>
              <w:t>1946-present</w:t>
            </w:r>
          </w:p>
        </w:tc>
        <w:tc>
          <w:tcPr>
            <w:tcW w:w="3615" w:type="dxa"/>
            <w:tcBorders>
              <w:top w:val="nil"/>
              <w:left w:val="nil"/>
              <w:bottom w:val="nil"/>
              <w:right w:val="nil"/>
            </w:tcBorders>
            <w:shd w:val="clear" w:color="auto" w:fill="C0C0C0"/>
            <w:tcMar>
              <w:top w:w="100" w:type="dxa"/>
              <w:left w:w="100" w:type="dxa"/>
              <w:bottom w:w="100" w:type="dxa"/>
              <w:right w:w="100" w:type="dxa"/>
            </w:tcMar>
          </w:tcPr>
          <w:p w14:paraId="1884ED53" w14:textId="77777777" w:rsidR="00E1020B" w:rsidRPr="006226B0" w:rsidRDefault="00E1020B" w:rsidP="002A3336">
            <w:pPr>
              <w:spacing w:after="0" w:line="240" w:lineRule="auto"/>
              <w:ind w:left="100"/>
              <w:rPr>
                <w:sz w:val="18"/>
                <w:szCs w:val="18"/>
              </w:rPr>
            </w:pPr>
            <w:r w:rsidRPr="006226B0">
              <w:rPr>
                <w:sz w:val="18"/>
                <w:szCs w:val="18"/>
              </w:rPr>
              <w:t>http://www.pfeg.noaa.gov/products/PFELData/upwell/monthly/upanoms.mon</w:t>
            </w:r>
          </w:p>
        </w:tc>
      </w:tr>
      <w:tr w:rsidR="00E1020B" w:rsidRPr="006226B0" w14:paraId="00B4FC65" w14:textId="77777777" w:rsidTr="002A3336">
        <w:trPr>
          <w:trHeight w:val="1060"/>
        </w:trPr>
        <w:tc>
          <w:tcPr>
            <w:tcW w:w="1800" w:type="dxa"/>
            <w:tcBorders>
              <w:top w:val="nil"/>
              <w:left w:val="nil"/>
              <w:bottom w:val="nil"/>
              <w:right w:val="nil"/>
            </w:tcBorders>
            <w:tcMar>
              <w:top w:w="100" w:type="dxa"/>
              <w:left w:w="100" w:type="dxa"/>
              <w:bottom w:w="100" w:type="dxa"/>
              <w:right w:w="100" w:type="dxa"/>
            </w:tcMar>
          </w:tcPr>
          <w:p w14:paraId="672E42DF" w14:textId="77777777" w:rsidR="00E1020B" w:rsidRPr="006226B0" w:rsidRDefault="00E1020B" w:rsidP="002A3336">
            <w:pPr>
              <w:spacing w:after="0" w:line="240" w:lineRule="auto"/>
              <w:ind w:left="100"/>
              <w:rPr>
                <w:b/>
                <w:sz w:val="18"/>
                <w:szCs w:val="18"/>
              </w:rPr>
            </w:pPr>
            <w:proofErr w:type="spellStart"/>
            <w:r w:rsidRPr="006226B0">
              <w:rPr>
                <w:b/>
                <w:sz w:val="18"/>
                <w:szCs w:val="18"/>
              </w:rPr>
              <w:t>mei.win</w:t>
            </w:r>
            <w:proofErr w:type="spellEnd"/>
          </w:p>
          <w:p w14:paraId="74C84B36" w14:textId="77777777" w:rsidR="00E1020B" w:rsidRPr="006226B0" w:rsidRDefault="00E1020B" w:rsidP="002A3336">
            <w:pPr>
              <w:spacing w:after="0" w:line="240" w:lineRule="auto"/>
              <w:ind w:left="100"/>
              <w:rPr>
                <w:b/>
                <w:sz w:val="18"/>
                <w:szCs w:val="18"/>
              </w:rPr>
            </w:pPr>
            <w:proofErr w:type="spellStart"/>
            <w:r w:rsidRPr="006226B0">
              <w:rPr>
                <w:b/>
                <w:sz w:val="18"/>
                <w:szCs w:val="18"/>
              </w:rPr>
              <w:t>mei.spr</w:t>
            </w:r>
            <w:proofErr w:type="spellEnd"/>
          </w:p>
          <w:p w14:paraId="42FA4D87" w14:textId="77777777" w:rsidR="00E1020B" w:rsidRPr="006226B0" w:rsidRDefault="00E1020B" w:rsidP="002A3336">
            <w:pPr>
              <w:spacing w:after="0" w:line="240" w:lineRule="auto"/>
              <w:ind w:left="100"/>
              <w:rPr>
                <w:b/>
                <w:sz w:val="18"/>
                <w:szCs w:val="18"/>
              </w:rPr>
            </w:pPr>
            <w:proofErr w:type="spellStart"/>
            <w:r w:rsidRPr="006226B0">
              <w:rPr>
                <w:b/>
                <w:sz w:val="18"/>
                <w:szCs w:val="18"/>
              </w:rPr>
              <w:t>mei.sum</w:t>
            </w:r>
            <w:proofErr w:type="spellEnd"/>
          </w:p>
          <w:p w14:paraId="177D1813" w14:textId="77777777" w:rsidR="00E1020B" w:rsidRPr="006226B0" w:rsidRDefault="00E1020B" w:rsidP="002A3336">
            <w:pPr>
              <w:spacing w:after="0" w:line="240" w:lineRule="auto"/>
              <w:ind w:left="100"/>
              <w:rPr>
                <w:b/>
                <w:sz w:val="18"/>
                <w:szCs w:val="18"/>
              </w:rPr>
            </w:pPr>
            <w:proofErr w:type="spellStart"/>
            <w:r w:rsidRPr="006226B0">
              <w:rPr>
                <w:b/>
                <w:sz w:val="18"/>
                <w:szCs w:val="18"/>
              </w:rPr>
              <w:t>mei.aut</w:t>
            </w:r>
            <w:proofErr w:type="spellEnd"/>
          </w:p>
        </w:tc>
        <w:tc>
          <w:tcPr>
            <w:tcW w:w="2985" w:type="dxa"/>
            <w:tcBorders>
              <w:top w:val="nil"/>
              <w:left w:val="nil"/>
              <w:bottom w:val="nil"/>
              <w:right w:val="nil"/>
            </w:tcBorders>
            <w:tcMar>
              <w:top w:w="100" w:type="dxa"/>
              <w:left w:w="100" w:type="dxa"/>
              <w:bottom w:w="100" w:type="dxa"/>
              <w:right w:w="100" w:type="dxa"/>
            </w:tcMar>
          </w:tcPr>
          <w:p w14:paraId="35115730" w14:textId="77777777" w:rsidR="00E1020B" w:rsidRPr="006226B0" w:rsidRDefault="00E1020B" w:rsidP="002A3336">
            <w:pPr>
              <w:spacing w:after="0" w:line="240" w:lineRule="auto"/>
              <w:ind w:left="100"/>
              <w:rPr>
                <w:sz w:val="18"/>
                <w:szCs w:val="18"/>
              </w:rPr>
            </w:pPr>
            <w:r w:rsidRPr="006226B0">
              <w:rPr>
                <w:sz w:val="18"/>
                <w:szCs w:val="18"/>
              </w:rPr>
              <w:t>Seasonal Multivariate ENSO Index</w:t>
            </w:r>
          </w:p>
        </w:tc>
        <w:tc>
          <w:tcPr>
            <w:tcW w:w="1395" w:type="dxa"/>
            <w:tcBorders>
              <w:top w:val="nil"/>
              <w:left w:val="nil"/>
              <w:bottom w:val="nil"/>
              <w:right w:val="nil"/>
            </w:tcBorders>
            <w:tcMar>
              <w:top w:w="100" w:type="dxa"/>
              <w:left w:w="100" w:type="dxa"/>
              <w:bottom w:w="100" w:type="dxa"/>
              <w:right w:w="100" w:type="dxa"/>
            </w:tcMar>
          </w:tcPr>
          <w:p w14:paraId="754A8E72" w14:textId="77777777" w:rsidR="00E1020B" w:rsidRPr="006226B0" w:rsidRDefault="00E1020B" w:rsidP="002A3336">
            <w:pPr>
              <w:spacing w:after="0" w:line="240" w:lineRule="auto"/>
              <w:ind w:left="100"/>
              <w:rPr>
                <w:sz w:val="18"/>
                <w:szCs w:val="18"/>
              </w:rPr>
            </w:pPr>
            <w:r w:rsidRPr="006226B0">
              <w:rPr>
                <w:sz w:val="18"/>
                <w:szCs w:val="18"/>
              </w:rPr>
              <w:t>1950-present</w:t>
            </w:r>
          </w:p>
        </w:tc>
        <w:tc>
          <w:tcPr>
            <w:tcW w:w="3615" w:type="dxa"/>
            <w:tcBorders>
              <w:top w:val="nil"/>
              <w:left w:val="nil"/>
              <w:bottom w:val="nil"/>
              <w:right w:val="nil"/>
            </w:tcBorders>
            <w:tcMar>
              <w:top w:w="100" w:type="dxa"/>
              <w:left w:w="100" w:type="dxa"/>
              <w:bottom w:w="100" w:type="dxa"/>
              <w:right w:w="100" w:type="dxa"/>
            </w:tcMar>
          </w:tcPr>
          <w:p w14:paraId="4847AC97" w14:textId="77777777" w:rsidR="00E1020B" w:rsidRPr="006226B0" w:rsidRDefault="00E1020B" w:rsidP="002A3336">
            <w:pPr>
              <w:spacing w:after="0" w:line="240" w:lineRule="auto"/>
              <w:ind w:left="100"/>
              <w:rPr>
                <w:sz w:val="18"/>
                <w:szCs w:val="18"/>
              </w:rPr>
            </w:pPr>
            <w:r w:rsidRPr="006226B0">
              <w:rPr>
                <w:sz w:val="18"/>
                <w:szCs w:val="18"/>
              </w:rPr>
              <w:t>https://www.esrl.noaa.gov/psd/enso/mei/</w:t>
            </w:r>
          </w:p>
        </w:tc>
      </w:tr>
      <w:tr w:rsidR="00E1020B" w:rsidRPr="006226B0" w14:paraId="62944FB0" w14:textId="77777777" w:rsidTr="002A3336">
        <w:trPr>
          <w:trHeight w:val="1120"/>
        </w:trPr>
        <w:tc>
          <w:tcPr>
            <w:tcW w:w="1800" w:type="dxa"/>
            <w:tcBorders>
              <w:top w:val="nil"/>
              <w:left w:val="nil"/>
              <w:bottom w:val="nil"/>
              <w:right w:val="nil"/>
            </w:tcBorders>
            <w:shd w:val="clear" w:color="auto" w:fill="C0C0C0"/>
            <w:tcMar>
              <w:top w:w="100" w:type="dxa"/>
              <w:left w:w="100" w:type="dxa"/>
              <w:bottom w:w="100" w:type="dxa"/>
              <w:right w:w="100" w:type="dxa"/>
            </w:tcMar>
          </w:tcPr>
          <w:p w14:paraId="3A435282" w14:textId="77777777" w:rsidR="00E1020B" w:rsidRPr="006226B0" w:rsidRDefault="00E1020B" w:rsidP="002A3336">
            <w:pPr>
              <w:spacing w:after="0" w:line="240" w:lineRule="auto"/>
              <w:ind w:left="100"/>
              <w:rPr>
                <w:b/>
                <w:sz w:val="18"/>
                <w:szCs w:val="18"/>
              </w:rPr>
            </w:pPr>
            <w:proofErr w:type="spellStart"/>
            <w:r w:rsidRPr="006226B0">
              <w:rPr>
                <w:b/>
                <w:sz w:val="18"/>
                <w:szCs w:val="18"/>
              </w:rPr>
              <w:t>npgo.win</w:t>
            </w:r>
            <w:proofErr w:type="spellEnd"/>
          </w:p>
          <w:p w14:paraId="43C11853" w14:textId="77777777" w:rsidR="00E1020B" w:rsidRPr="006226B0" w:rsidRDefault="00E1020B" w:rsidP="002A3336">
            <w:pPr>
              <w:spacing w:after="0" w:line="240" w:lineRule="auto"/>
              <w:ind w:left="100"/>
              <w:rPr>
                <w:b/>
                <w:sz w:val="18"/>
                <w:szCs w:val="18"/>
              </w:rPr>
            </w:pPr>
            <w:proofErr w:type="spellStart"/>
            <w:r w:rsidRPr="006226B0">
              <w:rPr>
                <w:b/>
                <w:sz w:val="18"/>
                <w:szCs w:val="18"/>
              </w:rPr>
              <w:t>npgo.spr</w:t>
            </w:r>
            <w:proofErr w:type="spellEnd"/>
          </w:p>
          <w:p w14:paraId="61CEF7F3" w14:textId="77777777" w:rsidR="00E1020B" w:rsidRPr="006226B0" w:rsidRDefault="00E1020B" w:rsidP="002A3336">
            <w:pPr>
              <w:spacing w:after="0" w:line="240" w:lineRule="auto"/>
              <w:ind w:left="100"/>
              <w:rPr>
                <w:b/>
                <w:sz w:val="18"/>
                <w:szCs w:val="18"/>
              </w:rPr>
            </w:pPr>
            <w:proofErr w:type="spellStart"/>
            <w:r w:rsidRPr="006226B0">
              <w:rPr>
                <w:b/>
                <w:sz w:val="18"/>
                <w:szCs w:val="18"/>
              </w:rPr>
              <w:t>npgo.sum</w:t>
            </w:r>
            <w:proofErr w:type="spellEnd"/>
          </w:p>
          <w:p w14:paraId="5C0B1046" w14:textId="77777777" w:rsidR="00E1020B" w:rsidRPr="006226B0" w:rsidRDefault="00E1020B" w:rsidP="002A3336">
            <w:pPr>
              <w:spacing w:after="0" w:line="240" w:lineRule="auto"/>
              <w:ind w:left="100"/>
              <w:rPr>
                <w:b/>
                <w:sz w:val="18"/>
                <w:szCs w:val="18"/>
              </w:rPr>
            </w:pPr>
            <w:proofErr w:type="spellStart"/>
            <w:r w:rsidRPr="006226B0">
              <w:rPr>
                <w:b/>
                <w:sz w:val="18"/>
                <w:szCs w:val="18"/>
              </w:rPr>
              <w:t>npgo.aut</w:t>
            </w:r>
            <w:proofErr w:type="spellEnd"/>
          </w:p>
        </w:tc>
        <w:tc>
          <w:tcPr>
            <w:tcW w:w="2985" w:type="dxa"/>
            <w:tcBorders>
              <w:top w:val="nil"/>
              <w:left w:val="nil"/>
              <w:bottom w:val="nil"/>
              <w:right w:val="nil"/>
            </w:tcBorders>
            <w:shd w:val="clear" w:color="auto" w:fill="C0C0C0"/>
            <w:tcMar>
              <w:top w:w="100" w:type="dxa"/>
              <w:left w:w="100" w:type="dxa"/>
              <w:bottom w:w="100" w:type="dxa"/>
              <w:right w:w="100" w:type="dxa"/>
            </w:tcMar>
          </w:tcPr>
          <w:p w14:paraId="2F7C35F5" w14:textId="77777777" w:rsidR="00E1020B" w:rsidRPr="006226B0" w:rsidRDefault="00E1020B" w:rsidP="002A3336">
            <w:pPr>
              <w:spacing w:after="0" w:line="240" w:lineRule="auto"/>
              <w:ind w:left="100"/>
              <w:rPr>
                <w:sz w:val="18"/>
                <w:szCs w:val="18"/>
              </w:rPr>
            </w:pPr>
            <w:r w:rsidRPr="006226B0">
              <w:rPr>
                <w:sz w:val="18"/>
                <w:szCs w:val="18"/>
              </w:rPr>
              <w:t>Seasonal North Pacific Gyre Oscillation</w:t>
            </w:r>
          </w:p>
        </w:tc>
        <w:tc>
          <w:tcPr>
            <w:tcW w:w="1395" w:type="dxa"/>
            <w:tcBorders>
              <w:top w:val="nil"/>
              <w:left w:val="nil"/>
              <w:bottom w:val="nil"/>
              <w:right w:val="nil"/>
            </w:tcBorders>
            <w:shd w:val="clear" w:color="auto" w:fill="C0C0C0"/>
            <w:tcMar>
              <w:top w:w="100" w:type="dxa"/>
              <w:left w:w="100" w:type="dxa"/>
              <w:bottom w:w="100" w:type="dxa"/>
              <w:right w:w="100" w:type="dxa"/>
            </w:tcMar>
          </w:tcPr>
          <w:p w14:paraId="4B2EBA64" w14:textId="77777777" w:rsidR="00E1020B" w:rsidRPr="006226B0" w:rsidRDefault="00E1020B" w:rsidP="002A3336">
            <w:pPr>
              <w:spacing w:after="0" w:line="240" w:lineRule="auto"/>
              <w:ind w:left="100"/>
              <w:rPr>
                <w:sz w:val="18"/>
                <w:szCs w:val="18"/>
              </w:rPr>
            </w:pPr>
            <w:r w:rsidRPr="006226B0">
              <w:rPr>
                <w:sz w:val="18"/>
                <w:szCs w:val="18"/>
              </w:rPr>
              <w:t>1950-present</w:t>
            </w:r>
          </w:p>
        </w:tc>
        <w:tc>
          <w:tcPr>
            <w:tcW w:w="3615" w:type="dxa"/>
            <w:tcBorders>
              <w:top w:val="nil"/>
              <w:left w:val="nil"/>
              <w:bottom w:val="nil"/>
              <w:right w:val="nil"/>
            </w:tcBorders>
            <w:shd w:val="clear" w:color="auto" w:fill="C0C0C0"/>
            <w:tcMar>
              <w:top w:w="100" w:type="dxa"/>
              <w:left w:w="100" w:type="dxa"/>
              <w:bottom w:w="100" w:type="dxa"/>
              <w:right w:w="100" w:type="dxa"/>
            </w:tcMar>
          </w:tcPr>
          <w:p w14:paraId="5AB1659E" w14:textId="77777777" w:rsidR="00E1020B" w:rsidRPr="006226B0" w:rsidRDefault="00E1020B" w:rsidP="002A3336">
            <w:pPr>
              <w:spacing w:after="0" w:line="240" w:lineRule="auto"/>
              <w:ind w:left="100"/>
              <w:rPr>
                <w:sz w:val="18"/>
                <w:szCs w:val="18"/>
              </w:rPr>
            </w:pPr>
            <w:r w:rsidRPr="006226B0">
              <w:rPr>
                <w:sz w:val="18"/>
                <w:szCs w:val="18"/>
              </w:rPr>
              <w:t>http://www.o3d.org/npgo/npgo.php</w:t>
            </w:r>
          </w:p>
        </w:tc>
      </w:tr>
      <w:tr w:rsidR="00E1020B" w:rsidRPr="006226B0" w14:paraId="474C1752" w14:textId="77777777" w:rsidTr="002A3336">
        <w:trPr>
          <w:trHeight w:val="1000"/>
        </w:trPr>
        <w:tc>
          <w:tcPr>
            <w:tcW w:w="1800" w:type="dxa"/>
            <w:tcBorders>
              <w:top w:val="nil"/>
              <w:left w:val="nil"/>
              <w:bottom w:val="nil"/>
              <w:right w:val="nil"/>
            </w:tcBorders>
            <w:tcMar>
              <w:top w:w="100" w:type="dxa"/>
              <w:left w:w="100" w:type="dxa"/>
              <w:bottom w:w="100" w:type="dxa"/>
              <w:right w:w="100" w:type="dxa"/>
            </w:tcMar>
          </w:tcPr>
          <w:p w14:paraId="6EC2055A" w14:textId="77777777" w:rsidR="00E1020B" w:rsidRPr="006226B0" w:rsidRDefault="00E1020B" w:rsidP="002A3336">
            <w:pPr>
              <w:spacing w:after="0" w:line="240" w:lineRule="auto"/>
              <w:ind w:left="100"/>
              <w:rPr>
                <w:b/>
                <w:sz w:val="18"/>
                <w:szCs w:val="18"/>
              </w:rPr>
            </w:pPr>
            <w:proofErr w:type="spellStart"/>
            <w:r w:rsidRPr="006226B0">
              <w:rPr>
                <w:b/>
                <w:sz w:val="18"/>
                <w:szCs w:val="18"/>
              </w:rPr>
              <w:t>npi.win</w:t>
            </w:r>
            <w:proofErr w:type="spellEnd"/>
          </w:p>
          <w:p w14:paraId="2454358C" w14:textId="77777777" w:rsidR="00E1020B" w:rsidRPr="006226B0" w:rsidRDefault="00E1020B" w:rsidP="002A3336">
            <w:pPr>
              <w:spacing w:after="0" w:line="240" w:lineRule="auto"/>
              <w:ind w:left="100"/>
              <w:rPr>
                <w:b/>
                <w:sz w:val="18"/>
                <w:szCs w:val="18"/>
              </w:rPr>
            </w:pPr>
            <w:proofErr w:type="spellStart"/>
            <w:r w:rsidRPr="006226B0">
              <w:rPr>
                <w:b/>
                <w:sz w:val="18"/>
                <w:szCs w:val="18"/>
              </w:rPr>
              <w:t>npi.spr</w:t>
            </w:r>
            <w:proofErr w:type="spellEnd"/>
          </w:p>
          <w:p w14:paraId="4D970C68" w14:textId="77777777" w:rsidR="00E1020B" w:rsidRPr="006226B0" w:rsidRDefault="00E1020B" w:rsidP="002A3336">
            <w:pPr>
              <w:spacing w:after="0" w:line="240" w:lineRule="auto"/>
              <w:ind w:left="100"/>
              <w:rPr>
                <w:b/>
                <w:sz w:val="18"/>
                <w:szCs w:val="18"/>
              </w:rPr>
            </w:pPr>
            <w:proofErr w:type="spellStart"/>
            <w:r w:rsidRPr="006226B0">
              <w:rPr>
                <w:b/>
                <w:sz w:val="18"/>
                <w:szCs w:val="18"/>
              </w:rPr>
              <w:t>npi.sum</w:t>
            </w:r>
            <w:proofErr w:type="spellEnd"/>
          </w:p>
          <w:p w14:paraId="36C3D5BD" w14:textId="77777777" w:rsidR="00E1020B" w:rsidRPr="006226B0" w:rsidRDefault="00E1020B" w:rsidP="002A3336">
            <w:pPr>
              <w:spacing w:after="0" w:line="240" w:lineRule="auto"/>
              <w:ind w:left="100"/>
              <w:rPr>
                <w:b/>
                <w:sz w:val="18"/>
                <w:szCs w:val="18"/>
              </w:rPr>
            </w:pPr>
            <w:proofErr w:type="spellStart"/>
            <w:r w:rsidRPr="006226B0">
              <w:rPr>
                <w:b/>
                <w:sz w:val="18"/>
                <w:szCs w:val="18"/>
              </w:rPr>
              <w:t>npi.aut</w:t>
            </w:r>
            <w:proofErr w:type="spellEnd"/>
          </w:p>
        </w:tc>
        <w:tc>
          <w:tcPr>
            <w:tcW w:w="2985" w:type="dxa"/>
            <w:tcBorders>
              <w:top w:val="nil"/>
              <w:left w:val="nil"/>
              <w:bottom w:val="nil"/>
              <w:right w:val="nil"/>
            </w:tcBorders>
            <w:tcMar>
              <w:top w:w="100" w:type="dxa"/>
              <w:left w:w="100" w:type="dxa"/>
              <w:bottom w:w="100" w:type="dxa"/>
              <w:right w:w="100" w:type="dxa"/>
            </w:tcMar>
          </w:tcPr>
          <w:p w14:paraId="11EB72FA" w14:textId="77777777" w:rsidR="00E1020B" w:rsidRPr="006226B0" w:rsidRDefault="00E1020B" w:rsidP="002A3336">
            <w:pPr>
              <w:spacing w:after="0" w:line="240" w:lineRule="auto"/>
              <w:ind w:left="100"/>
              <w:rPr>
                <w:sz w:val="18"/>
                <w:szCs w:val="18"/>
              </w:rPr>
            </w:pPr>
            <w:r w:rsidRPr="006226B0">
              <w:rPr>
                <w:sz w:val="18"/>
                <w:szCs w:val="18"/>
              </w:rPr>
              <w:t>Seasonal North Pacific Index (index of Aleutian Low Pressure)</w:t>
            </w:r>
          </w:p>
        </w:tc>
        <w:tc>
          <w:tcPr>
            <w:tcW w:w="1395" w:type="dxa"/>
            <w:tcBorders>
              <w:top w:val="nil"/>
              <w:left w:val="nil"/>
              <w:bottom w:val="nil"/>
              <w:right w:val="nil"/>
            </w:tcBorders>
            <w:tcMar>
              <w:top w:w="100" w:type="dxa"/>
              <w:left w:w="100" w:type="dxa"/>
              <w:bottom w:w="100" w:type="dxa"/>
              <w:right w:w="100" w:type="dxa"/>
            </w:tcMar>
          </w:tcPr>
          <w:p w14:paraId="10A6A6F5" w14:textId="77777777" w:rsidR="00E1020B" w:rsidRPr="006226B0" w:rsidRDefault="00E1020B" w:rsidP="002A3336">
            <w:pPr>
              <w:spacing w:after="0" w:line="240" w:lineRule="auto"/>
              <w:ind w:left="100"/>
              <w:rPr>
                <w:sz w:val="18"/>
                <w:szCs w:val="18"/>
              </w:rPr>
            </w:pPr>
            <w:r w:rsidRPr="006226B0">
              <w:rPr>
                <w:sz w:val="18"/>
                <w:szCs w:val="18"/>
              </w:rPr>
              <w:t>1899-present</w:t>
            </w:r>
          </w:p>
        </w:tc>
        <w:tc>
          <w:tcPr>
            <w:tcW w:w="3615" w:type="dxa"/>
            <w:tcBorders>
              <w:top w:val="nil"/>
              <w:left w:val="nil"/>
              <w:bottom w:val="nil"/>
              <w:right w:val="nil"/>
            </w:tcBorders>
            <w:tcMar>
              <w:top w:w="100" w:type="dxa"/>
              <w:left w:w="100" w:type="dxa"/>
              <w:bottom w:w="100" w:type="dxa"/>
              <w:right w:w="100" w:type="dxa"/>
            </w:tcMar>
          </w:tcPr>
          <w:p w14:paraId="645FB914" w14:textId="77777777" w:rsidR="00E1020B" w:rsidRPr="006226B0" w:rsidRDefault="00E1020B" w:rsidP="002A3336">
            <w:pPr>
              <w:spacing w:after="0" w:line="240" w:lineRule="auto"/>
              <w:ind w:left="100"/>
              <w:rPr>
                <w:sz w:val="18"/>
                <w:szCs w:val="18"/>
              </w:rPr>
            </w:pPr>
            <w:r w:rsidRPr="006226B0">
              <w:rPr>
                <w:sz w:val="18"/>
                <w:szCs w:val="18"/>
              </w:rPr>
              <w:t>https://climatedataguide.ucar.edu/sites/default/files/npindex_monthly.txt</w:t>
            </w:r>
          </w:p>
        </w:tc>
      </w:tr>
      <w:tr w:rsidR="00E1020B" w:rsidRPr="006226B0" w14:paraId="34FC5F8F" w14:textId="77777777" w:rsidTr="002A3336">
        <w:trPr>
          <w:trHeight w:val="1020"/>
        </w:trPr>
        <w:tc>
          <w:tcPr>
            <w:tcW w:w="1800" w:type="dxa"/>
            <w:tcBorders>
              <w:top w:val="nil"/>
              <w:left w:val="nil"/>
              <w:bottom w:val="nil"/>
              <w:right w:val="nil"/>
            </w:tcBorders>
            <w:shd w:val="clear" w:color="auto" w:fill="C0C0C0"/>
            <w:tcMar>
              <w:top w:w="100" w:type="dxa"/>
              <w:left w:w="100" w:type="dxa"/>
              <w:bottom w:w="100" w:type="dxa"/>
              <w:right w:w="100" w:type="dxa"/>
            </w:tcMar>
          </w:tcPr>
          <w:p w14:paraId="4D278393" w14:textId="77777777" w:rsidR="00E1020B" w:rsidRPr="006226B0" w:rsidRDefault="00E1020B" w:rsidP="002A3336">
            <w:pPr>
              <w:spacing w:after="0" w:line="240" w:lineRule="auto"/>
              <w:ind w:left="100"/>
              <w:rPr>
                <w:b/>
                <w:sz w:val="18"/>
                <w:szCs w:val="18"/>
              </w:rPr>
            </w:pPr>
            <w:proofErr w:type="spellStart"/>
            <w:r w:rsidRPr="006226B0">
              <w:rPr>
                <w:b/>
                <w:sz w:val="18"/>
                <w:szCs w:val="18"/>
              </w:rPr>
              <w:t>oni.win</w:t>
            </w:r>
            <w:proofErr w:type="spellEnd"/>
          </w:p>
          <w:p w14:paraId="7FEF6F9F" w14:textId="77777777" w:rsidR="00E1020B" w:rsidRPr="006226B0" w:rsidRDefault="00E1020B" w:rsidP="002A3336">
            <w:pPr>
              <w:spacing w:after="0" w:line="240" w:lineRule="auto"/>
              <w:ind w:left="100"/>
              <w:rPr>
                <w:b/>
                <w:sz w:val="18"/>
                <w:szCs w:val="18"/>
              </w:rPr>
            </w:pPr>
            <w:proofErr w:type="spellStart"/>
            <w:r w:rsidRPr="006226B0">
              <w:rPr>
                <w:b/>
                <w:sz w:val="18"/>
                <w:szCs w:val="18"/>
              </w:rPr>
              <w:t>oni.spr</w:t>
            </w:r>
            <w:proofErr w:type="spellEnd"/>
          </w:p>
          <w:p w14:paraId="1F9A2312" w14:textId="77777777" w:rsidR="00E1020B" w:rsidRPr="006226B0" w:rsidRDefault="00E1020B" w:rsidP="002A3336">
            <w:pPr>
              <w:spacing w:after="0" w:line="240" w:lineRule="auto"/>
              <w:ind w:left="100"/>
              <w:rPr>
                <w:b/>
                <w:sz w:val="18"/>
                <w:szCs w:val="18"/>
              </w:rPr>
            </w:pPr>
            <w:proofErr w:type="spellStart"/>
            <w:r w:rsidRPr="006226B0">
              <w:rPr>
                <w:b/>
                <w:sz w:val="18"/>
                <w:szCs w:val="18"/>
              </w:rPr>
              <w:t>oni.sum</w:t>
            </w:r>
            <w:proofErr w:type="spellEnd"/>
          </w:p>
          <w:p w14:paraId="77402A33" w14:textId="77777777" w:rsidR="00E1020B" w:rsidRPr="006226B0" w:rsidRDefault="00E1020B" w:rsidP="002A3336">
            <w:pPr>
              <w:spacing w:after="0" w:line="240" w:lineRule="auto"/>
              <w:ind w:left="100"/>
              <w:rPr>
                <w:b/>
                <w:sz w:val="18"/>
                <w:szCs w:val="18"/>
              </w:rPr>
            </w:pPr>
            <w:proofErr w:type="spellStart"/>
            <w:r w:rsidRPr="006226B0">
              <w:rPr>
                <w:b/>
                <w:sz w:val="18"/>
                <w:szCs w:val="18"/>
              </w:rPr>
              <w:t>oni.aut</w:t>
            </w:r>
            <w:proofErr w:type="spellEnd"/>
          </w:p>
        </w:tc>
        <w:tc>
          <w:tcPr>
            <w:tcW w:w="2985" w:type="dxa"/>
            <w:tcBorders>
              <w:top w:val="nil"/>
              <w:left w:val="nil"/>
              <w:bottom w:val="nil"/>
              <w:right w:val="nil"/>
            </w:tcBorders>
            <w:shd w:val="clear" w:color="auto" w:fill="C0C0C0"/>
            <w:tcMar>
              <w:top w:w="100" w:type="dxa"/>
              <w:left w:w="100" w:type="dxa"/>
              <w:bottom w:w="100" w:type="dxa"/>
              <w:right w:w="100" w:type="dxa"/>
            </w:tcMar>
          </w:tcPr>
          <w:p w14:paraId="739FDD5C" w14:textId="77777777" w:rsidR="00E1020B" w:rsidRPr="006226B0" w:rsidRDefault="00E1020B" w:rsidP="002A3336">
            <w:pPr>
              <w:spacing w:after="0" w:line="240" w:lineRule="auto"/>
              <w:ind w:left="100"/>
              <w:rPr>
                <w:sz w:val="18"/>
                <w:szCs w:val="18"/>
              </w:rPr>
            </w:pPr>
            <w:r w:rsidRPr="006226B0">
              <w:rPr>
                <w:sz w:val="18"/>
                <w:szCs w:val="18"/>
              </w:rPr>
              <w:t>Seasonal Oceanic Niño Index</w:t>
            </w:r>
          </w:p>
        </w:tc>
        <w:tc>
          <w:tcPr>
            <w:tcW w:w="1395" w:type="dxa"/>
            <w:tcBorders>
              <w:top w:val="nil"/>
              <w:left w:val="nil"/>
              <w:bottom w:val="nil"/>
              <w:right w:val="nil"/>
            </w:tcBorders>
            <w:shd w:val="clear" w:color="auto" w:fill="C0C0C0"/>
            <w:tcMar>
              <w:top w:w="100" w:type="dxa"/>
              <w:left w:w="100" w:type="dxa"/>
              <w:bottom w:w="100" w:type="dxa"/>
              <w:right w:w="100" w:type="dxa"/>
            </w:tcMar>
          </w:tcPr>
          <w:p w14:paraId="56FC15EC" w14:textId="77777777" w:rsidR="00E1020B" w:rsidRPr="006226B0" w:rsidRDefault="00E1020B" w:rsidP="002A3336">
            <w:pPr>
              <w:spacing w:after="0" w:line="240" w:lineRule="auto"/>
              <w:ind w:left="100"/>
              <w:rPr>
                <w:sz w:val="18"/>
                <w:szCs w:val="18"/>
              </w:rPr>
            </w:pPr>
            <w:r w:rsidRPr="006226B0">
              <w:rPr>
                <w:sz w:val="18"/>
                <w:szCs w:val="18"/>
              </w:rPr>
              <w:t>1950-present</w:t>
            </w:r>
          </w:p>
        </w:tc>
        <w:tc>
          <w:tcPr>
            <w:tcW w:w="3615" w:type="dxa"/>
            <w:tcBorders>
              <w:top w:val="nil"/>
              <w:left w:val="nil"/>
              <w:bottom w:val="nil"/>
              <w:right w:val="nil"/>
            </w:tcBorders>
            <w:shd w:val="clear" w:color="auto" w:fill="C0C0C0"/>
            <w:tcMar>
              <w:top w:w="100" w:type="dxa"/>
              <w:left w:w="100" w:type="dxa"/>
              <w:bottom w:w="100" w:type="dxa"/>
              <w:right w:w="100" w:type="dxa"/>
            </w:tcMar>
          </w:tcPr>
          <w:p w14:paraId="1FE1D02F" w14:textId="77777777" w:rsidR="00E1020B" w:rsidRPr="006226B0" w:rsidRDefault="00E1020B" w:rsidP="002A3336">
            <w:pPr>
              <w:spacing w:after="0" w:line="240" w:lineRule="auto"/>
              <w:ind w:left="100"/>
              <w:rPr>
                <w:sz w:val="18"/>
                <w:szCs w:val="18"/>
              </w:rPr>
            </w:pPr>
            <w:r w:rsidRPr="006226B0">
              <w:rPr>
                <w:sz w:val="18"/>
                <w:szCs w:val="18"/>
              </w:rPr>
              <w:t>http://www.cpc.ncep.noaa.gov/products/analysis_monitoring/ensostuff/ensoyears.shtml</w:t>
            </w:r>
          </w:p>
        </w:tc>
      </w:tr>
      <w:tr w:rsidR="00E1020B" w:rsidRPr="006226B0" w14:paraId="1F63E736" w14:textId="77777777" w:rsidTr="002A3336">
        <w:trPr>
          <w:trHeight w:val="1040"/>
        </w:trPr>
        <w:tc>
          <w:tcPr>
            <w:tcW w:w="1800" w:type="dxa"/>
            <w:tcBorders>
              <w:top w:val="nil"/>
              <w:left w:val="nil"/>
              <w:right w:val="nil"/>
            </w:tcBorders>
            <w:shd w:val="clear" w:color="auto" w:fill="auto"/>
            <w:tcMar>
              <w:top w:w="100" w:type="dxa"/>
              <w:left w:w="100" w:type="dxa"/>
              <w:bottom w:w="100" w:type="dxa"/>
              <w:right w:w="100" w:type="dxa"/>
            </w:tcMar>
          </w:tcPr>
          <w:p w14:paraId="50EACB89" w14:textId="77777777" w:rsidR="00E1020B" w:rsidRPr="006226B0" w:rsidRDefault="00E1020B" w:rsidP="002A3336">
            <w:pPr>
              <w:spacing w:after="0" w:line="240" w:lineRule="auto"/>
              <w:ind w:left="100"/>
              <w:rPr>
                <w:b/>
                <w:sz w:val="18"/>
                <w:szCs w:val="18"/>
              </w:rPr>
            </w:pPr>
            <w:proofErr w:type="spellStart"/>
            <w:r w:rsidRPr="006226B0">
              <w:rPr>
                <w:b/>
                <w:sz w:val="18"/>
                <w:szCs w:val="18"/>
              </w:rPr>
              <w:t>ersstWACoast.win</w:t>
            </w:r>
            <w:proofErr w:type="spellEnd"/>
          </w:p>
          <w:p w14:paraId="5A8F37C3" w14:textId="77777777" w:rsidR="00E1020B" w:rsidRPr="006226B0" w:rsidRDefault="00E1020B" w:rsidP="002A3336">
            <w:pPr>
              <w:spacing w:after="0" w:line="240" w:lineRule="auto"/>
              <w:ind w:left="100"/>
              <w:rPr>
                <w:b/>
                <w:sz w:val="18"/>
                <w:szCs w:val="18"/>
              </w:rPr>
            </w:pPr>
            <w:proofErr w:type="spellStart"/>
            <w:r w:rsidRPr="006226B0">
              <w:rPr>
                <w:b/>
                <w:sz w:val="18"/>
                <w:szCs w:val="18"/>
              </w:rPr>
              <w:t>ersstWACoast.spr</w:t>
            </w:r>
            <w:proofErr w:type="spellEnd"/>
          </w:p>
          <w:p w14:paraId="435B0A62" w14:textId="77777777" w:rsidR="00E1020B" w:rsidRPr="006226B0" w:rsidRDefault="00E1020B" w:rsidP="002A3336">
            <w:pPr>
              <w:spacing w:after="0" w:line="240" w:lineRule="auto"/>
              <w:ind w:left="100"/>
              <w:rPr>
                <w:b/>
                <w:sz w:val="18"/>
                <w:szCs w:val="18"/>
              </w:rPr>
            </w:pPr>
            <w:proofErr w:type="spellStart"/>
            <w:r w:rsidRPr="006226B0">
              <w:rPr>
                <w:b/>
                <w:sz w:val="18"/>
                <w:szCs w:val="18"/>
              </w:rPr>
              <w:t>ersstWACoast.sum</w:t>
            </w:r>
            <w:proofErr w:type="spellEnd"/>
          </w:p>
          <w:p w14:paraId="16AA2393" w14:textId="77777777" w:rsidR="00E1020B" w:rsidRPr="006226B0" w:rsidRDefault="00E1020B" w:rsidP="002A3336">
            <w:pPr>
              <w:spacing w:after="0" w:line="240" w:lineRule="auto"/>
              <w:ind w:left="100"/>
              <w:rPr>
                <w:b/>
                <w:sz w:val="18"/>
                <w:szCs w:val="18"/>
              </w:rPr>
            </w:pPr>
            <w:proofErr w:type="spellStart"/>
            <w:r w:rsidRPr="006226B0">
              <w:rPr>
                <w:b/>
                <w:sz w:val="18"/>
                <w:szCs w:val="18"/>
              </w:rPr>
              <w:t>ersstWACoast.aut</w:t>
            </w:r>
            <w:proofErr w:type="spellEnd"/>
          </w:p>
        </w:tc>
        <w:tc>
          <w:tcPr>
            <w:tcW w:w="2985" w:type="dxa"/>
            <w:tcBorders>
              <w:top w:val="nil"/>
              <w:left w:val="nil"/>
              <w:right w:val="nil"/>
            </w:tcBorders>
            <w:shd w:val="clear" w:color="auto" w:fill="auto"/>
            <w:tcMar>
              <w:top w:w="100" w:type="dxa"/>
              <w:left w:w="100" w:type="dxa"/>
              <w:bottom w:w="100" w:type="dxa"/>
              <w:right w:w="100" w:type="dxa"/>
            </w:tcMar>
          </w:tcPr>
          <w:p w14:paraId="18238D4E" w14:textId="77777777" w:rsidR="00E1020B" w:rsidRPr="006226B0" w:rsidRDefault="00E1020B" w:rsidP="002A3336">
            <w:pPr>
              <w:spacing w:after="0" w:line="240" w:lineRule="auto"/>
              <w:ind w:left="100"/>
              <w:rPr>
                <w:sz w:val="18"/>
                <w:szCs w:val="18"/>
              </w:rPr>
            </w:pPr>
            <w:r w:rsidRPr="006226B0">
              <w:rPr>
                <w:sz w:val="18"/>
                <w:szCs w:val="18"/>
              </w:rPr>
              <w:t>Seasonal sea surface temperature for coastal Washington</w:t>
            </w:r>
          </w:p>
        </w:tc>
        <w:tc>
          <w:tcPr>
            <w:tcW w:w="1395" w:type="dxa"/>
            <w:tcBorders>
              <w:top w:val="nil"/>
              <w:left w:val="nil"/>
              <w:right w:val="nil"/>
            </w:tcBorders>
            <w:shd w:val="clear" w:color="auto" w:fill="auto"/>
            <w:tcMar>
              <w:top w:w="100" w:type="dxa"/>
              <w:left w:w="100" w:type="dxa"/>
              <w:bottom w:w="100" w:type="dxa"/>
              <w:right w:w="100" w:type="dxa"/>
            </w:tcMar>
          </w:tcPr>
          <w:p w14:paraId="26F0A714" w14:textId="77777777" w:rsidR="00E1020B" w:rsidRPr="006226B0" w:rsidRDefault="00E1020B" w:rsidP="002A3336">
            <w:pPr>
              <w:spacing w:after="0" w:line="240" w:lineRule="auto"/>
              <w:ind w:left="100"/>
              <w:rPr>
                <w:sz w:val="18"/>
                <w:szCs w:val="18"/>
              </w:rPr>
            </w:pPr>
            <w:r w:rsidRPr="006226B0">
              <w:rPr>
                <w:sz w:val="18"/>
                <w:szCs w:val="18"/>
              </w:rPr>
              <w:t>1900-present</w:t>
            </w:r>
          </w:p>
        </w:tc>
        <w:tc>
          <w:tcPr>
            <w:tcW w:w="3615" w:type="dxa"/>
            <w:tcBorders>
              <w:top w:val="nil"/>
              <w:left w:val="nil"/>
              <w:right w:val="nil"/>
            </w:tcBorders>
            <w:shd w:val="clear" w:color="auto" w:fill="auto"/>
            <w:tcMar>
              <w:top w:w="100" w:type="dxa"/>
              <w:left w:w="100" w:type="dxa"/>
              <w:bottom w:w="100" w:type="dxa"/>
              <w:right w:w="100" w:type="dxa"/>
            </w:tcMar>
          </w:tcPr>
          <w:p w14:paraId="79467783" w14:textId="77777777" w:rsidR="00E1020B" w:rsidRPr="006226B0" w:rsidRDefault="00E1020B" w:rsidP="002A3336">
            <w:pPr>
              <w:spacing w:after="0" w:line="240" w:lineRule="auto"/>
              <w:ind w:left="100"/>
              <w:rPr>
                <w:sz w:val="18"/>
                <w:szCs w:val="18"/>
              </w:rPr>
            </w:pPr>
            <w:r w:rsidRPr="006226B0">
              <w:rPr>
                <w:sz w:val="18"/>
                <w:szCs w:val="18"/>
              </w:rPr>
              <w:t>https://www1.ncdc.noaa.gov/pub/data/cmb/ersst/v5/netcdf/</w:t>
            </w:r>
          </w:p>
        </w:tc>
      </w:tr>
      <w:tr w:rsidR="00E1020B" w:rsidRPr="006226B0" w14:paraId="164707D7" w14:textId="77777777" w:rsidTr="002A3336">
        <w:trPr>
          <w:trHeight w:val="1200"/>
        </w:trPr>
        <w:tc>
          <w:tcPr>
            <w:tcW w:w="1800" w:type="dxa"/>
            <w:shd w:val="clear" w:color="auto" w:fill="BFBFBF"/>
            <w:tcMar>
              <w:top w:w="100" w:type="dxa"/>
              <w:left w:w="100" w:type="dxa"/>
              <w:bottom w:w="100" w:type="dxa"/>
              <w:right w:w="100" w:type="dxa"/>
            </w:tcMar>
          </w:tcPr>
          <w:p w14:paraId="56A9B797" w14:textId="77777777" w:rsidR="00E1020B" w:rsidRPr="006226B0" w:rsidRDefault="00E1020B" w:rsidP="002A3336">
            <w:pPr>
              <w:spacing w:after="0" w:line="240" w:lineRule="auto"/>
              <w:ind w:left="100"/>
              <w:rPr>
                <w:b/>
                <w:sz w:val="18"/>
                <w:szCs w:val="18"/>
              </w:rPr>
            </w:pPr>
            <w:proofErr w:type="spellStart"/>
            <w:r w:rsidRPr="006226B0">
              <w:rPr>
                <w:b/>
                <w:sz w:val="18"/>
                <w:szCs w:val="18"/>
              </w:rPr>
              <w:t>ersstArc.win</w:t>
            </w:r>
            <w:proofErr w:type="spellEnd"/>
          </w:p>
          <w:p w14:paraId="47F505CE" w14:textId="77777777" w:rsidR="00E1020B" w:rsidRPr="006226B0" w:rsidRDefault="00E1020B" w:rsidP="002A3336">
            <w:pPr>
              <w:spacing w:after="0" w:line="240" w:lineRule="auto"/>
              <w:ind w:left="100"/>
              <w:rPr>
                <w:b/>
                <w:sz w:val="18"/>
                <w:szCs w:val="18"/>
              </w:rPr>
            </w:pPr>
            <w:proofErr w:type="spellStart"/>
            <w:r w:rsidRPr="006226B0">
              <w:rPr>
                <w:b/>
                <w:sz w:val="18"/>
                <w:szCs w:val="18"/>
              </w:rPr>
              <w:t>ersstArc.spr</w:t>
            </w:r>
            <w:proofErr w:type="spellEnd"/>
          </w:p>
          <w:p w14:paraId="1DEC8389" w14:textId="77777777" w:rsidR="00E1020B" w:rsidRPr="006226B0" w:rsidRDefault="00E1020B" w:rsidP="002A3336">
            <w:pPr>
              <w:spacing w:after="0" w:line="240" w:lineRule="auto"/>
              <w:ind w:left="100"/>
              <w:rPr>
                <w:b/>
                <w:sz w:val="18"/>
                <w:szCs w:val="18"/>
              </w:rPr>
            </w:pPr>
            <w:proofErr w:type="spellStart"/>
            <w:r w:rsidRPr="006226B0">
              <w:rPr>
                <w:b/>
                <w:sz w:val="18"/>
                <w:szCs w:val="18"/>
              </w:rPr>
              <w:t>ersstArc.sum</w:t>
            </w:r>
            <w:proofErr w:type="spellEnd"/>
          </w:p>
          <w:p w14:paraId="157ECE21" w14:textId="77777777" w:rsidR="00E1020B" w:rsidRPr="006226B0" w:rsidRDefault="00E1020B" w:rsidP="002A3336">
            <w:pPr>
              <w:spacing w:after="0" w:line="240" w:lineRule="auto"/>
              <w:ind w:left="100"/>
              <w:rPr>
                <w:b/>
                <w:sz w:val="18"/>
                <w:szCs w:val="18"/>
              </w:rPr>
            </w:pPr>
            <w:proofErr w:type="spellStart"/>
            <w:r w:rsidRPr="006226B0">
              <w:rPr>
                <w:b/>
                <w:sz w:val="18"/>
                <w:szCs w:val="18"/>
              </w:rPr>
              <w:t>ersstArc.aut</w:t>
            </w:r>
            <w:proofErr w:type="spellEnd"/>
          </w:p>
        </w:tc>
        <w:tc>
          <w:tcPr>
            <w:tcW w:w="2985" w:type="dxa"/>
            <w:shd w:val="clear" w:color="auto" w:fill="BFBFBF"/>
            <w:tcMar>
              <w:top w:w="100" w:type="dxa"/>
              <w:left w:w="100" w:type="dxa"/>
              <w:bottom w:w="100" w:type="dxa"/>
              <w:right w:w="100" w:type="dxa"/>
            </w:tcMar>
          </w:tcPr>
          <w:p w14:paraId="3CB673AC" w14:textId="77777777" w:rsidR="00E1020B" w:rsidRPr="006226B0" w:rsidRDefault="00E1020B" w:rsidP="002A3336">
            <w:pPr>
              <w:spacing w:after="0" w:line="240" w:lineRule="auto"/>
              <w:ind w:left="100"/>
              <w:rPr>
                <w:sz w:val="18"/>
                <w:szCs w:val="18"/>
              </w:rPr>
            </w:pPr>
            <w:r w:rsidRPr="006226B0">
              <w:rPr>
                <w:sz w:val="18"/>
                <w:szCs w:val="18"/>
              </w:rPr>
              <w:t>Seasonal sea surface temperature from Johnstone and Mantua (2014)</w:t>
            </w:r>
          </w:p>
        </w:tc>
        <w:tc>
          <w:tcPr>
            <w:tcW w:w="1395" w:type="dxa"/>
            <w:shd w:val="clear" w:color="auto" w:fill="BFBFBF"/>
            <w:tcMar>
              <w:top w:w="100" w:type="dxa"/>
              <w:left w:w="100" w:type="dxa"/>
              <w:bottom w:w="100" w:type="dxa"/>
              <w:right w:w="100" w:type="dxa"/>
            </w:tcMar>
          </w:tcPr>
          <w:p w14:paraId="3E80635A" w14:textId="77777777" w:rsidR="00E1020B" w:rsidRPr="006226B0" w:rsidRDefault="00E1020B" w:rsidP="002A3336">
            <w:pPr>
              <w:spacing w:after="0" w:line="240" w:lineRule="auto"/>
              <w:ind w:left="100"/>
              <w:rPr>
                <w:sz w:val="18"/>
                <w:szCs w:val="18"/>
              </w:rPr>
            </w:pPr>
            <w:r w:rsidRPr="006226B0">
              <w:rPr>
                <w:sz w:val="18"/>
                <w:szCs w:val="18"/>
              </w:rPr>
              <w:t>1900-present</w:t>
            </w:r>
          </w:p>
        </w:tc>
        <w:tc>
          <w:tcPr>
            <w:tcW w:w="3615" w:type="dxa"/>
            <w:shd w:val="clear" w:color="auto" w:fill="BFBFBF"/>
            <w:tcMar>
              <w:top w:w="100" w:type="dxa"/>
              <w:left w:w="100" w:type="dxa"/>
              <w:bottom w:w="100" w:type="dxa"/>
              <w:right w:w="100" w:type="dxa"/>
            </w:tcMar>
          </w:tcPr>
          <w:p w14:paraId="5E7053AD" w14:textId="77777777" w:rsidR="00E1020B" w:rsidRPr="006226B0" w:rsidRDefault="00E1020B" w:rsidP="002A3336">
            <w:pPr>
              <w:spacing w:after="0" w:line="240" w:lineRule="auto"/>
              <w:ind w:left="100"/>
              <w:rPr>
                <w:sz w:val="18"/>
                <w:szCs w:val="18"/>
              </w:rPr>
            </w:pPr>
            <w:r w:rsidRPr="006226B0">
              <w:rPr>
                <w:sz w:val="18"/>
                <w:szCs w:val="18"/>
              </w:rPr>
              <w:t>https://www1.ncdc.noaa.gov/pub/data/cmb/ersst/v5/netcdf/</w:t>
            </w:r>
          </w:p>
        </w:tc>
      </w:tr>
      <w:tr w:rsidR="00E1020B" w:rsidRPr="006226B0" w14:paraId="604E7172" w14:textId="77777777" w:rsidTr="002A3336">
        <w:trPr>
          <w:trHeight w:val="1200"/>
        </w:trPr>
        <w:tc>
          <w:tcPr>
            <w:tcW w:w="1800" w:type="dxa"/>
            <w:tcBorders>
              <w:bottom w:val="single" w:sz="4" w:space="0" w:color="000000"/>
            </w:tcBorders>
            <w:shd w:val="clear" w:color="auto" w:fill="auto"/>
            <w:tcMar>
              <w:top w:w="100" w:type="dxa"/>
              <w:left w:w="100" w:type="dxa"/>
              <w:bottom w:w="100" w:type="dxa"/>
              <w:right w:w="100" w:type="dxa"/>
            </w:tcMar>
          </w:tcPr>
          <w:p w14:paraId="3E047D7A" w14:textId="77777777" w:rsidR="00E1020B" w:rsidRPr="006226B0" w:rsidRDefault="00E1020B" w:rsidP="002A3336">
            <w:pPr>
              <w:spacing w:after="0" w:line="240" w:lineRule="auto"/>
              <w:ind w:left="100"/>
              <w:rPr>
                <w:b/>
                <w:sz w:val="18"/>
                <w:szCs w:val="18"/>
              </w:rPr>
            </w:pPr>
            <w:proofErr w:type="spellStart"/>
            <w:r w:rsidRPr="006226B0">
              <w:rPr>
                <w:b/>
                <w:sz w:val="18"/>
                <w:szCs w:val="18"/>
              </w:rPr>
              <w:t>transport.win</w:t>
            </w:r>
            <w:proofErr w:type="spellEnd"/>
          </w:p>
          <w:p w14:paraId="4D4E77E7" w14:textId="77777777" w:rsidR="00E1020B" w:rsidRPr="006226B0" w:rsidRDefault="00E1020B" w:rsidP="002A3336">
            <w:pPr>
              <w:spacing w:after="0" w:line="240" w:lineRule="auto"/>
              <w:ind w:left="100"/>
              <w:rPr>
                <w:b/>
                <w:sz w:val="18"/>
                <w:szCs w:val="18"/>
              </w:rPr>
            </w:pPr>
            <w:proofErr w:type="spellStart"/>
            <w:r w:rsidRPr="006226B0">
              <w:rPr>
                <w:b/>
                <w:sz w:val="18"/>
                <w:szCs w:val="18"/>
              </w:rPr>
              <w:t>transport.spr</w:t>
            </w:r>
            <w:proofErr w:type="spellEnd"/>
          </w:p>
          <w:p w14:paraId="565AB6CD" w14:textId="77777777" w:rsidR="00E1020B" w:rsidRPr="006226B0" w:rsidRDefault="00E1020B" w:rsidP="002A3336">
            <w:pPr>
              <w:spacing w:after="0" w:line="240" w:lineRule="auto"/>
              <w:ind w:left="100"/>
              <w:rPr>
                <w:b/>
                <w:sz w:val="18"/>
                <w:szCs w:val="18"/>
              </w:rPr>
            </w:pPr>
            <w:proofErr w:type="spellStart"/>
            <w:r w:rsidRPr="006226B0">
              <w:rPr>
                <w:b/>
                <w:sz w:val="18"/>
                <w:szCs w:val="18"/>
              </w:rPr>
              <w:t>transport.sum</w:t>
            </w:r>
            <w:proofErr w:type="spellEnd"/>
          </w:p>
          <w:p w14:paraId="7123C72A" w14:textId="77777777" w:rsidR="00E1020B" w:rsidRPr="006226B0" w:rsidRDefault="00E1020B" w:rsidP="002A3336">
            <w:pPr>
              <w:spacing w:after="0" w:line="240" w:lineRule="auto"/>
              <w:ind w:left="100"/>
              <w:rPr>
                <w:b/>
                <w:sz w:val="18"/>
                <w:szCs w:val="18"/>
              </w:rPr>
            </w:pPr>
            <w:proofErr w:type="spellStart"/>
            <w:r w:rsidRPr="006226B0">
              <w:rPr>
                <w:b/>
                <w:sz w:val="18"/>
                <w:szCs w:val="18"/>
              </w:rPr>
              <w:t>transport.aut</w:t>
            </w:r>
            <w:proofErr w:type="spellEnd"/>
          </w:p>
        </w:tc>
        <w:tc>
          <w:tcPr>
            <w:tcW w:w="2985" w:type="dxa"/>
            <w:tcBorders>
              <w:bottom w:val="single" w:sz="4" w:space="0" w:color="000000"/>
            </w:tcBorders>
            <w:shd w:val="clear" w:color="auto" w:fill="auto"/>
            <w:tcMar>
              <w:top w:w="100" w:type="dxa"/>
              <w:left w:w="100" w:type="dxa"/>
              <w:bottom w:w="100" w:type="dxa"/>
              <w:right w:w="100" w:type="dxa"/>
            </w:tcMar>
          </w:tcPr>
          <w:p w14:paraId="049C774B" w14:textId="77777777" w:rsidR="00E1020B" w:rsidRPr="006226B0" w:rsidRDefault="00E1020B" w:rsidP="002A3336">
            <w:pPr>
              <w:spacing w:after="0" w:line="240" w:lineRule="auto"/>
              <w:ind w:left="100"/>
              <w:rPr>
                <w:sz w:val="18"/>
                <w:szCs w:val="18"/>
              </w:rPr>
            </w:pPr>
            <w:r w:rsidRPr="00532405">
              <w:rPr>
                <w:sz w:val="18"/>
                <w:szCs w:val="18"/>
              </w:rPr>
              <w:t>Seasonal measure of Sverdrup index</w:t>
            </w:r>
            <w:r w:rsidRPr="00532405" w:rsidDel="00532405">
              <w:rPr>
                <w:sz w:val="18"/>
                <w:szCs w:val="18"/>
              </w:rPr>
              <w:t xml:space="preserve"> </w:t>
            </w:r>
            <w:r w:rsidRPr="00532405">
              <w:rPr>
                <w:sz w:val="18"/>
                <w:szCs w:val="18"/>
              </w:rPr>
              <w:t xml:space="preserve">most correlated with the </w:t>
            </w:r>
            <w:r w:rsidRPr="006226B0">
              <w:rPr>
                <w:sz w:val="18"/>
                <w:szCs w:val="18"/>
              </w:rPr>
              <w:t>temperatures in the upper 20 meters.</w:t>
            </w:r>
          </w:p>
        </w:tc>
        <w:tc>
          <w:tcPr>
            <w:tcW w:w="1395" w:type="dxa"/>
            <w:tcBorders>
              <w:bottom w:val="single" w:sz="4" w:space="0" w:color="000000"/>
            </w:tcBorders>
            <w:shd w:val="clear" w:color="auto" w:fill="auto"/>
            <w:tcMar>
              <w:top w:w="100" w:type="dxa"/>
              <w:left w:w="100" w:type="dxa"/>
              <w:bottom w:w="100" w:type="dxa"/>
              <w:right w:w="100" w:type="dxa"/>
            </w:tcMar>
          </w:tcPr>
          <w:p w14:paraId="0199346B" w14:textId="77777777" w:rsidR="00E1020B" w:rsidRPr="006226B0" w:rsidRDefault="00E1020B" w:rsidP="002A3336">
            <w:pPr>
              <w:spacing w:after="0" w:line="240" w:lineRule="auto"/>
              <w:ind w:left="100"/>
              <w:rPr>
                <w:sz w:val="18"/>
                <w:szCs w:val="18"/>
              </w:rPr>
            </w:pPr>
          </w:p>
        </w:tc>
        <w:tc>
          <w:tcPr>
            <w:tcW w:w="3615" w:type="dxa"/>
            <w:tcBorders>
              <w:bottom w:val="single" w:sz="4" w:space="0" w:color="000000"/>
            </w:tcBorders>
            <w:shd w:val="clear" w:color="auto" w:fill="auto"/>
            <w:tcMar>
              <w:top w:w="100" w:type="dxa"/>
              <w:left w:w="100" w:type="dxa"/>
              <w:bottom w:w="100" w:type="dxa"/>
              <w:right w:w="100" w:type="dxa"/>
            </w:tcMar>
          </w:tcPr>
          <w:p w14:paraId="6D7C9AE0" w14:textId="77777777" w:rsidR="00E1020B" w:rsidRPr="006226B0" w:rsidRDefault="00E1020B" w:rsidP="002A3336">
            <w:pPr>
              <w:spacing w:after="0" w:line="240" w:lineRule="auto"/>
              <w:ind w:left="100"/>
              <w:rPr>
                <w:sz w:val="18"/>
                <w:szCs w:val="18"/>
              </w:rPr>
            </w:pPr>
          </w:p>
        </w:tc>
      </w:tr>
    </w:tbl>
    <w:p w14:paraId="3C630159" w14:textId="77777777" w:rsidR="00E1020B" w:rsidRPr="006226B0" w:rsidRDefault="00E1020B" w:rsidP="00E1020B"/>
    <w:p w14:paraId="3D37927E" w14:textId="77777777" w:rsidR="00E1020B" w:rsidRPr="006226B0" w:rsidRDefault="00E1020B" w:rsidP="00E1020B">
      <w:pPr>
        <w:spacing w:after="0" w:line="240" w:lineRule="auto"/>
      </w:pPr>
      <w:r w:rsidRPr="006226B0">
        <w:br w:type="page"/>
      </w:r>
    </w:p>
    <w:p w14:paraId="784503E7" w14:textId="77777777" w:rsidR="00E1020B" w:rsidRPr="00B166D4" w:rsidRDefault="00E1020B" w:rsidP="00B26111"/>
    <w:p w14:paraId="79BDD7E1" w14:textId="7E33BB3D" w:rsidR="00B26111" w:rsidRPr="000B716D" w:rsidRDefault="00B26111" w:rsidP="008478A1">
      <w:pPr>
        <w:pStyle w:val="Heading2"/>
      </w:pPr>
      <w:r w:rsidRPr="008478A1">
        <w:t>Estimation and data processing</w:t>
      </w:r>
    </w:p>
    <w:p w14:paraId="030FCEE6" w14:textId="77777777" w:rsidR="00B26111" w:rsidRPr="00B166D4" w:rsidRDefault="00B26111" w:rsidP="00B26111">
      <w:r w:rsidRPr="00B166D4">
        <w:tab/>
        <w:t xml:space="preserve">All of the data we used for this analysis are publicly available. We provide a description of the R scripts used to create these environmental data objects from the raw data inputs in </w:t>
      </w:r>
      <w:r>
        <w:t>supplemental Table.S1</w:t>
      </w:r>
      <w:r w:rsidRPr="00B166D4">
        <w:t xml:space="preserve">. The estimation of the model parameters was done with Template Model Builder (TMB) – a package of C++ libraries that efficiently estimates fixed effects of the model using the </w:t>
      </w:r>
      <w:proofErr w:type="spellStart"/>
      <w:r w:rsidRPr="00B166D4">
        <w:t>AutoDiff</w:t>
      </w:r>
      <w:proofErr w:type="spellEnd"/>
      <w:r w:rsidRPr="00B166D4">
        <w:t xml:space="preserve"> libraries and a Laplace approximation to integrate over the random effects. </w:t>
      </w:r>
    </w:p>
    <w:p w14:paraId="10810049" w14:textId="77777777" w:rsidR="00B26111" w:rsidRPr="008478A1" w:rsidRDefault="00B26111" w:rsidP="008478A1">
      <w:pPr>
        <w:pStyle w:val="Heading2"/>
      </w:pPr>
      <w:r w:rsidRPr="008478A1">
        <w:t>Models</w:t>
      </w:r>
    </w:p>
    <w:p w14:paraId="3FF4A2E0" w14:textId="77777777" w:rsidR="00B26111" w:rsidRPr="00B166D4" w:rsidRDefault="00B26111" w:rsidP="00B26111">
      <w:pPr>
        <w:ind w:firstLine="720"/>
      </w:pPr>
      <w:r w:rsidRPr="00B166D4">
        <w:t xml:space="preserve">We used a mixed-effect logistic regression model to predict the SAR for fish of each rear type r (i.e., hatchery versus wild) migrating past Bonneville Dam on calendar day j during year t. </w:t>
      </w:r>
    </w:p>
    <w:p w14:paraId="27193841" w14:textId="21A306B4" w:rsidR="00B26111" w:rsidRPr="00B166D4" w:rsidRDefault="002A3336" w:rsidP="008478A1">
      <w:pPr>
        <w:pBdr>
          <w:top w:val="nil"/>
          <w:left w:val="nil"/>
          <w:bottom w:val="nil"/>
          <w:right w:val="nil"/>
          <w:between w:val="nil"/>
        </w:pBdr>
        <w:spacing w:after="200"/>
        <w:jc w:val="right"/>
        <w:rPr>
          <w:color w:val="000000"/>
        </w:rPr>
      </w:pPr>
      <m:oMath>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s</m:t>
            </m:r>
          </m:e>
          <m:sub>
            <m:r>
              <m:rPr>
                <m:sty m:val="p"/>
              </m:rPr>
              <w:rPr>
                <w:rFonts w:ascii="Cambria Math" w:eastAsia="Cambria Math" w:hAnsi="Cambria Math" w:cs="Cambria Math"/>
                <w:color w:val="000000"/>
              </w:rPr>
              <m:t>rjt</m:t>
            </m:r>
          </m:sub>
        </m:sSub>
        <m:r>
          <m:rPr>
            <m:sty m:val="p"/>
          </m:rP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e</m:t>
                </m:r>
              </m:e>
              <m:sup>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η</m:t>
                    </m:r>
                  </m:e>
                  <m:sub>
                    <m:r>
                      <m:rPr>
                        <m:sty m:val="p"/>
                      </m:rPr>
                      <w:rPr>
                        <w:rFonts w:ascii="Cambria Math" w:eastAsia="Cambria Math" w:hAnsi="Cambria Math" w:cs="Cambria Math"/>
                        <w:color w:val="000000"/>
                      </w:rPr>
                      <m:t>rjt</m:t>
                    </m:r>
                  </m:sub>
                </m:sSub>
              </m:sup>
            </m:sSup>
          </m:num>
          <m:den>
            <m:r>
              <m:rPr>
                <m:sty m:val="p"/>
              </m:rPr>
              <w:rPr>
                <w:rFonts w:ascii="Cambria Math" w:eastAsia="Cambria Math" w:hAnsi="Cambria Math" w:cs="Cambria Math"/>
                <w:color w:val="000000"/>
              </w:rPr>
              <m:t>1+</m:t>
            </m:r>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e</m:t>
                </m:r>
              </m:e>
              <m:sup>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η</m:t>
                    </m:r>
                  </m:e>
                  <m:sub>
                    <m:r>
                      <m:rPr>
                        <m:sty m:val="p"/>
                      </m:rPr>
                      <w:rPr>
                        <w:rFonts w:ascii="Cambria Math" w:eastAsia="Cambria Math" w:hAnsi="Cambria Math" w:cs="Cambria Math"/>
                        <w:color w:val="000000"/>
                      </w:rPr>
                      <m:t>rjt</m:t>
                    </m:r>
                  </m:sub>
                </m:sSub>
              </m:sup>
            </m:sSup>
          </m:den>
        </m:f>
      </m:oMath>
      <w:r w:rsidR="007B6B89">
        <w:rPr>
          <w:color w:val="000000"/>
        </w:rPr>
        <w:tab/>
        <w:t>(1)</w:t>
      </w:r>
    </w:p>
    <w:p w14:paraId="0D8FD707" w14:textId="0644DE77" w:rsidR="00B26111" w:rsidRPr="00B166D4" w:rsidRDefault="002A3336" w:rsidP="008478A1">
      <w:pPr>
        <w:pBdr>
          <w:top w:val="nil"/>
          <w:left w:val="nil"/>
          <w:bottom w:val="nil"/>
          <w:right w:val="nil"/>
          <w:between w:val="nil"/>
        </w:pBdr>
        <w:spacing w:after="200"/>
        <w:jc w:val="right"/>
        <w:rPr>
          <w:color w:val="000000"/>
        </w:rPr>
      </w:pPr>
      <m:oMath>
        <m:sSub>
          <m:sSubPr>
            <m:ctrlPr>
              <w:rPr>
                <w:rFonts w:ascii="Cambria Math" w:eastAsia="Cambria Math" w:hAnsi="Cambria Math" w:cs="Cambria Math"/>
                <w:color w:val="000000"/>
              </w:rPr>
            </m:ctrlPr>
          </m:sSubPr>
          <m:e>
            <m:r>
              <m:rPr>
                <m:sty m:val="p"/>
              </m:rPr>
              <w:rPr>
                <w:rFonts w:ascii="Cambria Math" w:hAnsi="Cambria Math"/>
              </w:rPr>
              <m:t>η</m:t>
            </m:r>
          </m:e>
          <m:sub>
            <m:r>
              <m:rPr>
                <m:sty m:val="p"/>
              </m:rPr>
              <w:rPr>
                <w:rFonts w:ascii="Cambria Math" w:eastAsia="Cambria Math" w:hAnsi="Cambria Math" w:cs="Cambria Math"/>
                <w:color w:val="000000"/>
              </w:rPr>
              <m:t>rjt</m:t>
            </m:r>
          </m:sub>
        </m:sSub>
        <m:r>
          <m:rPr>
            <m:sty m:val="p"/>
          </m:rPr>
          <w:rPr>
            <w:rFonts w:ascii="Cambria Math" w:eastAsia="Cambria Math" w:hAnsi="Cambria Math" w:cs="Cambria Math"/>
            <w:color w:val="000000"/>
          </w:rPr>
          <m:t>=</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μ</m:t>
            </m:r>
          </m:e>
          <m:sub>
            <m:r>
              <m:rPr>
                <m:sty m:val="p"/>
              </m:rPr>
              <w:rPr>
                <w:rFonts w:ascii="Cambria Math" w:eastAsia="Cambria Math" w:hAnsi="Cambria Math" w:cs="Cambria Math"/>
                <w:color w:val="000000"/>
              </w:rPr>
              <m:t>r</m:t>
            </m:r>
          </m:sub>
        </m:sSub>
        <m:r>
          <m:rPr>
            <m:sty m:val="p"/>
          </m:rPr>
          <w:rPr>
            <w:rFonts w:ascii="Cambria Math" w:eastAsia="Cambria Math" w:hAnsi="Cambria Math" w:cs="Cambria Math"/>
            <w:color w:val="000000"/>
          </w:rPr>
          <m:t>+</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β</m:t>
            </m:r>
          </m:e>
          <m:sub>
            <m:r>
              <m:rPr>
                <m:sty m:val="p"/>
              </m:rPr>
              <w:rPr>
                <w:rFonts w:ascii="Cambria Math" w:eastAsia="Cambria Math" w:hAnsi="Cambria Math" w:cs="Cambria Math"/>
                <w:color w:val="000000"/>
              </w:rPr>
              <m:t>r</m:t>
            </m:r>
          </m:sub>
        </m:sSub>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x</m:t>
            </m:r>
          </m:e>
          <m:sub>
            <m:r>
              <m:rPr>
                <m:sty m:val="p"/>
              </m:rPr>
              <w:rPr>
                <w:rFonts w:ascii="Cambria Math" w:eastAsia="Cambria Math" w:hAnsi="Cambria Math" w:cs="Cambria Math"/>
                <w:color w:val="000000"/>
              </w:rPr>
              <m:t>t</m:t>
            </m:r>
          </m:sub>
        </m:sSub>
        <m:r>
          <m:rPr>
            <m:sty m:val="p"/>
          </m:rPr>
          <w:rPr>
            <w:rFonts w:ascii="Cambria Math" w:eastAsia="Cambria Math" w:hAnsi="Cambria Math" w:cs="Cambria Math"/>
            <w:color w:val="000000"/>
          </w:rPr>
          <m:t>+</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ν</m:t>
            </m:r>
          </m:e>
          <m:sub>
            <m:r>
              <m:rPr>
                <m:sty m:val="p"/>
              </m:rPr>
              <w:rPr>
                <w:rFonts w:ascii="Cambria Math" w:eastAsia="Cambria Math" w:hAnsi="Cambria Math" w:cs="Cambria Math"/>
                <w:color w:val="000000"/>
              </w:rPr>
              <m:t>rj</m:t>
            </m:r>
          </m:sub>
        </m:sSub>
        <m:r>
          <m:rPr>
            <m:sty m:val="p"/>
          </m:rPr>
          <w:rPr>
            <w:rFonts w:ascii="Cambria Math" w:eastAsia="Cambria Math" w:hAnsi="Cambria Math" w:cs="Cambria Math"/>
            <w:color w:val="000000"/>
          </w:rPr>
          <m:t>+</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ω</m:t>
            </m:r>
          </m:e>
          <m:sub>
            <m:r>
              <m:rPr>
                <m:sty m:val="p"/>
              </m:rPr>
              <w:rPr>
                <w:rFonts w:ascii="Cambria Math" w:eastAsia="Cambria Math" w:hAnsi="Cambria Math" w:cs="Cambria Math"/>
                <w:color w:val="000000"/>
              </w:rPr>
              <m:t xml:space="preserve">rt </m:t>
            </m:r>
          </m:sub>
        </m:sSub>
        <m:r>
          <m:rPr>
            <m:sty m:val="p"/>
          </m:rPr>
          <w:rPr>
            <w:rFonts w:ascii="Cambria Math" w:eastAsia="Cambria Math" w:hAnsi="Cambria Math" w:cs="Cambria Math"/>
            <w:color w:val="000000"/>
          </w:rPr>
          <m:t>+</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ε</m:t>
            </m:r>
          </m:e>
          <m:sub>
            <m:r>
              <m:rPr>
                <m:sty m:val="p"/>
              </m:rPr>
              <w:rPr>
                <w:rFonts w:ascii="Cambria Math" w:eastAsia="Cambria Math" w:hAnsi="Cambria Math" w:cs="Cambria Math"/>
                <w:color w:val="000000"/>
              </w:rPr>
              <m:t>rjt</m:t>
            </m:r>
          </m:sub>
        </m:sSub>
      </m:oMath>
      <w:r w:rsidR="007B6B89">
        <w:rPr>
          <w:color w:val="000000"/>
        </w:rPr>
        <w:tab/>
        <w:t>(2)</w:t>
      </w:r>
    </w:p>
    <w:p w14:paraId="6238F0F9" w14:textId="68746024" w:rsidR="00B26111" w:rsidRDefault="00B26111" w:rsidP="00B26111">
      <w:r w:rsidRPr="00B166D4">
        <w:t xml:space="preserve">Where the link function </w:t>
      </w:r>
      <m:oMath>
        <m:sSub>
          <m:sSubPr>
            <m:ctrlPr>
              <w:rPr>
                <w:rFonts w:ascii="Cambria Math" w:eastAsia="Cambria Math" w:hAnsi="Cambria Math" w:cs="Cambria Math"/>
              </w:rPr>
            </m:ctrlPr>
          </m:sSubPr>
          <m:e>
            <m:r>
              <m:rPr>
                <m:sty m:val="p"/>
              </m:rPr>
              <w:rPr>
                <w:rFonts w:ascii="Cambria Math" w:hAnsi="Cambria Math"/>
              </w:rPr>
              <m:t>η</m:t>
            </m:r>
          </m:e>
          <m:sub>
            <m:r>
              <m:rPr>
                <m:sty m:val="p"/>
              </m:rPr>
              <w:rPr>
                <w:rFonts w:ascii="Cambria Math" w:eastAsia="Cambria Math" w:hAnsi="Cambria Math" w:cs="Cambria Math"/>
              </w:rPr>
              <m:t>rjt</m:t>
            </m:r>
          </m:sub>
        </m:sSub>
      </m:oMath>
      <w:r w:rsidRPr="00B166D4">
        <w:t xml:space="preserve"> is a linear combination of fixed and random effects. The fixed-effects consist of the mean survival for rear type r</w:t>
      </w:r>
      <w:proofErr w:type="gramStart"/>
      <w:r w:rsidRPr="00B166D4">
        <w:t xml:space="preserve">, </w:t>
      </w:r>
      <w:proofErr w:type="gramEnd"/>
      <m:oMath>
        <m:sSub>
          <m:sSubPr>
            <m:ctrlPr>
              <w:rPr>
                <w:rFonts w:ascii="Cambria Math" w:eastAsia="Cambria Math" w:hAnsi="Cambria Math" w:cs="Cambria Math"/>
                <w:color w:val="000000"/>
              </w:rPr>
            </m:ctrlPr>
          </m:sSubPr>
          <m:e>
            <m:r>
              <m:rPr>
                <m:sty m:val="p"/>
              </m:rPr>
              <w:rPr>
                <w:rFonts w:ascii="Cambria Math" w:hAnsi="Cambria Math"/>
              </w:rPr>
              <m:t>μ</m:t>
            </m:r>
          </m:e>
          <m:sub>
            <m:r>
              <m:rPr>
                <m:sty m:val="p"/>
              </m:rPr>
              <w:rPr>
                <w:rFonts w:ascii="Cambria Math" w:eastAsia="Cambria Math" w:hAnsi="Cambria Math" w:cs="Cambria Math"/>
                <w:color w:val="000000"/>
              </w:rPr>
              <m:t>r</m:t>
            </m:r>
          </m:sub>
        </m:sSub>
      </m:oMath>
      <w:r w:rsidRPr="00B166D4">
        <w:rPr>
          <w:color w:val="000000"/>
        </w:rPr>
        <w:t>,</w:t>
      </w:r>
      <w:r w:rsidRPr="00B166D4">
        <w:t xml:space="preserve"> and the vector of marine coefficients </w:t>
      </w:r>
      <w:r w:rsidRPr="00B166D4">
        <w:rPr>
          <w:color w:val="000000"/>
        </w:rPr>
        <w:t xml:space="preserve">for the rear type r, </w:t>
      </w:r>
      <m:oMath>
        <m:sSub>
          <m:sSubPr>
            <m:ctrlPr>
              <w:rPr>
                <w:rFonts w:ascii="Cambria Math" w:eastAsia="Cambria Math" w:hAnsi="Cambria Math" w:cs="Cambria Math"/>
                <w:color w:val="000000"/>
              </w:rPr>
            </m:ctrlPr>
          </m:sSubPr>
          <m:e>
            <m:r>
              <m:rPr>
                <m:sty m:val="b"/>
              </m:rPr>
              <w:rPr>
                <w:rFonts w:ascii="Cambria Math" w:hAnsi="Cambria Math"/>
              </w:rPr>
              <m:t>β</m:t>
            </m:r>
          </m:e>
          <m:sub>
            <m:r>
              <m:rPr>
                <m:sty m:val="p"/>
              </m:rPr>
              <w:rPr>
                <w:rFonts w:ascii="Cambria Math" w:eastAsia="Cambria Math" w:hAnsi="Cambria Math" w:cs="Cambria Math"/>
                <w:color w:val="000000"/>
              </w:rPr>
              <m:t>r</m:t>
            </m:r>
          </m:sub>
        </m:sSub>
      </m:oMath>
      <w:r w:rsidRPr="00B166D4">
        <w:rPr>
          <w:color w:val="000000"/>
        </w:rPr>
        <w:t xml:space="preserve">, times the vector of </w:t>
      </w:r>
      <w:r w:rsidRPr="00B166D4">
        <w:t xml:space="preserve">marine covariates in year t, </w:t>
      </w:r>
      <m:oMath>
        <m:sSub>
          <m:sSubPr>
            <m:ctrlPr>
              <w:rPr>
                <w:rFonts w:ascii="Cambria Math" w:eastAsia="Cambria Math" w:hAnsi="Cambria Math" w:cs="Cambria Math"/>
                <w:color w:val="000000"/>
              </w:rPr>
            </m:ctrlPr>
          </m:sSubPr>
          <m:e>
            <m:r>
              <m:rPr>
                <m:sty m:val="b"/>
              </m:rPr>
              <w:rPr>
                <w:rFonts w:ascii="Cambria Math" w:eastAsia="Cambria Math" w:hAnsi="Cambria Math" w:cs="Cambria Math"/>
                <w:color w:val="000000"/>
              </w:rPr>
              <m:t>x</m:t>
            </m:r>
          </m:e>
          <m:sub>
            <m:r>
              <m:rPr>
                <m:sty m:val="p"/>
              </m:rPr>
              <w:rPr>
                <w:rFonts w:ascii="Cambria Math" w:eastAsia="Cambria Math" w:hAnsi="Cambria Math" w:cs="Cambria Math"/>
                <w:color w:val="000000"/>
              </w:rPr>
              <m:t>t</m:t>
            </m:r>
          </m:sub>
        </m:sSub>
      </m:oMath>
      <w:r w:rsidRPr="00B166D4">
        <w:rPr>
          <w:color w:val="000000"/>
        </w:rPr>
        <w:t>.</w:t>
      </w:r>
      <w:r w:rsidRPr="00B166D4">
        <w:rPr>
          <w:b/>
          <w:color w:val="000000"/>
        </w:rPr>
        <w:t xml:space="preserve"> </w:t>
      </w:r>
      <w:r w:rsidRPr="00B166D4">
        <w:rPr>
          <w:color w:val="000000"/>
        </w:rPr>
        <w:t>T</w:t>
      </w:r>
      <w:r w:rsidRPr="00B166D4">
        <w:t>he random effects include an effect for calendar day j of rear type r</w:t>
      </w:r>
      <w:proofErr w:type="gramStart"/>
      <w:r w:rsidRPr="00B166D4">
        <w:t xml:space="preserve">, </w:t>
      </w:r>
      <w:proofErr w:type="gramEnd"/>
      <m:oMath>
        <m:sSub>
          <m:sSubPr>
            <m:ctrlPr>
              <w:rPr>
                <w:rFonts w:ascii="Cambria Math" w:eastAsia="Cambria Math" w:hAnsi="Cambria Math" w:cs="Cambria Math"/>
              </w:rPr>
            </m:ctrlPr>
          </m:sSubPr>
          <m:e>
            <m:r>
              <m:rPr>
                <m:sty m:val="p"/>
              </m:rPr>
              <w:rPr>
                <w:rFonts w:ascii="Cambria Math" w:hAnsi="Cambria Math"/>
              </w:rPr>
              <m:t>ν</m:t>
            </m:r>
          </m:e>
          <m:sub>
            <m:r>
              <m:rPr>
                <m:sty m:val="p"/>
              </m:rPr>
              <w:rPr>
                <w:rFonts w:ascii="Cambria Math" w:eastAsia="Cambria Math" w:hAnsi="Cambria Math" w:cs="Cambria Math"/>
              </w:rPr>
              <m:t>rj</m:t>
            </m:r>
          </m:sub>
        </m:sSub>
      </m:oMath>
      <w:r w:rsidRPr="00B166D4">
        <w:t xml:space="preserve">, an effect for year t of rear type r, </w:t>
      </w:r>
      <m:oMath>
        <m:sSub>
          <m:sSubPr>
            <m:ctrlPr>
              <w:rPr>
                <w:rFonts w:ascii="Cambria Math" w:eastAsia="Cambria Math" w:hAnsi="Cambria Math" w:cs="Cambria Math"/>
                <w:color w:val="000000"/>
              </w:rPr>
            </m:ctrlPr>
          </m:sSubPr>
          <m:e>
            <m:r>
              <m:rPr>
                <m:sty m:val="p"/>
              </m:rPr>
              <w:rPr>
                <w:rFonts w:ascii="Cambria Math" w:hAnsi="Cambria Math"/>
              </w:rPr>
              <m:t>ω</m:t>
            </m:r>
          </m:e>
          <m:sub>
            <m:r>
              <m:rPr>
                <m:sty m:val="p"/>
              </m:rPr>
              <w:rPr>
                <w:rFonts w:ascii="Cambria Math" w:eastAsia="Cambria Math" w:hAnsi="Cambria Math" w:cs="Cambria Math"/>
                <w:color w:val="000000"/>
              </w:rPr>
              <m:t>rt</m:t>
            </m:r>
          </m:sub>
        </m:sSub>
      </m:oMath>
      <w:r w:rsidRPr="00B166D4">
        <w:rPr>
          <w:color w:val="000000"/>
        </w:rPr>
        <w:t xml:space="preserve">, </w:t>
      </w:r>
      <w:r w:rsidRPr="00B166D4">
        <w:t>and the interaction between calendar day j and year t for rear type r</w:t>
      </w:r>
      <w:r w:rsidRPr="00B166D4">
        <w:rPr>
          <w:color w:val="000000"/>
        </w:rPr>
        <w:t xml:space="preserve">, </w:t>
      </w:r>
      <m:oMath>
        <m:sSub>
          <m:sSubPr>
            <m:ctrlPr>
              <w:rPr>
                <w:rFonts w:ascii="Cambria Math" w:eastAsia="Cambria Math" w:hAnsi="Cambria Math" w:cs="Cambria Math"/>
                <w:color w:val="000000"/>
              </w:rPr>
            </m:ctrlPr>
          </m:sSubPr>
          <m:e>
            <m:r>
              <m:rPr>
                <m:sty m:val="p"/>
              </m:rPr>
              <w:rPr>
                <w:rFonts w:ascii="Cambria Math" w:hAnsi="Cambria Math"/>
              </w:rPr>
              <m:t>ε</m:t>
            </m:r>
          </m:e>
          <m:sub>
            <m:r>
              <m:rPr>
                <m:sty m:val="p"/>
              </m:rPr>
              <w:rPr>
                <w:rFonts w:ascii="Cambria Math" w:eastAsia="Cambria Math" w:hAnsi="Cambria Math" w:cs="Cambria Math"/>
                <w:color w:val="000000"/>
              </w:rPr>
              <m:t>rjt</m:t>
            </m:r>
          </m:sub>
        </m:sSub>
      </m:oMath>
      <w:r w:rsidRPr="00B166D4">
        <w:t>. A co</w:t>
      </w:r>
      <w:proofErr w:type="spellStart"/>
      <w:r w:rsidRPr="00B166D4">
        <w:t>mplete</w:t>
      </w:r>
      <w:proofErr w:type="spellEnd"/>
      <w:r w:rsidRPr="00B166D4">
        <w:t xml:space="preserve"> list of the subscripts, parameters and data are available </w:t>
      </w:r>
      <w:r>
        <w:t>in</w:t>
      </w:r>
      <w:r w:rsidR="0001188D">
        <w:t xml:space="preserve"> </w:t>
      </w:r>
      <w:r w:rsidR="0001188D">
        <w:fldChar w:fldCharType="begin"/>
      </w:r>
      <w:r w:rsidR="0001188D">
        <w:instrText xml:space="preserve"> REF _Ref39755390 \h </w:instrText>
      </w:r>
      <w:r w:rsidR="0001188D">
        <w:fldChar w:fldCharType="separate"/>
      </w:r>
      <w:r w:rsidR="00D27709">
        <w:t xml:space="preserve">Table </w:t>
      </w:r>
      <w:r w:rsidR="00D27709">
        <w:rPr>
          <w:noProof/>
        </w:rPr>
        <w:t>3</w:t>
      </w:r>
      <w:r w:rsidR="0001188D">
        <w:fldChar w:fldCharType="end"/>
      </w:r>
      <w:r w:rsidR="0001188D">
        <w:t>.</w:t>
      </w:r>
    </w:p>
    <w:p w14:paraId="085A7B3A" w14:textId="0F8F8E0B" w:rsidR="00E1020B" w:rsidRPr="006226B0" w:rsidRDefault="00E1020B" w:rsidP="00E1020B">
      <w:pPr>
        <w:keepNext/>
        <w:pBdr>
          <w:top w:val="nil"/>
          <w:left w:val="nil"/>
          <w:bottom w:val="nil"/>
          <w:right w:val="nil"/>
          <w:between w:val="nil"/>
        </w:pBdr>
        <w:spacing w:after="200"/>
        <w:rPr>
          <w:color w:val="000000"/>
        </w:rPr>
      </w:pPr>
      <w:r>
        <w:rPr>
          <w:color w:val="000000"/>
        </w:rPr>
        <w:lastRenderedPageBreak/>
        <w:fldChar w:fldCharType="begin"/>
      </w:r>
      <w:r>
        <w:rPr>
          <w:color w:val="000000"/>
        </w:rPr>
        <w:instrText xml:space="preserve"> REF _Ref39755688 \h </w:instrText>
      </w:r>
      <w:r>
        <w:rPr>
          <w:color w:val="000000"/>
        </w:rPr>
      </w:r>
      <w:r w:rsidR="00D602C3">
        <w:rPr>
          <w:color w:val="000000"/>
        </w:rPr>
        <w:instrText xml:space="preserve"> \* MERGEFORMAT </w:instrText>
      </w:r>
      <w:r>
        <w:rPr>
          <w:color w:val="000000"/>
        </w:rPr>
        <w:fldChar w:fldCharType="separate"/>
      </w:r>
      <w:r>
        <w:t xml:space="preserve">Table </w:t>
      </w:r>
      <w:r>
        <w:rPr>
          <w:noProof/>
        </w:rPr>
        <w:t>3</w:t>
      </w:r>
      <w:r>
        <w:t>.</w:t>
      </w:r>
      <w:r w:rsidRPr="008478A1">
        <w:t xml:space="preserve"> </w:t>
      </w:r>
      <w:r w:rsidR="00D602C3" w:rsidRPr="008478A1">
        <w:rPr>
          <w:b/>
        </w:rPr>
        <w:t>Description of model symbols</w:t>
      </w:r>
      <w:r w:rsidR="00D602C3">
        <w:t xml:space="preserve">. </w:t>
      </w:r>
      <w:r w:rsidRPr="008478A1">
        <w:rPr>
          <w:color w:val="000000"/>
        </w:rPr>
        <w:t xml:space="preserve">List of data types, subscripts, parameters (i.e., fixed effects), and random effects used to model the </w:t>
      </w:r>
      <w:proofErr w:type="spellStart"/>
      <w:r w:rsidRPr="008478A1">
        <w:rPr>
          <w:color w:val="000000"/>
        </w:rPr>
        <w:t>smolt</w:t>
      </w:r>
      <w:proofErr w:type="spellEnd"/>
      <w:r w:rsidRPr="008478A1">
        <w:rPr>
          <w:color w:val="000000"/>
        </w:rPr>
        <w:t xml:space="preserve"> to adult survival of spring/summer Chinook salmon originating from the Snake River Basin</w:t>
      </w:r>
      <w:r w:rsidRPr="00B166D4">
        <w:rPr>
          <w:color w:val="000000"/>
        </w:rPr>
        <w:t>.</w:t>
      </w:r>
      <w:r>
        <w:rPr>
          <w:color w:val="000000"/>
        </w:rPr>
        <w:fldChar w:fldCharType="end"/>
      </w:r>
      <w:r w:rsidDel="00455D4C">
        <w:rPr>
          <w:color w:val="000000"/>
        </w:rPr>
        <w:t xml:space="preserve"> </w:t>
      </w:r>
    </w:p>
    <w:tbl>
      <w:tblPr>
        <w:tblStyle w:val="a1"/>
        <w:tblW w:w="9699" w:type="dxa"/>
        <w:tblBorders>
          <w:top w:val="nil"/>
          <w:left w:val="nil"/>
          <w:bottom w:val="nil"/>
          <w:right w:val="nil"/>
          <w:insideH w:val="nil"/>
          <w:insideV w:val="nil"/>
        </w:tblBorders>
        <w:tblLayout w:type="fixed"/>
        <w:tblLook w:val="0400" w:firstRow="0" w:lastRow="0" w:firstColumn="0" w:lastColumn="0" w:noHBand="0" w:noVBand="1"/>
      </w:tblPr>
      <w:tblGrid>
        <w:gridCol w:w="2032"/>
        <w:gridCol w:w="1267"/>
        <w:gridCol w:w="6400"/>
      </w:tblGrid>
      <w:tr w:rsidR="00E1020B" w:rsidRPr="006226B0" w14:paraId="141543E2" w14:textId="77777777" w:rsidTr="002A3336">
        <w:trPr>
          <w:trHeight w:val="423"/>
        </w:trPr>
        <w:tc>
          <w:tcPr>
            <w:tcW w:w="2032" w:type="dxa"/>
            <w:tcBorders>
              <w:top w:val="single" w:sz="4" w:space="0" w:color="000000"/>
              <w:bottom w:val="single" w:sz="4" w:space="0" w:color="000000"/>
            </w:tcBorders>
          </w:tcPr>
          <w:p w14:paraId="123627B4" w14:textId="77777777" w:rsidR="00E1020B" w:rsidRPr="006226B0" w:rsidRDefault="00E1020B" w:rsidP="002A3336">
            <w:pPr>
              <w:spacing w:line="240" w:lineRule="auto"/>
            </w:pPr>
            <w:r w:rsidRPr="006226B0">
              <w:t>Type</w:t>
            </w:r>
          </w:p>
        </w:tc>
        <w:tc>
          <w:tcPr>
            <w:tcW w:w="1267" w:type="dxa"/>
            <w:tcBorders>
              <w:top w:val="single" w:sz="4" w:space="0" w:color="000000"/>
              <w:bottom w:val="single" w:sz="4" w:space="0" w:color="000000"/>
            </w:tcBorders>
          </w:tcPr>
          <w:p w14:paraId="429DF0BE" w14:textId="77777777" w:rsidR="00E1020B" w:rsidRPr="006226B0" w:rsidRDefault="00E1020B" w:rsidP="002A3336">
            <w:pPr>
              <w:spacing w:line="240" w:lineRule="auto"/>
            </w:pPr>
            <w:r w:rsidRPr="006226B0">
              <w:t>Symbol</w:t>
            </w:r>
          </w:p>
        </w:tc>
        <w:tc>
          <w:tcPr>
            <w:tcW w:w="6400" w:type="dxa"/>
            <w:tcBorders>
              <w:top w:val="single" w:sz="4" w:space="0" w:color="000000"/>
              <w:bottom w:val="single" w:sz="4" w:space="0" w:color="000000"/>
            </w:tcBorders>
          </w:tcPr>
          <w:p w14:paraId="40298662" w14:textId="77777777" w:rsidR="00E1020B" w:rsidRPr="006226B0" w:rsidRDefault="00E1020B" w:rsidP="002A3336">
            <w:pPr>
              <w:spacing w:line="240" w:lineRule="auto"/>
            </w:pPr>
            <w:r w:rsidRPr="006226B0">
              <w:t>Description</w:t>
            </w:r>
          </w:p>
        </w:tc>
      </w:tr>
      <w:tr w:rsidR="00E1020B" w:rsidRPr="006226B0" w14:paraId="19E0B035" w14:textId="77777777" w:rsidTr="002A3336">
        <w:trPr>
          <w:trHeight w:val="408"/>
        </w:trPr>
        <w:tc>
          <w:tcPr>
            <w:tcW w:w="2032" w:type="dxa"/>
            <w:tcBorders>
              <w:top w:val="single" w:sz="4" w:space="0" w:color="000000"/>
              <w:left w:val="nil"/>
              <w:bottom w:val="nil"/>
              <w:right w:val="nil"/>
            </w:tcBorders>
          </w:tcPr>
          <w:p w14:paraId="0ED9E642" w14:textId="77777777" w:rsidR="00E1020B" w:rsidRPr="006226B0" w:rsidRDefault="00E1020B" w:rsidP="002A3336">
            <w:pPr>
              <w:spacing w:line="240" w:lineRule="auto"/>
            </w:pPr>
            <w:r w:rsidRPr="006226B0">
              <w:t>Data</w:t>
            </w:r>
          </w:p>
        </w:tc>
        <w:tc>
          <w:tcPr>
            <w:tcW w:w="1267" w:type="dxa"/>
            <w:tcBorders>
              <w:top w:val="single" w:sz="4" w:space="0" w:color="000000"/>
              <w:left w:val="nil"/>
              <w:bottom w:val="nil"/>
              <w:right w:val="nil"/>
            </w:tcBorders>
          </w:tcPr>
          <w:p w14:paraId="58632B72" w14:textId="77777777" w:rsidR="00E1020B" w:rsidRPr="00B166D4" w:rsidRDefault="002A3336" w:rsidP="002A3336">
            <w:pPr>
              <w:jc w:val="center"/>
              <w:rPr>
                <w:rFonts w:ascii="Cambria Math" w:eastAsia="Cambria Math" w:hAnsi="Cambria Math" w:cs="Cambria Math"/>
              </w:rPr>
            </w:pPr>
            <m:oMathPara>
              <m:oMath>
                <m:sSub>
                  <m:sSubPr>
                    <m:ctrlPr>
                      <w:rPr>
                        <w:rFonts w:ascii="Cambria Math" w:eastAsia="Cambria Math" w:hAnsi="Cambria Math" w:cs="Cambria Math"/>
                      </w:rPr>
                    </m:ctrlPr>
                  </m:sSubPr>
                  <m:e>
                    <m:r>
                      <m:rPr>
                        <m:sty m:val="p"/>
                      </m:rPr>
                      <w:rPr>
                        <w:rFonts w:ascii="Cambria Math" w:eastAsia="Cambria Math" w:hAnsi="Cambria Math" w:cs="Cambria Math"/>
                      </w:rPr>
                      <m:t>n</m:t>
                    </m:r>
                  </m:e>
                  <m:sub>
                    <m:r>
                      <m:rPr>
                        <m:sty m:val="p"/>
                      </m:rPr>
                      <w:rPr>
                        <w:rFonts w:ascii="Cambria Math" w:eastAsia="Cambria Math" w:hAnsi="Cambria Math" w:cs="Cambria Math"/>
                      </w:rPr>
                      <m:t>rjt</m:t>
                    </m:r>
                  </m:sub>
                </m:sSub>
              </m:oMath>
            </m:oMathPara>
          </w:p>
        </w:tc>
        <w:tc>
          <w:tcPr>
            <w:tcW w:w="6400" w:type="dxa"/>
            <w:tcBorders>
              <w:top w:val="single" w:sz="4" w:space="0" w:color="000000"/>
              <w:left w:val="nil"/>
              <w:bottom w:val="nil"/>
              <w:right w:val="nil"/>
            </w:tcBorders>
          </w:tcPr>
          <w:p w14:paraId="6F869A77" w14:textId="77777777" w:rsidR="00E1020B" w:rsidRPr="00B166D4" w:rsidRDefault="00E1020B" w:rsidP="002A3336">
            <w:pPr>
              <w:spacing w:line="240" w:lineRule="auto"/>
            </w:pPr>
            <w:r w:rsidRPr="00B166D4">
              <w:t>Cohort of juvenile fish of rear type r migrating past Bonneville Dam on day j in year t</w:t>
            </w:r>
          </w:p>
        </w:tc>
      </w:tr>
      <w:tr w:rsidR="00E1020B" w:rsidRPr="006226B0" w14:paraId="3AFC4D22" w14:textId="77777777" w:rsidTr="002A3336">
        <w:trPr>
          <w:trHeight w:val="408"/>
        </w:trPr>
        <w:tc>
          <w:tcPr>
            <w:tcW w:w="2032" w:type="dxa"/>
            <w:tcBorders>
              <w:top w:val="nil"/>
              <w:left w:val="nil"/>
              <w:bottom w:val="nil"/>
              <w:right w:val="nil"/>
            </w:tcBorders>
          </w:tcPr>
          <w:p w14:paraId="5BD4A729" w14:textId="77777777" w:rsidR="00E1020B" w:rsidRPr="006226B0" w:rsidRDefault="00E1020B" w:rsidP="002A3336">
            <w:pPr>
              <w:spacing w:line="240" w:lineRule="auto"/>
            </w:pPr>
          </w:p>
        </w:tc>
        <w:tc>
          <w:tcPr>
            <w:tcW w:w="1267" w:type="dxa"/>
            <w:tcBorders>
              <w:top w:val="nil"/>
              <w:left w:val="nil"/>
              <w:bottom w:val="nil"/>
              <w:right w:val="nil"/>
            </w:tcBorders>
          </w:tcPr>
          <w:p w14:paraId="081DBBCC" w14:textId="77777777" w:rsidR="00E1020B" w:rsidRPr="00B166D4" w:rsidRDefault="002A3336" w:rsidP="002A3336">
            <w:pPr>
              <w:jc w:val="center"/>
              <w:rPr>
                <w:rFonts w:ascii="Cambria Math" w:eastAsia="Cambria Math" w:hAnsi="Cambria Math" w:cs="Cambria Math"/>
              </w:rPr>
            </w:pPr>
            <m:oMathPara>
              <m:oMath>
                <m:sSub>
                  <m:sSubPr>
                    <m:ctrlPr>
                      <w:rPr>
                        <w:rFonts w:ascii="Cambria Math" w:eastAsia="Cambria Math" w:hAnsi="Cambria Math" w:cs="Cambria Math"/>
                      </w:rPr>
                    </m:ctrlPr>
                  </m:sSubPr>
                  <m:e>
                    <m:r>
                      <m:rPr>
                        <m:sty m:val="p"/>
                      </m:rPr>
                      <w:rPr>
                        <w:rFonts w:ascii="Cambria Math" w:eastAsia="Cambria Math" w:hAnsi="Cambria Math" w:cs="Cambria Math"/>
                      </w:rPr>
                      <m:t>k</m:t>
                    </m:r>
                  </m:e>
                  <m:sub>
                    <m:r>
                      <m:rPr>
                        <m:sty m:val="p"/>
                      </m:rPr>
                      <w:rPr>
                        <w:rFonts w:ascii="Cambria Math" w:eastAsia="Cambria Math" w:hAnsi="Cambria Math" w:cs="Cambria Math"/>
                      </w:rPr>
                      <m:t>rjt</m:t>
                    </m:r>
                  </m:sub>
                </m:sSub>
              </m:oMath>
            </m:oMathPara>
          </w:p>
        </w:tc>
        <w:tc>
          <w:tcPr>
            <w:tcW w:w="6400" w:type="dxa"/>
            <w:tcBorders>
              <w:top w:val="nil"/>
              <w:left w:val="nil"/>
              <w:bottom w:val="nil"/>
              <w:right w:val="nil"/>
            </w:tcBorders>
          </w:tcPr>
          <w:p w14:paraId="77BA23CC" w14:textId="77777777" w:rsidR="00E1020B" w:rsidRPr="00B166D4" w:rsidRDefault="00E1020B" w:rsidP="002A3336">
            <w:pPr>
              <w:spacing w:line="240" w:lineRule="auto"/>
            </w:pPr>
            <w:r w:rsidRPr="00B166D4">
              <w:t>Number of fish from the juvenile cohort of rear type r migrating past Bonneville Dam on day j in year t that survived to adulthood</w:t>
            </w:r>
          </w:p>
        </w:tc>
      </w:tr>
      <w:tr w:rsidR="00E1020B" w:rsidRPr="006226B0" w14:paraId="7474A0F9" w14:textId="77777777" w:rsidTr="002A3336">
        <w:trPr>
          <w:trHeight w:val="408"/>
        </w:trPr>
        <w:tc>
          <w:tcPr>
            <w:tcW w:w="2032" w:type="dxa"/>
            <w:tcBorders>
              <w:top w:val="nil"/>
              <w:left w:val="nil"/>
              <w:bottom w:val="nil"/>
              <w:right w:val="nil"/>
            </w:tcBorders>
          </w:tcPr>
          <w:p w14:paraId="7C27ED49" w14:textId="77777777" w:rsidR="00E1020B" w:rsidRPr="006226B0" w:rsidRDefault="00E1020B" w:rsidP="002A3336">
            <w:pPr>
              <w:spacing w:line="240" w:lineRule="auto"/>
            </w:pPr>
          </w:p>
        </w:tc>
        <w:tc>
          <w:tcPr>
            <w:tcW w:w="1267" w:type="dxa"/>
            <w:tcBorders>
              <w:top w:val="nil"/>
              <w:left w:val="nil"/>
              <w:bottom w:val="nil"/>
              <w:right w:val="nil"/>
            </w:tcBorders>
          </w:tcPr>
          <w:p w14:paraId="22C704DB" w14:textId="77777777" w:rsidR="00E1020B" w:rsidRPr="00B166D4" w:rsidRDefault="002A3336" w:rsidP="002A3336">
            <w:pPr>
              <w:jc w:val="center"/>
              <w:rPr>
                <w:rFonts w:ascii="Cambria Math" w:eastAsia="Cambria Math" w:hAnsi="Cambria Math" w:cs="Cambria Math"/>
              </w:rPr>
            </w:pPr>
            <m:oMathPara>
              <m:oMath>
                <m:sSub>
                  <m:sSubPr>
                    <m:ctrlPr>
                      <w:rPr>
                        <w:rFonts w:ascii="Cambria Math" w:eastAsia="Cambria Math" w:hAnsi="Cambria Math" w:cs="Cambria Math"/>
                      </w:rPr>
                    </m:ctrlPr>
                  </m:sSubPr>
                  <m:e>
                    <m:r>
                      <m:rPr>
                        <m:sty m:val="p"/>
                      </m:rPr>
                      <w:rPr>
                        <w:rFonts w:ascii="Cambria Math" w:eastAsia="Cambria Math" w:hAnsi="Cambria Math" w:cs="Cambria Math"/>
                      </w:rPr>
                      <m:t>x</m:t>
                    </m:r>
                  </m:e>
                  <m:sub>
                    <m:r>
                      <m:rPr>
                        <m:sty m:val="p"/>
                      </m:rPr>
                      <w:rPr>
                        <w:rFonts w:ascii="Cambria Math" w:eastAsia="Cambria Math" w:hAnsi="Cambria Math" w:cs="Cambria Math"/>
                      </w:rPr>
                      <m:t>t</m:t>
                    </m:r>
                  </m:sub>
                </m:sSub>
              </m:oMath>
            </m:oMathPara>
          </w:p>
        </w:tc>
        <w:tc>
          <w:tcPr>
            <w:tcW w:w="6400" w:type="dxa"/>
            <w:tcBorders>
              <w:top w:val="nil"/>
              <w:left w:val="nil"/>
              <w:bottom w:val="nil"/>
              <w:right w:val="nil"/>
            </w:tcBorders>
          </w:tcPr>
          <w:p w14:paraId="4811F86F" w14:textId="77777777" w:rsidR="00E1020B" w:rsidRPr="00B166D4" w:rsidRDefault="00E1020B" w:rsidP="002A3336">
            <w:pPr>
              <w:spacing w:line="240" w:lineRule="auto"/>
            </w:pPr>
            <w:r w:rsidRPr="00B166D4">
              <w:t>Vector of environmental covariates for year t</w:t>
            </w:r>
          </w:p>
        </w:tc>
      </w:tr>
      <w:tr w:rsidR="00E1020B" w:rsidRPr="006226B0" w14:paraId="011470FB" w14:textId="77777777" w:rsidTr="002A3336">
        <w:trPr>
          <w:trHeight w:val="408"/>
        </w:trPr>
        <w:tc>
          <w:tcPr>
            <w:tcW w:w="2032" w:type="dxa"/>
            <w:tcBorders>
              <w:top w:val="nil"/>
              <w:left w:val="nil"/>
              <w:bottom w:val="nil"/>
              <w:right w:val="nil"/>
            </w:tcBorders>
          </w:tcPr>
          <w:p w14:paraId="39506AD1" w14:textId="77777777" w:rsidR="00E1020B" w:rsidRPr="006226B0" w:rsidRDefault="00E1020B" w:rsidP="002A3336">
            <w:pPr>
              <w:spacing w:line="240" w:lineRule="auto"/>
            </w:pPr>
            <w:r w:rsidRPr="006226B0">
              <w:t>Index</w:t>
            </w:r>
          </w:p>
        </w:tc>
        <w:tc>
          <w:tcPr>
            <w:tcW w:w="1267" w:type="dxa"/>
            <w:tcBorders>
              <w:top w:val="nil"/>
              <w:left w:val="nil"/>
              <w:bottom w:val="nil"/>
              <w:right w:val="nil"/>
            </w:tcBorders>
          </w:tcPr>
          <w:p w14:paraId="5D1E9F3A" w14:textId="77777777" w:rsidR="00E1020B" w:rsidRPr="006226B0" w:rsidRDefault="00E1020B" w:rsidP="002A3336">
            <w:pPr>
              <w:spacing w:line="240" w:lineRule="auto"/>
              <w:jc w:val="center"/>
              <w:rPr>
                <w:b/>
              </w:rPr>
            </w:pPr>
            <w:r w:rsidRPr="006226B0">
              <w:t>r</w:t>
            </w:r>
          </w:p>
        </w:tc>
        <w:tc>
          <w:tcPr>
            <w:tcW w:w="6400" w:type="dxa"/>
            <w:tcBorders>
              <w:top w:val="nil"/>
              <w:left w:val="nil"/>
              <w:bottom w:val="nil"/>
              <w:right w:val="nil"/>
            </w:tcBorders>
          </w:tcPr>
          <w:p w14:paraId="7ACF62F6" w14:textId="77777777" w:rsidR="00E1020B" w:rsidRPr="006226B0" w:rsidRDefault="00E1020B" w:rsidP="002A3336">
            <w:pPr>
              <w:spacing w:line="240" w:lineRule="auto"/>
              <w:rPr>
                <w:b/>
              </w:rPr>
            </w:pPr>
            <w:r w:rsidRPr="006226B0">
              <w:t>rearing type</w:t>
            </w:r>
          </w:p>
        </w:tc>
      </w:tr>
      <w:tr w:rsidR="00E1020B" w:rsidRPr="006226B0" w14:paraId="67212EE2" w14:textId="77777777" w:rsidTr="002A3336">
        <w:trPr>
          <w:trHeight w:val="437"/>
        </w:trPr>
        <w:tc>
          <w:tcPr>
            <w:tcW w:w="2032" w:type="dxa"/>
            <w:tcBorders>
              <w:top w:val="nil"/>
            </w:tcBorders>
          </w:tcPr>
          <w:p w14:paraId="083EF92C" w14:textId="77777777" w:rsidR="00E1020B" w:rsidRPr="006226B0" w:rsidRDefault="00E1020B" w:rsidP="002A3336">
            <w:pPr>
              <w:spacing w:line="240" w:lineRule="auto"/>
            </w:pPr>
          </w:p>
        </w:tc>
        <w:tc>
          <w:tcPr>
            <w:tcW w:w="1267" w:type="dxa"/>
            <w:tcBorders>
              <w:top w:val="nil"/>
            </w:tcBorders>
          </w:tcPr>
          <w:p w14:paraId="72E9B1FF" w14:textId="77777777" w:rsidR="00E1020B" w:rsidRPr="006226B0" w:rsidRDefault="00E1020B" w:rsidP="002A3336">
            <w:pPr>
              <w:spacing w:line="240" w:lineRule="auto"/>
              <w:jc w:val="center"/>
            </w:pPr>
            <w:r w:rsidRPr="006226B0">
              <w:t>j</w:t>
            </w:r>
          </w:p>
        </w:tc>
        <w:tc>
          <w:tcPr>
            <w:tcW w:w="6400" w:type="dxa"/>
            <w:tcBorders>
              <w:top w:val="nil"/>
            </w:tcBorders>
          </w:tcPr>
          <w:p w14:paraId="0A5E8501" w14:textId="77777777" w:rsidR="00E1020B" w:rsidRPr="006226B0" w:rsidRDefault="00E1020B" w:rsidP="002A3336">
            <w:pPr>
              <w:spacing w:line="240" w:lineRule="auto"/>
            </w:pPr>
            <w:r w:rsidRPr="006226B0">
              <w:t>calendar day</w:t>
            </w:r>
          </w:p>
        </w:tc>
      </w:tr>
      <w:tr w:rsidR="00E1020B" w:rsidRPr="006226B0" w14:paraId="7EF51705" w14:textId="77777777" w:rsidTr="002A3336">
        <w:trPr>
          <w:trHeight w:val="423"/>
        </w:trPr>
        <w:tc>
          <w:tcPr>
            <w:tcW w:w="2032" w:type="dxa"/>
          </w:tcPr>
          <w:p w14:paraId="7F1084CA" w14:textId="77777777" w:rsidR="00E1020B" w:rsidRPr="006226B0" w:rsidRDefault="00E1020B" w:rsidP="002A3336">
            <w:pPr>
              <w:spacing w:line="240" w:lineRule="auto"/>
            </w:pPr>
          </w:p>
        </w:tc>
        <w:tc>
          <w:tcPr>
            <w:tcW w:w="1267" w:type="dxa"/>
          </w:tcPr>
          <w:p w14:paraId="37C340C7" w14:textId="77777777" w:rsidR="00E1020B" w:rsidRPr="006226B0" w:rsidRDefault="00E1020B" w:rsidP="002A3336">
            <w:pPr>
              <w:spacing w:line="240" w:lineRule="auto"/>
              <w:jc w:val="center"/>
            </w:pPr>
            <w:r w:rsidRPr="006226B0">
              <w:t>t</w:t>
            </w:r>
          </w:p>
        </w:tc>
        <w:tc>
          <w:tcPr>
            <w:tcW w:w="6400" w:type="dxa"/>
          </w:tcPr>
          <w:p w14:paraId="5898F4D3" w14:textId="77777777" w:rsidR="00E1020B" w:rsidRPr="006226B0" w:rsidRDefault="00E1020B" w:rsidP="002A3336">
            <w:pPr>
              <w:spacing w:line="240" w:lineRule="auto"/>
            </w:pPr>
            <w:r w:rsidRPr="006226B0">
              <w:t>year</w:t>
            </w:r>
          </w:p>
        </w:tc>
      </w:tr>
      <w:tr w:rsidR="00E1020B" w:rsidRPr="006226B0" w14:paraId="0E104386" w14:textId="77777777" w:rsidTr="002A3336">
        <w:trPr>
          <w:trHeight w:val="423"/>
        </w:trPr>
        <w:tc>
          <w:tcPr>
            <w:tcW w:w="2032" w:type="dxa"/>
          </w:tcPr>
          <w:p w14:paraId="1B8108E3" w14:textId="77777777" w:rsidR="00E1020B" w:rsidRPr="006226B0" w:rsidRDefault="00E1020B" w:rsidP="002A3336">
            <w:pPr>
              <w:spacing w:line="240" w:lineRule="auto"/>
            </w:pPr>
            <w:r w:rsidRPr="006226B0">
              <w:t>Fixed-effects</w:t>
            </w:r>
          </w:p>
        </w:tc>
        <w:tc>
          <w:tcPr>
            <w:tcW w:w="1267" w:type="dxa"/>
          </w:tcPr>
          <w:p w14:paraId="403EBFDC" w14:textId="77777777" w:rsidR="00E1020B" w:rsidRPr="00B166D4" w:rsidRDefault="002A3336" w:rsidP="002A3336">
            <w:pPr>
              <w:jc w:val="center"/>
              <w:rPr>
                <w:rFonts w:ascii="Cambria Math" w:eastAsia="Cambria Math" w:hAnsi="Cambria Math" w:cs="Cambria Math"/>
              </w:rPr>
            </w:pPr>
            <m:oMathPara>
              <m:oMath>
                <m:sSub>
                  <m:sSubPr>
                    <m:ctrlPr>
                      <w:rPr>
                        <w:rFonts w:ascii="Cambria Math" w:eastAsia="Cambria Math" w:hAnsi="Cambria Math" w:cs="Cambria Math"/>
                      </w:rPr>
                    </m:ctrlPr>
                  </m:sSubPr>
                  <m:e>
                    <m:r>
                      <m:rPr>
                        <m:sty m:val="p"/>
                      </m:rPr>
                      <w:rPr>
                        <w:rFonts w:ascii="Cambria Math" w:hAnsi="Cambria Math"/>
                      </w:rPr>
                      <m:t>μ</m:t>
                    </m:r>
                  </m:e>
                  <m:sub>
                    <m:r>
                      <m:rPr>
                        <m:sty m:val="p"/>
                      </m:rPr>
                      <w:rPr>
                        <w:rFonts w:ascii="Cambria Math" w:eastAsia="Cambria Math" w:hAnsi="Cambria Math" w:cs="Cambria Math"/>
                      </w:rPr>
                      <m:t>s</m:t>
                    </m:r>
                  </m:sub>
                </m:sSub>
              </m:oMath>
            </m:oMathPara>
          </w:p>
        </w:tc>
        <w:tc>
          <w:tcPr>
            <w:tcW w:w="6400" w:type="dxa"/>
          </w:tcPr>
          <w:p w14:paraId="42533B21" w14:textId="77777777" w:rsidR="00E1020B" w:rsidRPr="00B166D4" w:rsidRDefault="00E1020B" w:rsidP="002A3336">
            <w:pPr>
              <w:spacing w:line="240" w:lineRule="auto"/>
            </w:pPr>
            <w:r w:rsidRPr="00B166D4">
              <w:t xml:space="preserve">mean survival </w:t>
            </w:r>
          </w:p>
        </w:tc>
      </w:tr>
      <w:tr w:rsidR="00E1020B" w:rsidRPr="006226B0" w14:paraId="48A13894" w14:textId="77777777" w:rsidTr="002A3336">
        <w:trPr>
          <w:trHeight w:val="423"/>
        </w:trPr>
        <w:tc>
          <w:tcPr>
            <w:tcW w:w="2032" w:type="dxa"/>
          </w:tcPr>
          <w:p w14:paraId="20FB19B0" w14:textId="77777777" w:rsidR="00E1020B" w:rsidRPr="006226B0" w:rsidRDefault="00E1020B" w:rsidP="002A3336">
            <w:pPr>
              <w:spacing w:line="240" w:lineRule="auto"/>
            </w:pPr>
          </w:p>
        </w:tc>
        <w:tc>
          <w:tcPr>
            <w:tcW w:w="1267" w:type="dxa"/>
          </w:tcPr>
          <w:p w14:paraId="5C153CA4" w14:textId="77777777" w:rsidR="00E1020B" w:rsidRPr="006226B0" w:rsidRDefault="00E1020B" w:rsidP="002A3336">
            <w:pPr>
              <w:jc w:val="center"/>
            </w:pPr>
            <m:oMathPara>
              <m:oMath>
                <m:r>
                  <m:rPr>
                    <m:sty m:val="p"/>
                  </m:rPr>
                  <w:rPr>
                    <w:rFonts w:ascii="Cambria Math" w:hAnsi="Cambria Math"/>
                  </w:rPr>
                  <m:t>β</m:t>
                </m:r>
              </m:oMath>
            </m:oMathPara>
          </w:p>
        </w:tc>
        <w:tc>
          <w:tcPr>
            <w:tcW w:w="6400" w:type="dxa"/>
          </w:tcPr>
          <w:p w14:paraId="35C45943" w14:textId="77777777" w:rsidR="00E1020B" w:rsidRPr="006226B0" w:rsidRDefault="00E1020B" w:rsidP="002A3336">
            <w:pPr>
              <w:spacing w:line="240" w:lineRule="auto"/>
            </w:pPr>
            <w:r w:rsidRPr="006226B0">
              <w:t>vector of marine covariate parameters</w:t>
            </w:r>
          </w:p>
        </w:tc>
      </w:tr>
      <w:tr w:rsidR="00E1020B" w:rsidRPr="006226B0" w14:paraId="21B1A42D" w14:textId="77777777" w:rsidTr="002A3336">
        <w:trPr>
          <w:trHeight w:val="437"/>
        </w:trPr>
        <w:tc>
          <w:tcPr>
            <w:tcW w:w="2032" w:type="dxa"/>
          </w:tcPr>
          <w:p w14:paraId="6C046C6A" w14:textId="77777777" w:rsidR="00E1020B" w:rsidRPr="006226B0" w:rsidRDefault="00E1020B" w:rsidP="002A3336">
            <w:pPr>
              <w:spacing w:line="240" w:lineRule="auto"/>
            </w:pPr>
          </w:p>
        </w:tc>
        <w:tc>
          <w:tcPr>
            <w:tcW w:w="1267" w:type="dxa"/>
          </w:tcPr>
          <w:p w14:paraId="00C018DF" w14:textId="77777777" w:rsidR="00E1020B" w:rsidRPr="00B166D4" w:rsidRDefault="002A3336" w:rsidP="002A3336">
            <w:pPr>
              <w:jc w:val="center"/>
              <w:rPr>
                <w:rFonts w:ascii="Cambria Math" w:eastAsia="Cambria Math" w:hAnsi="Cambria Math" w:cs="Cambria Math"/>
              </w:rPr>
            </w:pPr>
            <m:oMathPara>
              <m:oMath>
                <m:sSup>
                  <m:sSupPr>
                    <m:ctrlPr>
                      <w:rPr>
                        <w:rFonts w:ascii="Cambria Math" w:hAnsi="Cambria Math"/>
                      </w:rPr>
                    </m:ctrlPr>
                  </m:sSupPr>
                  <m:e>
                    <m:r>
                      <m:rPr>
                        <m:sty m:val="p"/>
                      </m:rPr>
                      <w:rPr>
                        <w:rFonts w:ascii="Cambria Math" w:hAnsi="Cambria Math"/>
                      </w:rPr>
                      <m:t>ρ</m:t>
                    </m:r>
                  </m:e>
                  <m:sup>
                    <m:d>
                      <m:dPr>
                        <m:ctrlPr>
                          <w:rPr>
                            <w:rFonts w:ascii="Cambria Math" w:eastAsia="Cambria Math" w:hAnsi="Cambria Math" w:cs="Cambria Math"/>
                          </w:rPr>
                        </m:ctrlPr>
                      </m:dPr>
                      <m:e>
                        <m:r>
                          <m:rPr>
                            <m:sty m:val="p"/>
                          </m:rPr>
                          <w:rPr>
                            <w:rFonts w:ascii="Cambria Math" w:eastAsia="Cambria Math" w:hAnsi="Cambria Math" w:cs="Cambria Math"/>
                          </w:rPr>
                          <m:t>rj</m:t>
                        </m:r>
                      </m:e>
                    </m:d>
                  </m:sup>
                </m:sSup>
              </m:oMath>
            </m:oMathPara>
          </w:p>
        </w:tc>
        <w:tc>
          <w:tcPr>
            <w:tcW w:w="6400" w:type="dxa"/>
          </w:tcPr>
          <w:p w14:paraId="6486C7F3" w14:textId="77777777" w:rsidR="00E1020B" w:rsidRPr="00B166D4" w:rsidRDefault="00E1020B" w:rsidP="002A3336">
            <w:pPr>
              <w:spacing w:line="240" w:lineRule="auto"/>
            </w:pPr>
            <w:r w:rsidRPr="00B166D4">
              <w:t>correlation coefficient for day effect</w:t>
            </w:r>
          </w:p>
        </w:tc>
      </w:tr>
      <w:tr w:rsidR="00E1020B" w:rsidRPr="006226B0" w14:paraId="14C78DE7" w14:textId="77777777" w:rsidTr="002A3336">
        <w:trPr>
          <w:trHeight w:val="423"/>
        </w:trPr>
        <w:tc>
          <w:tcPr>
            <w:tcW w:w="2032" w:type="dxa"/>
          </w:tcPr>
          <w:p w14:paraId="36F40AB2" w14:textId="77777777" w:rsidR="00E1020B" w:rsidRPr="006226B0" w:rsidRDefault="00E1020B" w:rsidP="002A3336">
            <w:pPr>
              <w:spacing w:line="240" w:lineRule="auto"/>
            </w:pPr>
          </w:p>
        </w:tc>
        <w:tc>
          <w:tcPr>
            <w:tcW w:w="1267" w:type="dxa"/>
          </w:tcPr>
          <w:p w14:paraId="4B4B18EB" w14:textId="77777777" w:rsidR="00E1020B" w:rsidRPr="00B166D4" w:rsidRDefault="002A3336" w:rsidP="002A3336">
            <w:pPr>
              <w:jc w:val="center"/>
              <w:rPr>
                <w:rFonts w:ascii="Cambria Math" w:eastAsia="Cambria Math" w:hAnsi="Cambria Math" w:cs="Cambria Math"/>
              </w:rPr>
            </w:pPr>
            <m:oMathPara>
              <m:oMath>
                <m:sSup>
                  <m:sSupPr>
                    <m:ctrlPr>
                      <w:rPr>
                        <w:rFonts w:ascii="Cambria Math" w:hAnsi="Cambria Math"/>
                      </w:rPr>
                    </m:ctrlPr>
                  </m:sSupPr>
                  <m:e>
                    <m:r>
                      <m:rPr>
                        <m:sty m:val="p"/>
                      </m:rPr>
                      <w:rPr>
                        <w:rFonts w:ascii="Cambria Math" w:hAnsi="Cambria Math"/>
                      </w:rPr>
                      <m:t>ρ</m:t>
                    </m:r>
                  </m:e>
                  <m:sup>
                    <m:d>
                      <m:dPr>
                        <m:ctrlPr>
                          <w:rPr>
                            <w:rFonts w:ascii="Cambria Math" w:eastAsia="Cambria Math" w:hAnsi="Cambria Math" w:cs="Cambria Math"/>
                          </w:rPr>
                        </m:ctrlPr>
                      </m:dPr>
                      <m:e>
                        <m:r>
                          <m:rPr>
                            <m:sty m:val="p"/>
                          </m:rPr>
                          <w:rPr>
                            <w:rFonts w:ascii="Cambria Math" w:eastAsia="Cambria Math" w:hAnsi="Cambria Math" w:cs="Cambria Math"/>
                          </w:rPr>
                          <m:t>rt</m:t>
                        </m:r>
                      </m:e>
                    </m:d>
                  </m:sup>
                </m:sSup>
              </m:oMath>
            </m:oMathPara>
          </w:p>
        </w:tc>
        <w:tc>
          <w:tcPr>
            <w:tcW w:w="6400" w:type="dxa"/>
          </w:tcPr>
          <w:p w14:paraId="1B07C970" w14:textId="77777777" w:rsidR="00E1020B" w:rsidRPr="00B166D4" w:rsidRDefault="00E1020B" w:rsidP="002A3336">
            <w:pPr>
              <w:spacing w:line="240" w:lineRule="auto"/>
            </w:pPr>
            <w:r w:rsidRPr="00B166D4">
              <w:t>correlation coefficient for yearly effect</w:t>
            </w:r>
          </w:p>
        </w:tc>
      </w:tr>
      <w:tr w:rsidR="00E1020B" w:rsidRPr="006226B0" w14:paraId="6D3BACB7" w14:textId="77777777" w:rsidTr="002A3336">
        <w:trPr>
          <w:trHeight w:val="437"/>
        </w:trPr>
        <w:tc>
          <w:tcPr>
            <w:tcW w:w="2032" w:type="dxa"/>
          </w:tcPr>
          <w:p w14:paraId="469BA3F2" w14:textId="77777777" w:rsidR="00E1020B" w:rsidRPr="006226B0" w:rsidRDefault="00E1020B" w:rsidP="002A3336">
            <w:pPr>
              <w:spacing w:line="240" w:lineRule="auto"/>
            </w:pPr>
          </w:p>
        </w:tc>
        <w:tc>
          <w:tcPr>
            <w:tcW w:w="1267" w:type="dxa"/>
          </w:tcPr>
          <w:p w14:paraId="5BED4A43" w14:textId="77777777" w:rsidR="00E1020B" w:rsidRPr="00B166D4" w:rsidRDefault="002A3336" w:rsidP="002A3336">
            <w:pPr>
              <w:jc w:val="center"/>
              <w:rPr>
                <w:rFonts w:ascii="Cambria Math" w:eastAsia="Cambria Math" w:hAnsi="Cambria Math" w:cs="Cambria Math"/>
              </w:rPr>
            </w:pPr>
            <m:oMathPara>
              <m:oMath>
                <m:sSup>
                  <m:sSupPr>
                    <m:ctrlPr>
                      <w:rPr>
                        <w:rFonts w:ascii="Cambria Math" w:hAnsi="Cambria Math"/>
                      </w:rPr>
                    </m:ctrlPr>
                  </m:sSupPr>
                  <m:e>
                    <m:r>
                      <m:rPr>
                        <m:sty m:val="p"/>
                      </m:rPr>
                      <w:rPr>
                        <w:rFonts w:ascii="Cambria Math" w:hAnsi="Cambria Math"/>
                      </w:rPr>
                      <m:t>τ</m:t>
                    </m:r>
                  </m:e>
                  <m:sup>
                    <m:d>
                      <m:dPr>
                        <m:ctrlPr>
                          <w:rPr>
                            <w:rFonts w:ascii="Cambria Math" w:eastAsia="Cambria Math" w:hAnsi="Cambria Math" w:cs="Cambria Math"/>
                          </w:rPr>
                        </m:ctrlPr>
                      </m:dPr>
                      <m:e>
                        <m:r>
                          <m:rPr>
                            <m:sty m:val="p"/>
                          </m:rPr>
                          <w:rPr>
                            <w:rFonts w:ascii="Cambria Math" w:eastAsia="Cambria Math" w:hAnsi="Cambria Math" w:cs="Cambria Math"/>
                          </w:rPr>
                          <m:t>rj</m:t>
                        </m:r>
                      </m:e>
                    </m:d>
                  </m:sup>
                </m:sSup>
              </m:oMath>
            </m:oMathPara>
          </w:p>
        </w:tc>
        <w:tc>
          <w:tcPr>
            <w:tcW w:w="6400" w:type="dxa"/>
          </w:tcPr>
          <w:p w14:paraId="3946D3E4" w14:textId="77777777" w:rsidR="00E1020B" w:rsidRPr="00B166D4" w:rsidRDefault="00E1020B" w:rsidP="002A3336">
            <w:pPr>
              <w:spacing w:line="240" w:lineRule="auto"/>
            </w:pPr>
            <w:r w:rsidRPr="00B166D4">
              <w:t>correlation coefficient for the day effect in the day/year interaction</w:t>
            </w:r>
          </w:p>
        </w:tc>
      </w:tr>
      <w:tr w:rsidR="00E1020B" w:rsidRPr="006226B0" w14:paraId="7FC90977" w14:textId="77777777" w:rsidTr="002A3336">
        <w:trPr>
          <w:trHeight w:val="685"/>
        </w:trPr>
        <w:tc>
          <w:tcPr>
            <w:tcW w:w="2032" w:type="dxa"/>
          </w:tcPr>
          <w:p w14:paraId="255DCEFC" w14:textId="77777777" w:rsidR="00E1020B" w:rsidRPr="006226B0" w:rsidRDefault="00E1020B" w:rsidP="002A3336">
            <w:pPr>
              <w:spacing w:line="240" w:lineRule="auto"/>
            </w:pPr>
          </w:p>
        </w:tc>
        <w:tc>
          <w:tcPr>
            <w:tcW w:w="1267" w:type="dxa"/>
          </w:tcPr>
          <w:p w14:paraId="1ADA5F9C" w14:textId="77777777" w:rsidR="00E1020B" w:rsidRPr="00B166D4" w:rsidRDefault="002A3336" w:rsidP="002A3336">
            <w:pPr>
              <w:jc w:val="center"/>
              <w:rPr>
                <w:rFonts w:ascii="Cambria Math" w:eastAsia="Cambria Math" w:hAnsi="Cambria Math" w:cs="Cambria Math"/>
              </w:rPr>
            </w:pPr>
            <m:oMathPara>
              <m:oMath>
                <m:sSup>
                  <m:sSupPr>
                    <m:ctrlPr>
                      <w:rPr>
                        <w:rFonts w:ascii="Cambria Math" w:hAnsi="Cambria Math"/>
                      </w:rPr>
                    </m:ctrlPr>
                  </m:sSupPr>
                  <m:e>
                    <m:r>
                      <m:rPr>
                        <m:sty m:val="p"/>
                      </m:rPr>
                      <w:rPr>
                        <w:rFonts w:ascii="Cambria Math" w:hAnsi="Cambria Math"/>
                      </w:rPr>
                      <m:t>τ</m:t>
                    </m:r>
                  </m:e>
                  <m:sup>
                    <m:d>
                      <m:dPr>
                        <m:ctrlPr>
                          <w:rPr>
                            <w:rFonts w:ascii="Cambria Math" w:eastAsia="Cambria Math" w:hAnsi="Cambria Math" w:cs="Cambria Math"/>
                          </w:rPr>
                        </m:ctrlPr>
                      </m:dPr>
                      <m:e>
                        <m:r>
                          <m:rPr>
                            <m:sty m:val="p"/>
                          </m:rPr>
                          <w:rPr>
                            <w:rFonts w:ascii="Cambria Math" w:eastAsia="Cambria Math" w:hAnsi="Cambria Math" w:cs="Cambria Math"/>
                          </w:rPr>
                          <m:t>rt</m:t>
                        </m:r>
                      </m:e>
                    </m:d>
                  </m:sup>
                </m:sSup>
              </m:oMath>
            </m:oMathPara>
          </w:p>
        </w:tc>
        <w:tc>
          <w:tcPr>
            <w:tcW w:w="6400" w:type="dxa"/>
          </w:tcPr>
          <w:p w14:paraId="469290C7" w14:textId="77777777" w:rsidR="00E1020B" w:rsidRPr="00B166D4" w:rsidRDefault="00E1020B" w:rsidP="002A3336">
            <w:pPr>
              <w:spacing w:line="240" w:lineRule="auto"/>
            </w:pPr>
            <w:r w:rsidRPr="00B166D4">
              <w:t>correlation coefficient for the year effect in the day/year interaction</w:t>
            </w:r>
          </w:p>
        </w:tc>
      </w:tr>
      <w:tr w:rsidR="00E1020B" w:rsidRPr="006226B0" w14:paraId="31F19424" w14:textId="77777777" w:rsidTr="002A3336">
        <w:trPr>
          <w:trHeight w:val="437"/>
        </w:trPr>
        <w:tc>
          <w:tcPr>
            <w:tcW w:w="2032" w:type="dxa"/>
          </w:tcPr>
          <w:p w14:paraId="5E7D1F00" w14:textId="77777777" w:rsidR="00E1020B" w:rsidRPr="006226B0" w:rsidRDefault="00E1020B" w:rsidP="002A3336">
            <w:pPr>
              <w:spacing w:line="240" w:lineRule="auto"/>
            </w:pPr>
          </w:p>
        </w:tc>
        <w:tc>
          <w:tcPr>
            <w:tcW w:w="1267" w:type="dxa"/>
          </w:tcPr>
          <w:p w14:paraId="011B3E1D" w14:textId="77777777" w:rsidR="00E1020B" w:rsidRPr="00B166D4" w:rsidRDefault="002A3336" w:rsidP="002A3336">
            <w:pPr>
              <w:jc w:val="center"/>
              <w:rPr>
                <w:rFonts w:ascii="Cambria Math" w:eastAsia="Cambria Math" w:hAnsi="Cambria Math" w:cs="Cambria Math"/>
              </w:rPr>
            </w:pPr>
            <m:oMathPara>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ψ</m:t>
                            </m:r>
                          </m:e>
                          <m:sup>
                            <m:r>
                              <m:rPr>
                                <m:sty m:val="p"/>
                              </m:rPr>
                              <w:rPr>
                                <w:rFonts w:ascii="Cambria Math" w:eastAsia="Cambria Math" w:hAnsi="Cambria Math" w:cs="Cambria Math"/>
                              </w:rPr>
                              <m:t>2</m:t>
                            </m:r>
                          </m:sup>
                        </m:sSup>
                      </m:e>
                    </m:d>
                  </m:e>
                  <m:sup>
                    <m:r>
                      <m:rPr>
                        <m:sty m:val="p"/>
                      </m:rPr>
                      <w:rPr>
                        <w:rFonts w:ascii="Cambria Math" w:eastAsia="Cambria Math" w:hAnsi="Cambria Math" w:cs="Cambria Math"/>
                      </w:rPr>
                      <m:t>(rj)</m:t>
                    </m:r>
                  </m:sup>
                </m:sSup>
              </m:oMath>
            </m:oMathPara>
          </w:p>
        </w:tc>
        <w:tc>
          <w:tcPr>
            <w:tcW w:w="6400" w:type="dxa"/>
          </w:tcPr>
          <w:p w14:paraId="0D2A7C5C" w14:textId="77777777" w:rsidR="00E1020B" w:rsidRPr="00B166D4" w:rsidRDefault="00E1020B" w:rsidP="002A3336">
            <w:pPr>
              <w:spacing w:line="240" w:lineRule="auto"/>
            </w:pPr>
            <w:r w:rsidRPr="00B166D4">
              <w:t>variance of the day effect for rear type r</w:t>
            </w:r>
          </w:p>
        </w:tc>
      </w:tr>
      <w:tr w:rsidR="00E1020B" w:rsidRPr="006226B0" w14:paraId="50D9E4F2" w14:textId="77777777" w:rsidTr="002A3336">
        <w:trPr>
          <w:trHeight w:val="685"/>
        </w:trPr>
        <w:tc>
          <w:tcPr>
            <w:tcW w:w="2032" w:type="dxa"/>
          </w:tcPr>
          <w:p w14:paraId="1BCCE955" w14:textId="77777777" w:rsidR="00E1020B" w:rsidRPr="006226B0" w:rsidRDefault="00E1020B" w:rsidP="002A3336">
            <w:pPr>
              <w:spacing w:line="240" w:lineRule="auto"/>
            </w:pPr>
          </w:p>
        </w:tc>
        <w:tc>
          <w:tcPr>
            <w:tcW w:w="1267" w:type="dxa"/>
          </w:tcPr>
          <w:p w14:paraId="1F201F36" w14:textId="77777777" w:rsidR="00E1020B" w:rsidRPr="00B166D4" w:rsidRDefault="002A3336" w:rsidP="002A3336">
            <w:pPr>
              <w:jc w:val="center"/>
              <w:rPr>
                <w:rFonts w:ascii="Cambria Math" w:eastAsia="Cambria Math" w:hAnsi="Cambria Math" w:cs="Cambria Math"/>
              </w:rPr>
            </w:pPr>
            <m:oMathPara>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ψ</m:t>
                            </m:r>
                          </m:e>
                          <m:sup>
                            <m:r>
                              <m:rPr>
                                <m:sty m:val="p"/>
                              </m:rPr>
                              <w:rPr>
                                <w:rFonts w:ascii="Cambria Math" w:eastAsia="Cambria Math" w:hAnsi="Cambria Math" w:cs="Cambria Math"/>
                              </w:rPr>
                              <m:t>2</m:t>
                            </m:r>
                          </m:sup>
                        </m:sSup>
                      </m:e>
                    </m:d>
                  </m:e>
                  <m:sup>
                    <m:r>
                      <m:rPr>
                        <m:sty m:val="p"/>
                      </m:rPr>
                      <w:rPr>
                        <w:rFonts w:ascii="Cambria Math" w:eastAsia="Cambria Math" w:hAnsi="Cambria Math" w:cs="Cambria Math"/>
                      </w:rPr>
                      <m:t>(rt)</m:t>
                    </m:r>
                  </m:sup>
                </m:sSup>
              </m:oMath>
            </m:oMathPara>
          </w:p>
        </w:tc>
        <w:tc>
          <w:tcPr>
            <w:tcW w:w="6400" w:type="dxa"/>
          </w:tcPr>
          <w:p w14:paraId="2E5A14BA" w14:textId="77777777" w:rsidR="00E1020B" w:rsidRPr="00B166D4" w:rsidRDefault="00E1020B" w:rsidP="002A3336">
            <w:pPr>
              <w:spacing w:line="240" w:lineRule="auto"/>
            </w:pPr>
            <w:r w:rsidRPr="00B166D4">
              <w:t>variance of the year effect for rear type r</w:t>
            </w:r>
          </w:p>
        </w:tc>
      </w:tr>
      <w:tr w:rsidR="00E1020B" w:rsidRPr="006226B0" w14:paraId="659B8D7F" w14:textId="77777777" w:rsidTr="002A3336">
        <w:trPr>
          <w:trHeight w:val="700"/>
        </w:trPr>
        <w:tc>
          <w:tcPr>
            <w:tcW w:w="2032" w:type="dxa"/>
          </w:tcPr>
          <w:p w14:paraId="5230F10A" w14:textId="77777777" w:rsidR="00E1020B" w:rsidRPr="006226B0" w:rsidRDefault="00E1020B" w:rsidP="002A3336">
            <w:pPr>
              <w:spacing w:line="240" w:lineRule="auto"/>
            </w:pPr>
          </w:p>
        </w:tc>
        <w:tc>
          <w:tcPr>
            <w:tcW w:w="1267" w:type="dxa"/>
          </w:tcPr>
          <w:p w14:paraId="3A9BFBFA" w14:textId="77777777" w:rsidR="00E1020B" w:rsidRPr="00B166D4" w:rsidRDefault="002A3336" w:rsidP="002A3336">
            <w:pPr>
              <w:jc w:val="center"/>
              <w:rPr>
                <w:rFonts w:ascii="Cambria Math" w:eastAsia="Cambria Math" w:hAnsi="Cambria Math" w:cs="Cambria Math"/>
              </w:rPr>
            </w:pPr>
            <m:oMathPara>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ϕ</m:t>
                            </m:r>
                          </m:e>
                          <m:sup>
                            <m:r>
                              <m:rPr>
                                <m:sty m:val="p"/>
                              </m:rPr>
                              <w:rPr>
                                <w:rFonts w:ascii="Cambria Math" w:eastAsia="Cambria Math" w:hAnsi="Cambria Math" w:cs="Cambria Math"/>
                              </w:rPr>
                              <m:t>2</m:t>
                            </m:r>
                          </m:sup>
                        </m:sSup>
                      </m:e>
                    </m:d>
                  </m:e>
                  <m:sup>
                    <m:r>
                      <m:rPr>
                        <m:sty m:val="p"/>
                      </m:rPr>
                      <w:rPr>
                        <w:rFonts w:ascii="Cambria Math" w:eastAsia="Cambria Math" w:hAnsi="Cambria Math" w:cs="Cambria Math"/>
                      </w:rPr>
                      <m:t>(r)</m:t>
                    </m:r>
                  </m:sup>
                </m:sSup>
              </m:oMath>
            </m:oMathPara>
          </w:p>
        </w:tc>
        <w:tc>
          <w:tcPr>
            <w:tcW w:w="6400" w:type="dxa"/>
          </w:tcPr>
          <w:p w14:paraId="0D1E7C84" w14:textId="77777777" w:rsidR="00E1020B" w:rsidRPr="00B166D4" w:rsidRDefault="00E1020B" w:rsidP="002A3336">
            <w:pPr>
              <w:spacing w:line="240" w:lineRule="auto"/>
            </w:pPr>
            <w:r w:rsidRPr="00B166D4">
              <w:t>variance of the day year interaction for rear type r</w:t>
            </w:r>
          </w:p>
        </w:tc>
      </w:tr>
      <w:tr w:rsidR="00E1020B" w:rsidRPr="006226B0" w14:paraId="356F4664" w14:textId="77777777" w:rsidTr="002A3336">
        <w:trPr>
          <w:trHeight w:val="423"/>
        </w:trPr>
        <w:tc>
          <w:tcPr>
            <w:tcW w:w="2032" w:type="dxa"/>
          </w:tcPr>
          <w:p w14:paraId="1B902E29" w14:textId="77777777" w:rsidR="00E1020B" w:rsidRPr="006226B0" w:rsidRDefault="00E1020B" w:rsidP="002A3336">
            <w:pPr>
              <w:spacing w:line="240" w:lineRule="auto"/>
            </w:pPr>
            <w:r w:rsidRPr="006226B0">
              <w:lastRenderedPageBreak/>
              <w:t>Random effects</w:t>
            </w:r>
          </w:p>
        </w:tc>
        <w:tc>
          <w:tcPr>
            <w:tcW w:w="1267" w:type="dxa"/>
          </w:tcPr>
          <w:p w14:paraId="05479963" w14:textId="77777777" w:rsidR="00E1020B" w:rsidRPr="00B166D4" w:rsidRDefault="002A3336" w:rsidP="002A3336">
            <w:pPr>
              <w:jc w:val="center"/>
              <w:rPr>
                <w:rFonts w:ascii="Cambria Math" w:eastAsia="Cambria Math" w:hAnsi="Cambria Math" w:cs="Cambria Math"/>
              </w:rPr>
            </w:pPr>
            <m:oMathPara>
              <m:oMath>
                <m:sSub>
                  <m:sSubPr>
                    <m:ctrlPr>
                      <w:rPr>
                        <w:rFonts w:ascii="Cambria Math" w:eastAsia="Cambria Math" w:hAnsi="Cambria Math" w:cs="Cambria Math"/>
                      </w:rPr>
                    </m:ctrlPr>
                  </m:sSubPr>
                  <m:e>
                    <m:r>
                      <m:rPr>
                        <m:sty m:val="p"/>
                      </m:rPr>
                      <w:rPr>
                        <w:rFonts w:ascii="Cambria Math" w:hAnsi="Cambria Math"/>
                      </w:rPr>
                      <m:t>ν</m:t>
                    </m:r>
                  </m:e>
                  <m:sub>
                    <m:r>
                      <m:rPr>
                        <m:sty m:val="p"/>
                      </m:rPr>
                      <w:rPr>
                        <w:rFonts w:ascii="Cambria Math" w:eastAsia="Cambria Math" w:hAnsi="Cambria Math" w:cs="Cambria Math"/>
                      </w:rPr>
                      <m:t>rj</m:t>
                    </m:r>
                  </m:sub>
                </m:sSub>
              </m:oMath>
            </m:oMathPara>
          </w:p>
        </w:tc>
        <w:tc>
          <w:tcPr>
            <w:tcW w:w="6400" w:type="dxa"/>
          </w:tcPr>
          <w:p w14:paraId="26D4312D" w14:textId="77777777" w:rsidR="00E1020B" w:rsidRPr="00B166D4" w:rsidRDefault="00E1020B" w:rsidP="002A3336">
            <w:pPr>
              <w:spacing w:line="240" w:lineRule="auto"/>
            </w:pPr>
            <w:r w:rsidRPr="00B166D4">
              <w:t>day effect for day j for rear type r</w:t>
            </w:r>
          </w:p>
        </w:tc>
      </w:tr>
      <w:tr w:rsidR="00E1020B" w:rsidRPr="006226B0" w14:paraId="2BC2764E" w14:textId="77777777" w:rsidTr="002A3336">
        <w:trPr>
          <w:trHeight w:val="437"/>
        </w:trPr>
        <w:tc>
          <w:tcPr>
            <w:tcW w:w="2032" w:type="dxa"/>
          </w:tcPr>
          <w:p w14:paraId="08EC4944" w14:textId="77777777" w:rsidR="00E1020B" w:rsidRPr="006226B0" w:rsidRDefault="00E1020B" w:rsidP="002A3336">
            <w:pPr>
              <w:spacing w:line="240" w:lineRule="auto"/>
            </w:pPr>
          </w:p>
        </w:tc>
        <w:tc>
          <w:tcPr>
            <w:tcW w:w="1267" w:type="dxa"/>
          </w:tcPr>
          <w:p w14:paraId="6BC36E7F" w14:textId="77777777" w:rsidR="00E1020B" w:rsidRPr="00B166D4" w:rsidRDefault="002A3336" w:rsidP="002A3336">
            <w:pPr>
              <w:jc w:val="center"/>
              <w:rPr>
                <w:rFonts w:ascii="Cambria Math" w:eastAsia="Cambria Math" w:hAnsi="Cambria Math" w:cs="Cambria Math"/>
              </w:rPr>
            </w:pPr>
            <m:oMathPara>
              <m:oMath>
                <m:sSub>
                  <m:sSubPr>
                    <m:ctrlPr>
                      <w:rPr>
                        <w:rFonts w:ascii="Cambria Math" w:eastAsia="Cambria Math" w:hAnsi="Cambria Math" w:cs="Cambria Math"/>
                      </w:rPr>
                    </m:ctrlPr>
                  </m:sSubPr>
                  <m:e>
                    <m:r>
                      <m:rPr>
                        <m:sty m:val="p"/>
                      </m:rPr>
                      <w:rPr>
                        <w:rFonts w:ascii="Cambria Math" w:hAnsi="Cambria Math"/>
                      </w:rPr>
                      <m:t>ω</m:t>
                    </m:r>
                  </m:e>
                  <m:sub>
                    <m:r>
                      <m:rPr>
                        <m:sty m:val="p"/>
                      </m:rPr>
                      <w:rPr>
                        <w:rFonts w:ascii="Cambria Math" w:eastAsia="Cambria Math" w:hAnsi="Cambria Math" w:cs="Cambria Math"/>
                      </w:rPr>
                      <m:t>rt</m:t>
                    </m:r>
                  </m:sub>
                </m:sSub>
              </m:oMath>
            </m:oMathPara>
          </w:p>
        </w:tc>
        <w:tc>
          <w:tcPr>
            <w:tcW w:w="6400" w:type="dxa"/>
          </w:tcPr>
          <w:p w14:paraId="4372F233" w14:textId="77777777" w:rsidR="00E1020B" w:rsidRPr="00B166D4" w:rsidRDefault="00E1020B" w:rsidP="002A3336">
            <w:pPr>
              <w:spacing w:line="240" w:lineRule="auto"/>
            </w:pPr>
            <w:r w:rsidRPr="00B166D4">
              <w:t>year effect for year y for rear type r</w:t>
            </w:r>
          </w:p>
        </w:tc>
      </w:tr>
      <w:tr w:rsidR="00E1020B" w:rsidRPr="006226B0" w14:paraId="6DA5D012" w14:textId="77777777" w:rsidTr="002A3336">
        <w:trPr>
          <w:trHeight w:val="685"/>
        </w:trPr>
        <w:tc>
          <w:tcPr>
            <w:tcW w:w="2032" w:type="dxa"/>
            <w:tcBorders>
              <w:bottom w:val="single" w:sz="4" w:space="0" w:color="000000"/>
            </w:tcBorders>
          </w:tcPr>
          <w:p w14:paraId="5E4157C4" w14:textId="77777777" w:rsidR="00E1020B" w:rsidRPr="006226B0" w:rsidRDefault="00E1020B" w:rsidP="002A3336">
            <w:pPr>
              <w:spacing w:line="240" w:lineRule="auto"/>
            </w:pPr>
          </w:p>
        </w:tc>
        <w:tc>
          <w:tcPr>
            <w:tcW w:w="1267" w:type="dxa"/>
            <w:tcBorders>
              <w:bottom w:val="single" w:sz="4" w:space="0" w:color="000000"/>
            </w:tcBorders>
          </w:tcPr>
          <w:p w14:paraId="0BD0D458" w14:textId="77777777" w:rsidR="00E1020B" w:rsidRPr="00B166D4" w:rsidRDefault="002A3336" w:rsidP="002A3336">
            <w:pPr>
              <w:jc w:val="center"/>
              <w:rPr>
                <w:rFonts w:ascii="Cambria Math" w:eastAsia="Cambria Math" w:hAnsi="Cambria Math" w:cs="Cambria Math"/>
              </w:rPr>
            </w:pPr>
            <m:oMathPara>
              <m:oMath>
                <m:sSub>
                  <m:sSubPr>
                    <m:ctrlPr>
                      <w:rPr>
                        <w:rFonts w:ascii="Cambria Math" w:eastAsia="Cambria Math" w:hAnsi="Cambria Math" w:cs="Cambria Math"/>
                      </w:rPr>
                    </m:ctrlPr>
                  </m:sSubPr>
                  <m:e>
                    <m:r>
                      <m:rPr>
                        <m:sty m:val="p"/>
                      </m:rPr>
                      <w:rPr>
                        <w:rFonts w:ascii="Cambria Math" w:hAnsi="Cambria Math"/>
                      </w:rPr>
                      <m:t>ε</m:t>
                    </m:r>
                  </m:e>
                  <m:sub>
                    <m:r>
                      <m:rPr>
                        <m:sty m:val="p"/>
                      </m:rPr>
                      <w:rPr>
                        <w:rFonts w:ascii="Cambria Math" w:eastAsia="Cambria Math" w:hAnsi="Cambria Math" w:cs="Cambria Math"/>
                      </w:rPr>
                      <m:t>rjt</m:t>
                    </m:r>
                  </m:sub>
                </m:sSub>
              </m:oMath>
            </m:oMathPara>
          </w:p>
        </w:tc>
        <w:tc>
          <w:tcPr>
            <w:tcW w:w="6400" w:type="dxa"/>
            <w:tcBorders>
              <w:bottom w:val="single" w:sz="4" w:space="0" w:color="000000"/>
            </w:tcBorders>
          </w:tcPr>
          <w:p w14:paraId="656EFB26" w14:textId="77777777" w:rsidR="00E1020B" w:rsidRPr="00B166D4" w:rsidRDefault="00E1020B" w:rsidP="002A3336">
            <w:pPr>
              <w:spacing w:line="240" w:lineRule="auto"/>
            </w:pPr>
            <w:r w:rsidRPr="00B166D4">
              <w:t>day/year effect for day j, year t, and rear type r</w:t>
            </w:r>
          </w:p>
        </w:tc>
      </w:tr>
    </w:tbl>
    <w:p w14:paraId="0D2C38A1" w14:textId="77777777" w:rsidR="00E1020B" w:rsidRDefault="00E1020B" w:rsidP="00E1020B">
      <w:pPr>
        <w:spacing w:line="259" w:lineRule="auto"/>
      </w:pPr>
    </w:p>
    <w:p w14:paraId="74853627" w14:textId="77777777" w:rsidR="00E1020B" w:rsidRDefault="00E1020B" w:rsidP="00E1020B">
      <w:pPr>
        <w:pBdr>
          <w:top w:val="nil"/>
          <w:left w:val="nil"/>
          <w:bottom w:val="nil"/>
          <w:right w:val="nil"/>
          <w:between w:val="nil"/>
        </w:pBdr>
        <w:spacing w:after="200"/>
        <w:rPr>
          <w:color w:val="000000"/>
        </w:rPr>
      </w:pPr>
    </w:p>
    <w:p w14:paraId="3D815A99" w14:textId="77777777" w:rsidR="00B26111" w:rsidRPr="00B166D4" w:rsidRDefault="00B26111" w:rsidP="00B26111">
      <w:r w:rsidRPr="00B166D4">
        <w:tab/>
        <w:t xml:space="preserve">The </w:t>
      </w:r>
      <w:r>
        <w:t>predicted SAR</w:t>
      </w:r>
      <w:r w:rsidRPr="00B166D4">
        <w:t xml:space="preserve"> </w:t>
      </w:r>
      <w:r>
        <w:t>(</w:t>
      </w:r>
      <m:oMath>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s</m:t>
            </m:r>
          </m:e>
          <m:sub>
            <m:r>
              <m:rPr>
                <m:sty m:val="p"/>
              </m:rPr>
              <w:rPr>
                <w:rFonts w:ascii="Cambria Math" w:eastAsia="Cambria Math" w:hAnsi="Cambria Math" w:cs="Cambria Math"/>
                <w:color w:val="000000"/>
              </w:rPr>
              <m:t>rjt</m:t>
            </m:r>
          </m:sub>
        </m:sSub>
      </m:oMath>
      <w:r>
        <w:rPr>
          <w:color w:val="000000"/>
        </w:rPr>
        <w:t xml:space="preserve">) </w:t>
      </w:r>
      <w:r w:rsidRPr="00B166D4">
        <w:t xml:space="preserve">given the observed total cohort of </w:t>
      </w:r>
      <w:proofErr w:type="spellStart"/>
      <w:r w:rsidRPr="00B166D4">
        <w:t>smolts</w:t>
      </w:r>
      <w:proofErr w:type="spellEnd"/>
      <w:r w:rsidRPr="00B166D4">
        <w:t xml:space="preserve"> of rear type r that migrated downstream past Bonneville Dam on day j during year t, </w:t>
      </w:r>
      <m:oMath>
        <m:sSub>
          <m:sSubPr>
            <m:ctrlPr>
              <w:rPr>
                <w:rFonts w:ascii="Cambria Math" w:eastAsia="Cambria Math" w:hAnsi="Cambria Math" w:cs="Cambria Math"/>
              </w:rPr>
            </m:ctrlPr>
          </m:sSubPr>
          <m:e>
            <m:r>
              <m:rPr>
                <m:sty m:val="p"/>
              </m:rPr>
              <w:rPr>
                <w:rFonts w:ascii="Cambria Math" w:eastAsia="Cambria Math" w:hAnsi="Cambria Math" w:cs="Cambria Math"/>
              </w:rPr>
              <m:t>n</m:t>
            </m:r>
          </m:e>
          <m:sub>
            <m:r>
              <m:rPr>
                <m:sty m:val="p"/>
              </m:rPr>
              <w:rPr>
                <w:rFonts w:ascii="Cambria Math" w:eastAsia="Cambria Math" w:hAnsi="Cambria Math" w:cs="Cambria Math"/>
              </w:rPr>
              <m:t>rjt</m:t>
            </m:r>
          </m:sub>
        </m:sSub>
      </m:oMath>
      <w:r w:rsidRPr="00B166D4">
        <w:t xml:space="preserve">, and the number of fish from that cohort of rear type r, on day j, and year t that survived, </w:t>
      </w:r>
      <m:oMath>
        <m:sSub>
          <m:sSubPr>
            <m:ctrlPr>
              <w:rPr>
                <w:rFonts w:ascii="Cambria Math" w:eastAsia="Cambria Math" w:hAnsi="Cambria Math" w:cs="Cambria Math"/>
              </w:rPr>
            </m:ctrlPr>
          </m:sSubPr>
          <m:e>
            <m:r>
              <m:rPr>
                <m:sty m:val="p"/>
              </m:rPr>
              <w:rPr>
                <w:rFonts w:ascii="Cambria Math" w:eastAsia="Cambria Math" w:hAnsi="Cambria Math" w:cs="Cambria Math"/>
              </w:rPr>
              <m:t>k</m:t>
            </m:r>
          </m:e>
          <m:sub>
            <m:r>
              <m:rPr>
                <m:sty m:val="p"/>
              </m:rPr>
              <w:rPr>
                <w:rFonts w:ascii="Cambria Math" w:eastAsia="Cambria Math" w:hAnsi="Cambria Math" w:cs="Cambria Math"/>
              </w:rPr>
              <m:t>rjt</m:t>
            </m:r>
          </m:sub>
        </m:sSub>
      </m:oMath>
      <w:r w:rsidRPr="00B166D4">
        <w:t xml:space="preserve">, is binomially distributed </w:t>
      </w:r>
    </w:p>
    <w:p w14:paraId="267D66C4" w14:textId="1B17421D" w:rsidR="00B26111" w:rsidRPr="00B166D4" w:rsidRDefault="002A3336" w:rsidP="008478A1">
      <w:pPr>
        <w:pBdr>
          <w:top w:val="nil"/>
          <w:left w:val="nil"/>
          <w:bottom w:val="nil"/>
          <w:right w:val="nil"/>
          <w:between w:val="nil"/>
        </w:pBdr>
        <w:spacing w:after="200"/>
        <w:jc w:val="right"/>
        <w:rPr>
          <w:color w:val="000000"/>
        </w:rPr>
      </w:pPr>
      <m:oMath>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k</m:t>
            </m:r>
          </m:e>
          <m:sub>
            <m:r>
              <m:rPr>
                <m:sty m:val="p"/>
              </m:rPr>
              <w:rPr>
                <w:rFonts w:ascii="Cambria Math" w:eastAsia="Cambria Math" w:hAnsi="Cambria Math" w:cs="Cambria Math"/>
                <w:color w:val="000000"/>
              </w:rPr>
              <m:t>rjt</m:t>
            </m:r>
          </m:sub>
        </m:sSub>
        <m:r>
          <m:rPr>
            <m:sty m:val="p"/>
          </m:rPr>
          <w:rPr>
            <w:rFonts w:ascii="Cambria Math" w:eastAsia="Cambria Math" w:hAnsi="Cambria Math" w:cs="Cambria Math"/>
            <w:color w:val="000000"/>
          </w:rPr>
          <m:t>∼Binomial</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n</m:t>
                </m:r>
              </m:e>
              <m:sub>
                <m:r>
                  <m:rPr>
                    <m:sty m:val="p"/>
                  </m:rPr>
                  <w:rPr>
                    <w:rFonts w:ascii="Cambria Math" w:eastAsia="Cambria Math" w:hAnsi="Cambria Math" w:cs="Cambria Math"/>
                    <w:color w:val="000000"/>
                  </w:rPr>
                  <m:t>rjt</m:t>
                </m:r>
              </m:sub>
            </m:sSub>
            <m:r>
              <m:rPr>
                <m:sty m:val="p"/>
              </m:rPr>
              <w:rPr>
                <w:rFonts w:ascii="Cambria Math" w:eastAsia="Cambria Math" w:hAnsi="Cambria Math" w:cs="Cambria Math"/>
                <w:color w:val="000000"/>
              </w:rPr>
              <m:t>,</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s</m:t>
                </m:r>
              </m:e>
              <m:sub>
                <m:r>
                  <m:rPr>
                    <m:sty m:val="p"/>
                  </m:rPr>
                  <w:rPr>
                    <w:rFonts w:ascii="Cambria Math" w:eastAsia="Cambria Math" w:hAnsi="Cambria Math" w:cs="Cambria Math"/>
                    <w:color w:val="000000"/>
                  </w:rPr>
                  <m:t>rjt</m:t>
                </m:r>
              </m:sub>
            </m:sSub>
          </m:e>
        </m:d>
      </m:oMath>
      <w:r w:rsidR="007B6B89">
        <w:rPr>
          <w:color w:val="000000"/>
        </w:rPr>
        <w:tab/>
        <w:t>(3)</w:t>
      </w:r>
    </w:p>
    <w:p w14:paraId="33DC361C" w14:textId="77777777" w:rsidR="00B26111" w:rsidRPr="00B166D4" w:rsidRDefault="00B26111" w:rsidP="00B26111">
      <w:pPr>
        <w:ind w:firstLine="720"/>
      </w:pPr>
      <w:r w:rsidRPr="00B166D4">
        <w:t xml:space="preserve">The random effects by rear type r for calendar day and year are treated as auto-regressive processes with lag 1 (i.e., </w:t>
      </w:r>
      <w:proofErr w:type="gramStart"/>
      <w:r w:rsidRPr="00B166D4">
        <w:t>AR(</w:t>
      </w:r>
      <w:proofErr w:type="gramEnd"/>
      <w:r w:rsidRPr="00B166D4">
        <w:t>1)),</w:t>
      </w:r>
    </w:p>
    <w:p w14:paraId="22149FE6" w14:textId="665025EE" w:rsidR="00B26111" w:rsidRPr="00B166D4" w:rsidRDefault="002A3336" w:rsidP="008478A1">
      <w:pPr>
        <w:pBdr>
          <w:top w:val="nil"/>
          <w:left w:val="nil"/>
          <w:bottom w:val="nil"/>
          <w:right w:val="nil"/>
          <w:between w:val="nil"/>
        </w:pBdr>
        <w:spacing w:after="200"/>
        <w:jc w:val="right"/>
        <w:rPr>
          <w:b/>
          <w:color w:val="000000"/>
        </w:rPr>
      </w:pPr>
      <m:oMath>
        <m:sSub>
          <m:sSubPr>
            <m:ctrlPr>
              <w:rPr>
                <w:rFonts w:ascii="Cambria Math" w:eastAsia="Cambria Math" w:hAnsi="Cambria Math" w:cs="Cambria Math"/>
                <w:color w:val="000000"/>
              </w:rPr>
            </m:ctrlPr>
          </m:sSubPr>
          <m:e>
            <m:r>
              <m:rPr>
                <m:sty m:val="p"/>
              </m:rPr>
              <w:rPr>
                <w:rFonts w:ascii="Cambria Math" w:hAnsi="Cambria Math"/>
              </w:rPr>
              <m:t>ν</m:t>
            </m:r>
          </m:e>
          <m:sub>
            <m:r>
              <m:rPr>
                <m:sty m:val="p"/>
              </m:rPr>
              <w:rPr>
                <w:rFonts w:ascii="Cambria Math" w:eastAsia="Cambria Math" w:hAnsi="Cambria Math" w:cs="Cambria Math"/>
                <w:color w:val="000000"/>
              </w:rPr>
              <m:t>rj</m:t>
            </m:r>
          </m:sub>
        </m:sSub>
        <m:r>
          <m:rPr>
            <m:sty m:val="p"/>
          </m:rPr>
          <w:rPr>
            <w:rFonts w:ascii="Cambria Math" w:eastAsia="Cambria Math" w:hAnsi="Cambria Math" w:cs="Cambria Math"/>
            <w:color w:val="000000"/>
          </w:rPr>
          <m:t>∼Normal</m:t>
        </m:r>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ρ</m:t>
                </m:r>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rj</m:t>
                    </m:r>
                  </m:e>
                </m:d>
              </m:sup>
            </m:sSup>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ν</m:t>
                </m:r>
              </m:e>
              <m:sub>
                <m:r>
                  <m:rPr>
                    <m:sty m:val="p"/>
                  </m:rPr>
                  <w:rPr>
                    <w:rFonts w:ascii="Cambria Math" w:eastAsia="Cambria Math" w:hAnsi="Cambria Math" w:cs="Cambria Math"/>
                    <w:color w:val="000000"/>
                  </w:rPr>
                  <m:t>rj-1</m:t>
                </m:r>
              </m:sub>
            </m:sSub>
            <m:r>
              <m:rPr>
                <m:sty m:val="p"/>
              </m:rPr>
              <w:rPr>
                <w:rFonts w:ascii="Cambria Math" w:eastAsia="Cambria Math" w:hAnsi="Cambria Math" w:cs="Cambria Math"/>
                <w:color w:val="000000"/>
              </w:rPr>
              <m:t>,</m:t>
            </m:r>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ψ</m:t>
                        </m:r>
                      </m:e>
                      <m:sup>
                        <m:r>
                          <m:rPr>
                            <m:sty m:val="p"/>
                          </m:rPr>
                          <w:rPr>
                            <w:rFonts w:ascii="Cambria Math" w:eastAsia="Cambria Math" w:hAnsi="Cambria Math" w:cs="Cambria Math"/>
                            <w:color w:val="000000"/>
                          </w:rPr>
                          <m:t>2</m:t>
                        </m:r>
                      </m:sup>
                    </m:sSup>
                  </m:e>
                </m:d>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rj</m:t>
                    </m:r>
                  </m:e>
                </m:d>
              </m:sup>
            </m:sSup>
          </m:e>
        </m:d>
        <m:r>
          <m:rPr>
            <m:sty m:val="p"/>
          </m:rPr>
          <w:rPr>
            <w:rFonts w:ascii="Cambria Math" w:eastAsia="Cambria Math" w:hAnsi="Cambria Math" w:cs="Cambria Math"/>
            <w:color w:val="000000"/>
          </w:rPr>
          <m:t xml:space="preserve"> </m:t>
        </m:r>
      </m:oMath>
      <w:r w:rsidR="007B6B89">
        <w:rPr>
          <w:color w:val="000000"/>
        </w:rPr>
        <w:tab/>
        <w:t>(4)</w:t>
      </w:r>
    </w:p>
    <w:p w14:paraId="0C46F839" w14:textId="2BCBFBAC" w:rsidR="00B26111" w:rsidRPr="00B166D4" w:rsidRDefault="002A3336" w:rsidP="008478A1">
      <w:pPr>
        <w:pBdr>
          <w:top w:val="nil"/>
          <w:left w:val="nil"/>
          <w:bottom w:val="nil"/>
          <w:right w:val="nil"/>
          <w:between w:val="nil"/>
        </w:pBdr>
        <w:spacing w:after="200"/>
        <w:jc w:val="right"/>
        <w:rPr>
          <w:b/>
          <w:color w:val="000000"/>
        </w:rPr>
      </w:pPr>
      <m:oMath>
        <m:sSub>
          <m:sSubPr>
            <m:ctrlPr>
              <w:rPr>
                <w:rFonts w:ascii="Cambria Math" w:eastAsia="Cambria Math" w:hAnsi="Cambria Math" w:cs="Cambria Math"/>
                <w:color w:val="000000"/>
              </w:rPr>
            </m:ctrlPr>
          </m:sSubPr>
          <m:e>
            <m:r>
              <m:rPr>
                <m:sty m:val="p"/>
              </m:rPr>
              <w:rPr>
                <w:rFonts w:ascii="Cambria Math" w:hAnsi="Cambria Math"/>
              </w:rPr>
              <m:t>ω</m:t>
            </m:r>
          </m:e>
          <m:sub>
            <m:r>
              <m:rPr>
                <m:sty m:val="p"/>
              </m:rPr>
              <w:rPr>
                <w:rFonts w:ascii="Cambria Math" w:eastAsia="Cambria Math" w:hAnsi="Cambria Math" w:cs="Cambria Math"/>
                <w:color w:val="000000"/>
              </w:rPr>
              <m:t>rt</m:t>
            </m:r>
          </m:sub>
        </m:sSub>
        <m:r>
          <m:rPr>
            <m:sty m:val="p"/>
          </m:rPr>
          <w:rPr>
            <w:rFonts w:ascii="Cambria Math" w:eastAsia="Cambria Math" w:hAnsi="Cambria Math" w:cs="Cambria Math"/>
            <w:color w:val="000000"/>
          </w:rPr>
          <m:t>∼Normal</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ρ</m:t>
                    </m:r>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rt</m:t>
                        </m:r>
                      </m:e>
                    </m:d>
                  </m:sup>
                </m:sSup>
                <m:r>
                  <m:rPr>
                    <m:sty m:val="p"/>
                  </m:rPr>
                  <w:rPr>
                    <w:rFonts w:ascii="Cambria Math" w:eastAsia="Cambria Math" w:hAnsi="Cambria Math" w:cs="Cambria Math"/>
                    <w:color w:val="000000"/>
                  </w:rPr>
                  <m:t>ω</m:t>
                </m:r>
              </m:e>
              <m:sub>
                <m:r>
                  <m:rPr>
                    <m:sty m:val="p"/>
                  </m:rPr>
                  <w:rPr>
                    <w:rFonts w:ascii="Cambria Math" w:eastAsia="Cambria Math" w:hAnsi="Cambria Math" w:cs="Cambria Math"/>
                    <w:color w:val="000000"/>
                  </w:rPr>
                  <m:t>rt-1</m:t>
                </m:r>
              </m:sub>
            </m:sSub>
            <m:r>
              <m:rPr>
                <m:sty m:val="p"/>
              </m:rPr>
              <w:rPr>
                <w:rFonts w:ascii="Cambria Math" w:eastAsia="Cambria Math" w:hAnsi="Cambria Math" w:cs="Cambria Math"/>
                <w:color w:val="000000"/>
              </w:rPr>
              <m:t>,</m:t>
            </m:r>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ψ</m:t>
                        </m:r>
                      </m:e>
                      <m:sup>
                        <m:r>
                          <m:rPr>
                            <m:sty m:val="p"/>
                          </m:rPr>
                          <w:rPr>
                            <w:rFonts w:ascii="Cambria Math" w:eastAsia="Cambria Math" w:hAnsi="Cambria Math" w:cs="Cambria Math"/>
                            <w:color w:val="000000"/>
                          </w:rPr>
                          <m:t>2</m:t>
                        </m:r>
                      </m:sup>
                    </m:sSup>
                  </m:e>
                </m:d>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rt</m:t>
                    </m:r>
                  </m:e>
                </m:d>
              </m:sup>
            </m:sSup>
          </m:e>
        </m:d>
      </m:oMath>
      <w:r w:rsidR="007B6B89">
        <w:rPr>
          <w:color w:val="000000"/>
        </w:rPr>
        <w:tab/>
        <w:t>(5)</w:t>
      </w:r>
    </w:p>
    <w:p w14:paraId="19AD68FE" w14:textId="77777777" w:rsidR="00B26111" w:rsidRPr="00B166D4" w:rsidRDefault="00B26111" w:rsidP="00B26111">
      <w:proofErr w:type="gramStart"/>
      <w:r w:rsidRPr="00B166D4">
        <w:t>where</w:t>
      </w:r>
      <w:proofErr w:type="gramEnd"/>
      <w:r w:rsidRPr="00B166D4">
        <w:t xml:space="preserve">, </w:t>
      </w:r>
      <m:oMath>
        <m:sSup>
          <m:sSupPr>
            <m:ctrlPr>
              <w:rPr>
                <w:rFonts w:ascii="Cambria Math" w:hAnsi="Cambria Math"/>
              </w:rPr>
            </m:ctrlPr>
          </m:sSupPr>
          <m:e>
            <m:r>
              <m:rPr>
                <m:sty m:val="p"/>
              </m:rPr>
              <w:rPr>
                <w:rFonts w:ascii="Cambria Math" w:hAnsi="Cambria Math"/>
              </w:rPr>
              <m:t>ρ</m:t>
            </m:r>
          </m:e>
          <m:sup>
            <m:d>
              <m:dPr>
                <m:ctrlPr>
                  <w:rPr>
                    <w:rFonts w:ascii="Cambria Math" w:eastAsia="Cambria Math" w:hAnsi="Cambria Math" w:cs="Cambria Math"/>
                  </w:rPr>
                </m:ctrlPr>
              </m:dPr>
              <m:e>
                <m:r>
                  <m:rPr>
                    <m:sty m:val="p"/>
                  </m:rPr>
                  <w:rPr>
                    <w:rFonts w:ascii="Cambria Math" w:eastAsia="Cambria Math" w:hAnsi="Cambria Math" w:cs="Cambria Math"/>
                  </w:rPr>
                  <m:t>rj</m:t>
                </m:r>
              </m:e>
            </m:d>
          </m:sup>
        </m:sSup>
      </m:oMath>
      <w:r w:rsidRPr="00B166D4">
        <w:t xml:space="preserve"> and </w:t>
      </w:r>
      <m:oMath>
        <m:sSup>
          <m:sSupPr>
            <m:ctrlPr>
              <w:rPr>
                <w:rFonts w:ascii="Cambria Math" w:hAnsi="Cambria Math"/>
              </w:rPr>
            </m:ctrlPr>
          </m:sSupPr>
          <m:e>
            <m:r>
              <m:rPr>
                <m:sty m:val="p"/>
              </m:rPr>
              <w:rPr>
                <w:rFonts w:ascii="Cambria Math" w:hAnsi="Cambria Math"/>
              </w:rPr>
              <m:t>ρ</m:t>
            </m:r>
          </m:e>
          <m:sup>
            <m:d>
              <m:dPr>
                <m:ctrlPr>
                  <w:rPr>
                    <w:rFonts w:ascii="Cambria Math" w:eastAsia="Cambria Math" w:hAnsi="Cambria Math" w:cs="Cambria Math"/>
                  </w:rPr>
                </m:ctrlPr>
              </m:dPr>
              <m:e>
                <m:r>
                  <m:rPr>
                    <m:sty m:val="p"/>
                  </m:rPr>
                  <w:rPr>
                    <w:rFonts w:ascii="Cambria Math" w:eastAsia="Cambria Math" w:hAnsi="Cambria Math" w:cs="Cambria Math"/>
                  </w:rPr>
                  <m:t>rt</m:t>
                </m:r>
              </m:e>
            </m:d>
          </m:sup>
        </m:sSup>
      </m:oMath>
      <w:r w:rsidRPr="00B166D4">
        <w:t xml:space="preserve"> are the correlations for the day and year effects,  </w:t>
      </w:r>
      <m:oMath>
        <m:sSub>
          <m:sSubPr>
            <m:ctrlPr>
              <w:rPr>
                <w:rFonts w:ascii="Cambria Math" w:eastAsia="Cambria Math" w:hAnsi="Cambria Math" w:cs="Cambria Math"/>
              </w:rPr>
            </m:ctrlPr>
          </m:sSubPr>
          <m:e>
            <m:r>
              <m:rPr>
                <m:sty m:val="p"/>
              </m:rPr>
              <w:rPr>
                <w:rFonts w:ascii="Cambria Math" w:hAnsi="Cambria Math"/>
              </w:rPr>
              <m:t>ν</m:t>
            </m:r>
          </m:e>
          <m:sub>
            <m:r>
              <m:rPr>
                <m:sty m:val="p"/>
              </m:rPr>
              <w:rPr>
                <w:rFonts w:ascii="Cambria Math" w:eastAsia="Cambria Math" w:hAnsi="Cambria Math" w:cs="Cambria Math"/>
              </w:rPr>
              <m:t>rj</m:t>
            </m:r>
          </m:sub>
        </m:sSub>
      </m:oMath>
      <w:r w:rsidRPr="00B166D4">
        <w:t xml:space="preserve"> and </w:t>
      </w:r>
      <m:oMath>
        <m:sSub>
          <m:sSubPr>
            <m:ctrlPr>
              <w:rPr>
                <w:rFonts w:ascii="Cambria Math" w:eastAsia="Cambria Math" w:hAnsi="Cambria Math" w:cs="Cambria Math"/>
              </w:rPr>
            </m:ctrlPr>
          </m:sSubPr>
          <m:e>
            <m:r>
              <m:rPr>
                <m:sty m:val="p"/>
              </m:rPr>
              <w:rPr>
                <w:rFonts w:ascii="Cambria Math" w:hAnsi="Cambria Math"/>
              </w:rPr>
              <m:t>ω</m:t>
            </m:r>
          </m:e>
          <m:sub>
            <m:r>
              <m:rPr>
                <m:sty m:val="p"/>
              </m:rPr>
              <w:rPr>
                <w:rFonts w:ascii="Cambria Math" w:eastAsia="Cambria Math" w:hAnsi="Cambria Math" w:cs="Cambria Math"/>
              </w:rPr>
              <m:t>rj</m:t>
            </m:r>
          </m:sub>
        </m:sSub>
      </m:oMath>
      <w:r w:rsidRPr="00B166D4">
        <w:t xml:space="preserve">, respectively, and </w:t>
      </w:r>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ψ</m:t>
                    </m:r>
                  </m:e>
                  <m:sup>
                    <m:r>
                      <m:rPr>
                        <m:sty m:val="p"/>
                      </m:rPr>
                      <w:rPr>
                        <w:rFonts w:ascii="Cambria Math" w:eastAsia="Cambria Math" w:hAnsi="Cambria Math" w:cs="Cambria Math"/>
                      </w:rPr>
                      <m:t>2</m:t>
                    </m:r>
                  </m:sup>
                </m:sSup>
              </m:e>
            </m:d>
          </m:e>
          <m:sup>
            <m:r>
              <m:rPr>
                <m:sty m:val="p"/>
              </m:rPr>
              <w:rPr>
                <w:rFonts w:ascii="Cambria Math" w:eastAsia="Cambria Math" w:hAnsi="Cambria Math" w:cs="Cambria Math"/>
              </w:rPr>
              <m:t>(rj)</m:t>
            </m:r>
          </m:sup>
        </m:sSup>
      </m:oMath>
      <w:r w:rsidRPr="00B166D4">
        <w:t xml:space="preserve"> and </w:t>
      </w:r>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ψ</m:t>
                    </m:r>
                  </m:e>
                  <m:sup>
                    <m:r>
                      <m:rPr>
                        <m:sty m:val="p"/>
                      </m:rPr>
                      <w:rPr>
                        <w:rFonts w:ascii="Cambria Math" w:eastAsia="Cambria Math" w:hAnsi="Cambria Math" w:cs="Cambria Math"/>
                      </w:rPr>
                      <m:t>2</m:t>
                    </m:r>
                  </m:sup>
                </m:sSup>
              </m:e>
            </m:d>
          </m:e>
          <m:sup>
            <m:r>
              <m:rPr>
                <m:sty m:val="p"/>
              </m:rPr>
              <w:rPr>
                <w:rFonts w:ascii="Cambria Math" w:eastAsia="Cambria Math" w:hAnsi="Cambria Math" w:cs="Cambria Math"/>
              </w:rPr>
              <m:t>(rt)</m:t>
            </m:r>
          </m:sup>
        </m:sSup>
      </m:oMath>
      <w:r w:rsidRPr="00B166D4">
        <w:t xml:space="preserve"> are measures of the variances of the random effects for day and year, respectively. The random effect for the interaction between day and year was treated as a two-dimensional auto-regressive process,</w:t>
      </w:r>
    </w:p>
    <w:p w14:paraId="2CA19A49" w14:textId="4B82B1A7" w:rsidR="00B26111" w:rsidRPr="00B166D4" w:rsidRDefault="002A3336" w:rsidP="008478A1">
      <w:pPr>
        <w:pBdr>
          <w:top w:val="nil"/>
          <w:left w:val="nil"/>
          <w:bottom w:val="nil"/>
          <w:right w:val="nil"/>
          <w:between w:val="nil"/>
        </w:pBdr>
        <w:spacing w:after="200"/>
        <w:jc w:val="right"/>
        <w:rPr>
          <w:color w:val="000000"/>
        </w:rPr>
      </w:pPr>
      <m:oMath>
        <m:sSub>
          <m:sSubPr>
            <m:ctrlPr>
              <w:rPr>
                <w:rFonts w:ascii="Cambria Math" w:eastAsia="Cambria Math" w:hAnsi="Cambria Math" w:cs="Cambria Math"/>
                <w:color w:val="000000"/>
              </w:rPr>
            </m:ctrlPr>
          </m:sSubPr>
          <m:e>
            <m:r>
              <m:rPr>
                <m:sty m:val="b"/>
              </m:rPr>
              <w:rPr>
                <w:rFonts w:ascii="Cambria Math" w:hAnsi="Cambria Math"/>
              </w:rPr>
              <m:t>ε</m:t>
            </m:r>
          </m:e>
          <m:sub>
            <m:r>
              <m:rPr>
                <m:sty m:val="p"/>
              </m:rPr>
              <w:rPr>
                <w:rFonts w:ascii="Cambria Math" w:eastAsia="Cambria Math" w:hAnsi="Cambria Math" w:cs="Cambria Math"/>
                <w:color w:val="000000"/>
              </w:rPr>
              <m:t>rt</m:t>
            </m:r>
          </m:sub>
        </m:sSub>
        <m:r>
          <m:rPr>
            <m:sty m:val="p"/>
          </m:rPr>
          <w:rPr>
            <w:rFonts w:ascii="Cambria Math" w:eastAsia="Cambria Math" w:hAnsi="Cambria Math" w:cs="Cambria Math"/>
            <w:color w:val="000000"/>
          </w:rPr>
          <m:t>∼MVN</m:t>
        </m:r>
        <m:d>
          <m:dPr>
            <m:ctrlPr>
              <w:rPr>
                <w:rFonts w:ascii="Cambria Math" w:eastAsia="Cambria Math" w:hAnsi="Cambria Math" w:cs="Cambria Math"/>
                <w:color w:val="000000"/>
              </w:rPr>
            </m:ctrlPr>
          </m:dPr>
          <m:e>
            <m:sSubSup>
              <m:sSubSupPr>
                <m:ctrlPr>
                  <w:rPr>
                    <w:rFonts w:ascii="Cambria Math" w:eastAsia="Cambria Math" w:hAnsi="Cambria Math" w:cs="Cambria Math"/>
                    <w:color w:val="000000"/>
                  </w:rPr>
                </m:ctrlPr>
              </m:sSubSupPr>
              <m:e>
                <m:r>
                  <m:rPr>
                    <m:sty m:val="p"/>
                  </m:rPr>
                  <w:rPr>
                    <w:rFonts w:ascii="Cambria Math" w:eastAsia="Cambria Math" w:hAnsi="Cambria Math" w:cs="Cambria Math"/>
                    <w:color w:val="000000"/>
                  </w:rPr>
                  <m:t>τ</m:t>
                </m:r>
              </m:e>
              <m:sub/>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rt</m:t>
                    </m:r>
                  </m:e>
                </m:d>
              </m:sup>
            </m:sSubSup>
            <m:sSub>
              <m:sSubPr>
                <m:ctrlPr>
                  <w:rPr>
                    <w:rFonts w:ascii="Cambria Math" w:eastAsia="Cambria Math" w:hAnsi="Cambria Math" w:cs="Cambria Math"/>
                    <w:color w:val="000000"/>
                  </w:rPr>
                </m:ctrlPr>
              </m:sSubPr>
              <m:e>
                <m:r>
                  <m:rPr>
                    <m:sty m:val="b"/>
                  </m:rPr>
                  <w:rPr>
                    <w:rFonts w:ascii="Cambria Math" w:eastAsia="Cambria Math" w:hAnsi="Cambria Math" w:cs="Cambria Math"/>
                    <w:color w:val="000000"/>
                  </w:rPr>
                  <m:t>ε</m:t>
                </m:r>
              </m:e>
              <m:sub>
                <m:r>
                  <m:rPr>
                    <m:sty m:val="p"/>
                  </m:rPr>
                  <w:rPr>
                    <w:rFonts w:ascii="Cambria Math" w:eastAsia="Cambria Math" w:hAnsi="Cambria Math" w:cs="Cambria Math"/>
                    <w:color w:val="000000"/>
                  </w:rPr>
                  <m:t>rt-1</m:t>
                </m:r>
              </m:sub>
            </m:sSub>
            <m:r>
              <m:rPr>
                <m:sty m:val="p"/>
              </m:rPr>
              <w:rPr>
                <w:rFonts w:ascii="Cambria Math" w:eastAsia="Cambria Math" w:hAnsi="Cambria Math" w:cs="Cambria Math"/>
                <w:color w:val="000000"/>
              </w:rPr>
              <m:t>,</m:t>
            </m:r>
            <m:sSubSup>
              <m:sSubSupPr>
                <m:ctrlPr>
                  <w:rPr>
                    <w:rFonts w:ascii="Cambria Math" w:eastAsia="Cambria Math" w:hAnsi="Cambria Math" w:cs="Cambria Math"/>
                    <w:color w:val="000000"/>
                  </w:rPr>
                </m:ctrlPr>
              </m:sSubSupPr>
              <m:e>
                <m:r>
                  <m:rPr>
                    <m:sty m:val="b"/>
                  </m:rPr>
                  <w:rPr>
                    <w:rFonts w:ascii="Cambria Math" w:eastAsia="Cambria Math" w:hAnsi="Cambria Math" w:cs="Cambria Math"/>
                    <w:color w:val="000000"/>
                  </w:rPr>
                  <m:t>Σ</m:t>
                </m:r>
              </m:e>
              <m:sub/>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m:t>
                    </m:r>
                  </m:e>
                </m:d>
              </m:sup>
            </m:sSubSup>
          </m:e>
        </m:d>
      </m:oMath>
      <w:r w:rsidR="007B6B89">
        <w:rPr>
          <w:color w:val="000000"/>
        </w:rPr>
        <w:tab/>
        <w:t>(6)</w:t>
      </w:r>
    </w:p>
    <w:p w14:paraId="4EA8BD55" w14:textId="77777777" w:rsidR="00B26111" w:rsidRPr="00B166D4" w:rsidRDefault="00B26111" w:rsidP="00B26111">
      <w:pPr>
        <w:pStyle w:val="Heading4"/>
        <w:rPr>
          <w:b w:val="0"/>
        </w:rPr>
      </w:pPr>
      <w:proofErr w:type="gramStart"/>
      <w:r>
        <w:rPr>
          <w:b w:val="0"/>
        </w:rPr>
        <w:lastRenderedPageBreak/>
        <w:t>w</w:t>
      </w:r>
      <w:r w:rsidRPr="00B166D4">
        <w:rPr>
          <w:b w:val="0"/>
        </w:rPr>
        <w:t>here</w:t>
      </w:r>
      <w:proofErr w:type="gramEnd"/>
      <w:r>
        <w:rPr>
          <w:b w:val="0"/>
        </w:rPr>
        <w:t>,</w:t>
      </w:r>
      <w:r w:rsidRPr="00B166D4">
        <w:rPr>
          <w:b w:val="0"/>
        </w:rPr>
        <w:t xml:space="preserve"> </w:t>
      </w:r>
      <m:oMath>
        <m:sSub>
          <m:sSubPr>
            <m:ctrlPr>
              <w:rPr>
                <w:rFonts w:ascii="Cambria Math" w:eastAsia="Cambria Math" w:hAnsi="Cambria Math" w:cs="Cambria Math"/>
              </w:rPr>
            </m:ctrlPr>
          </m:sSubPr>
          <m:e>
            <m:r>
              <m:rPr>
                <m:sty m:val="b"/>
              </m:rPr>
              <w:rPr>
                <w:rFonts w:ascii="Cambria Math" w:hAnsi="Cambria Math"/>
              </w:rPr>
              <m:t>ε</m:t>
            </m:r>
          </m:e>
          <m:sub>
            <m:r>
              <m:rPr>
                <m:sty m:val="b"/>
              </m:rPr>
              <w:rPr>
                <w:rFonts w:ascii="Cambria Math" w:eastAsia="Cambria Math" w:hAnsi="Cambria Math" w:cs="Cambria Math"/>
              </w:rPr>
              <m:t>rt</m:t>
            </m:r>
          </m:sub>
        </m:sSub>
      </m:oMath>
      <w:r w:rsidRPr="00B166D4">
        <w:rPr>
          <w:b w:val="0"/>
        </w:rPr>
        <w:t xml:space="preserve"> is a vector of random effects across calendar days for rear type r in year t, </w:t>
      </w:r>
      <m:oMath>
        <m:sSup>
          <m:sSupPr>
            <m:ctrlPr>
              <w:rPr>
                <w:rFonts w:ascii="Cambria Math" w:hAnsi="Cambria Math"/>
                <w:b w:val="0"/>
              </w:rPr>
            </m:ctrlPr>
          </m:sSupPr>
          <m:e>
            <m:r>
              <m:rPr>
                <m:sty m:val="b"/>
              </m:rPr>
              <w:rPr>
                <w:rFonts w:ascii="Cambria Math" w:hAnsi="Cambria Math"/>
              </w:rPr>
              <m:t>τ</m:t>
            </m:r>
          </m:e>
          <m:sup>
            <m:d>
              <m:dPr>
                <m:ctrlPr>
                  <w:rPr>
                    <w:rFonts w:ascii="Cambria Math" w:eastAsia="Cambria Math" w:hAnsi="Cambria Math" w:cs="Cambria Math"/>
                    <w:b w:val="0"/>
                  </w:rPr>
                </m:ctrlPr>
              </m:dPr>
              <m:e>
                <m:r>
                  <m:rPr>
                    <m:sty m:val="b"/>
                  </m:rPr>
                  <w:rPr>
                    <w:rFonts w:ascii="Cambria Math" w:eastAsia="Cambria Math" w:hAnsi="Cambria Math" w:cs="Cambria Math"/>
                  </w:rPr>
                  <m:t>rt</m:t>
                </m:r>
              </m:e>
            </m:d>
          </m:sup>
        </m:sSup>
      </m:oMath>
      <w:r w:rsidRPr="00B166D4">
        <w:rPr>
          <w:b w:val="0"/>
        </w:rPr>
        <w:t xml:space="preserve"> is the correlation of the vector of day effects between years t and t-1, and </w:t>
      </w:r>
      <m:oMath>
        <m:sSup>
          <m:sSupPr>
            <m:ctrlPr>
              <w:rPr>
                <w:rFonts w:ascii="Cambria Math" w:hAnsi="Cambria Math"/>
              </w:rPr>
            </m:ctrlPr>
          </m:sSupPr>
          <m:e>
            <m:r>
              <m:rPr>
                <m:sty m:val="b"/>
              </m:rPr>
              <w:rPr>
                <w:rFonts w:ascii="Cambria Math" w:hAnsi="Cambria Math"/>
              </w:rPr>
              <m:t>Σ</m:t>
            </m:r>
          </m:e>
          <m:sup>
            <m:d>
              <m:dPr>
                <m:ctrlPr>
                  <w:rPr>
                    <w:rFonts w:ascii="Cambria Math" w:eastAsia="Cambria Math" w:hAnsi="Cambria Math" w:cs="Cambria Math"/>
                    <w:b w:val="0"/>
                  </w:rPr>
                </m:ctrlPr>
              </m:dPr>
              <m:e>
                <m:r>
                  <m:rPr>
                    <m:sty m:val="b"/>
                  </m:rPr>
                  <w:rPr>
                    <w:rFonts w:ascii="Cambria Math" w:eastAsia="Cambria Math" w:hAnsi="Cambria Math" w:cs="Cambria Math"/>
                  </w:rPr>
                  <m:t>r</m:t>
                </m:r>
              </m:e>
            </m:d>
          </m:sup>
        </m:sSup>
      </m:oMath>
      <w:r w:rsidRPr="00B166D4">
        <w:rPr>
          <w:b w:val="0"/>
        </w:rPr>
        <w:t xml:space="preserve"> is the covariance matrix between days within a year for rear type r. The covariance matrix</w:t>
      </w:r>
      <m:oMath>
        <m:r>
          <m:rPr>
            <m:sty m:val="b"/>
          </m:rPr>
          <w:rPr>
            <w:rFonts w:ascii="Cambria Math" w:eastAsia="Cambria Math" w:hAnsi="Cambria Math" w:cs="Cambria Math"/>
          </w:rPr>
          <m:t xml:space="preserve"> </m:t>
        </m:r>
        <m:sSup>
          <m:sSupPr>
            <m:ctrlPr>
              <w:rPr>
                <w:rFonts w:ascii="Cambria Math" w:eastAsia="Cambria Math" w:hAnsi="Cambria Math" w:cs="Cambria Math"/>
              </w:rPr>
            </m:ctrlPr>
          </m:sSupPr>
          <m:e>
            <m:r>
              <m:rPr>
                <m:sty m:val="b"/>
              </m:rPr>
              <w:rPr>
                <w:rFonts w:ascii="Cambria Math" w:eastAsia="Cambria Math" w:hAnsi="Cambria Math" w:cs="Cambria Math"/>
              </w:rPr>
              <m:t>Σ</m:t>
            </m:r>
          </m:e>
          <m:sup>
            <m:d>
              <m:dPr>
                <m:ctrlPr>
                  <w:rPr>
                    <w:rFonts w:ascii="Cambria Math" w:eastAsia="Cambria Math" w:hAnsi="Cambria Math" w:cs="Cambria Math"/>
                  </w:rPr>
                </m:ctrlPr>
              </m:dPr>
              <m:e>
                <m:r>
                  <m:rPr>
                    <m:sty m:val="b"/>
                  </m:rPr>
                  <w:rPr>
                    <w:rFonts w:ascii="Cambria Math" w:eastAsia="Cambria Math" w:hAnsi="Cambria Math" w:cs="Cambria Math"/>
                  </w:rPr>
                  <m:t>r</m:t>
                </m:r>
              </m:e>
            </m:d>
          </m:sup>
        </m:sSup>
      </m:oMath>
      <w:r w:rsidRPr="00B166D4">
        <w:rPr>
          <w:b w:val="0"/>
        </w:rPr>
        <w:t xml:space="preserve"> is a compact way of representing the auto-correlation between day effects in the day/year interaction, where the elements between day j and day </w:t>
      </w:r>
      <m:oMath>
        <m:r>
          <m:rPr>
            <m:sty m:val="b"/>
          </m:rPr>
          <w:rPr>
            <w:rFonts w:ascii="Cambria Math" w:eastAsia="Cambria Math" w:hAnsi="Cambria Math" w:cs="Cambria Math"/>
          </w:rPr>
          <m:t>j+D</m:t>
        </m:r>
      </m:oMath>
      <w:r w:rsidRPr="00B166D4">
        <w:rPr>
          <w:b w:val="0"/>
        </w:rPr>
        <w:t xml:space="preserve"> of the covariance matrix are equal to</w:t>
      </w:r>
    </w:p>
    <w:p w14:paraId="3A74456A" w14:textId="6B9ACF56" w:rsidR="00B26111" w:rsidRPr="00B166D4" w:rsidRDefault="00B26111" w:rsidP="008478A1">
      <w:pPr>
        <w:pBdr>
          <w:top w:val="nil"/>
          <w:left w:val="nil"/>
          <w:bottom w:val="nil"/>
          <w:right w:val="nil"/>
          <w:between w:val="nil"/>
        </w:pBdr>
        <w:spacing w:after="200"/>
        <w:jc w:val="right"/>
        <w:rPr>
          <w:color w:val="000000"/>
        </w:rPr>
      </w:pPr>
      <m:oMath>
        <m:r>
          <m:rPr>
            <m:sty m:val="p"/>
          </m:rPr>
          <w:rPr>
            <w:rFonts w:ascii="Cambria Math" w:hAnsi="Cambria Math"/>
          </w:rPr>
          <m:t>Σ</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m:rPr>
                    <m:sty m:val="p"/>
                  </m:rPr>
                  <w:rPr>
                    <w:rFonts w:ascii="Cambria Math" w:hAnsi="Cambria Math"/>
                  </w:rPr>
                  <m:t>ε</m:t>
                </m:r>
              </m:e>
              <m:sub>
                <m:r>
                  <m:rPr>
                    <m:sty m:val="p"/>
                  </m:rPr>
                  <w:rPr>
                    <w:rFonts w:ascii="Cambria Math" w:eastAsia="Cambria Math" w:hAnsi="Cambria Math" w:cs="Cambria Math"/>
                    <w:color w:val="000000"/>
                  </w:rPr>
                  <m:t>rjt</m:t>
                </m:r>
              </m:sub>
            </m:sSub>
            <m:r>
              <m:rPr>
                <m:sty m:val="p"/>
              </m:rPr>
              <w:rPr>
                <w:rFonts w:ascii="Cambria Math" w:eastAsia="Cambria Math" w:hAnsi="Cambria Math" w:cs="Cambria Math"/>
                <w:color w:val="000000"/>
              </w:rPr>
              <m:t>,</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ε</m:t>
                </m:r>
              </m:e>
              <m:sub>
                <m:r>
                  <m:rPr>
                    <m:sty m:val="p"/>
                  </m:rPr>
                  <w:rPr>
                    <w:rFonts w:ascii="Cambria Math" w:eastAsia="Cambria Math" w:hAnsi="Cambria Math" w:cs="Cambria Math"/>
                    <w:color w:val="000000"/>
                  </w:rPr>
                  <m:t>rj+Dt</m:t>
                </m:r>
              </m:sub>
            </m:sSub>
          </m:e>
        </m:d>
        <m:r>
          <m:rPr>
            <m:sty m:val="p"/>
          </m:rP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ϕ</m:t>
                        </m:r>
                      </m:e>
                      <m:sup>
                        <m:r>
                          <m:rPr>
                            <m:sty m:val="p"/>
                          </m:rPr>
                          <w:rPr>
                            <w:rFonts w:ascii="Cambria Math" w:eastAsia="Cambria Math" w:hAnsi="Cambria Math" w:cs="Cambria Math"/>
                            <w:color w:val="000000"/>
                          </w:rPr>
                          <m:t>(r)</m:t>
                        </m:r>
                      </m:sup>
                    </m:sSup>
                  </m:e>
                </m:d>
              </m:e>
              <m:sup>
                <m:r>
                  <m:rPr>
                    <m:sty m:val="p"/>
                  </m:rPr>
                  <w:rPr>
                    <w:rFonts w:ascii="Cambria Math" w:eastAsia="Cambria Math" w:hAnsi="Cambria Math" w:cs="Cambria Math"/>
                    <w:color w:val="000000"/>
                  </w:rPr>
                  <m:t>2</m:t>
                </m:r>
              </m:sup>
            </m:sSup>
          </m:num>
          <m:den>
            <m:r>
              <m:rPr>
                <m:sty m:val="p"/>
              </m:rPr>
              <w:rPr>
                <w:rFonts w:ascii="Cambria Math" w:eastAsia="Cambria Math" w:hAnsi="Cambria Math" w:cs="Cambria Math"/>
                <w:color w:val="000000"/>
              </w:rPr>
              <m:t>1-</m:t>
            </m:r>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τ</m:t>
                        </m:r>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rj</m:t>
                            </m:r>
                          </m:e>
                        </m:d>
                      </m:sup>
                    </m:sSup>
                  </m:e>
                </m:d>
                <m:r>
                  <m:rPr>
                    <m:sty m:val="p"/>
                  </m:rPr>
                  <w:rPr>
                    <w:rFonts w:ascii="Cambria Math" w:eastAsia="Cambria Math" w:hAnsi="Cambria Math" w:cs="Cambria Math"/>
                    <w:color w:val="000000"/>
                  </w:rPr>
                  <m:t xml:space="preserve"> </m:t>
                </m:r>
              </m:e>
              <m:sup>
                <m:r>
                  <m:rPr>
                    <m:sty m:val="p"/>
                  </m:rPr>
                  <w:rPr>
                    <w:rFonts w:ascii="Cambria Math" w:eastAsia="Cambria Math" w:hAnsi="Cambria Math" w:cs="Cambria Math"/>
                    <w:color w:val="000000"/>
                  </w:rPr>
                  <m:t>2</m:t>
                </m:r>
              </m:sup>
            </m:sSup>
            <m:r>
              <m:rPr>
                <m:sty m:val="p"/>
              </m:rPr>
              <w:rPr>
                <w:rFonts w:ascii="Cambria Math" w:eastAsia="Cambria Math" w:hAnsi="Cambria Math" w:cs="Cambria Math"/>
                <w:color w:val="000000"/>
              </w:rPr>
              <m:t xml:space="preserve"> </m:t>
            </m:r>
          </m:den>
        </m:f>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τ</m:t>
                    </m:r>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rj</m:t>
                        </m:r>
                      </m:e>
                    </m:d>
                  </m:sup>
                </m:sSup>
              </m:e>
            </m:d>
            <m:r>
              <m:rPr>
                <m:sty m:val="p"/>
              </m:rPr>
              <w:rPr>
                <w:rFonts w:ascii="Cambria Math" w:eastAsia="Cambria Math" w:hAnsi="Cambria Math" w:cs="Cambria Math"/>
                <w:color w:val="000000"/>
              </w:rPr>
              <m:t xml:space="preserve"> </m:t>
            </m:r>
          </m:e>
          <m:sup>
            <m:r>
              <m:rPr>
                <m:sty m:val="p"/>
              </m:rPr>
              <w:rPr>
                <w:rFonts w:ascii="Cambria Math" w:eastAsia="Cambria Math" w:hAnsi="Cambria Math" w:cs="Cambria Math"/>
                <w:color w:val="000000"/>
              </w:rPr>
              <m:t>D</m:t>
            </m:r>
          </m:sup>
        </m:sSup>
      </m:oMath>
      <w:r w:rsidR="007B6B89">
        <w:rPr>
          <w:color w:val="000000"/>
        </w:rPr>
        <w:tab/>
        <w:t>(7)</w:t>
      </w:r>
    </w:p>
    <w:p w14:paraId="1997BDB1" w14:textId="77777777" w:rsidR="00B26111" w:rsidRPr="00B166D4" w:rsidRDefault="00B26111" w:rsidP="00B26111">
      <w:pPr>
        <w:tabs>
          <w:tab w:val="left" w:pos="0"/>
        </w:tabs>
      </w:pPr>
      <w:proofErr w:type="gramStart"/>
      <w:r w:rsidRPr="00B166D4">
        <w:t>and</w:t>
      </w:r>
      <w:proofErr w:type="gramEnd"/>
      <w:r w:rsidRPr="00B166D4">
        <w:t xml:space="preserve"> </w:t>
      </w:r>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ϕ</m:t>
                    </m:r>
                  </m:e>
                  <m:sup>
                    <m:r>
                      <m:rPr>
                        <m:sty m:val="p"/>
                      </m:rPr>
                      <w:rPr>
                        <w:rFonts w:ascii="Cambria Math" w:eastAsia="Cambria Math" w:hAnsi="Cambria Math" w:cs="Cambria Math"/>
                      </w:rPr>
                      <m:t>(r)</m:t>
                    </m:r>
                  </m:sup>
                </m:sSup>
              </m:e>
            </m:d>
          </m:e>
          <m:sup>
            <m:r>
              <m:rPr>
                <m:sty m:val="p"/>
              </m:rPr>
              <w:rPr>
                <w:rFonts w:ascii="Cambria Math" w:eastAsia="Cambria Math" w:hAnsi="Cambria Math" w:cs="Cambria Math"/>
              </w:rPr>
              <m:t>2</m:t>
            </m:r>
          </m:sup>
        </m:sSup>
      </m:oMath>
      <w:r w:rsidRPr="00B166D4">
        <w:t xml:space="preserve"> is variability in the day/year interaction for rear type</w:t>
      </w:r>
      <w:r w:rsidRPr="006226B0">
        <w:t xml:space="preserve"> r</w:t>
      </w:r>
      <w:r w:rsidRPr="00B166D4">
        <w:t>.</w:t>
      </w:r>
    </w:p>
    <w:p w14:paraId="6D54DC08" w14:textId="34DEBAEA" w:rsidR="00B26111" w:rsidRPr="00B166D4" w:rsidRDefault="00B26111" w:rsidP="00B26111">
      <w:pPr>
        <w:tabs>
          <w:tab w:val="left" w:pos="0"/>
        </w:tabs>
      </w:pPr>
      <w:r w:rsidRPr="00B166D4">
        <w:tab/>
        <w:t xml:space="preserve">To estimate the fixed and random effects of the model, we use the non-linear optimization libraries in Template Model Builder package </w:t>
      </w:r>
      <w:r>
        <w:fldChar w:fldCharType="begin"/>
      </w:r>
      <w:r w:rsidR="009B0FE2">
        <w:instrText xml:space="preserve"> ADDIN ZOTERO_ITEM CSL_CITATION {"citationID":"Z1sw71iY","properties":{"formattedCitation":"[21]","plainCitation":"[21]","noteIndex":0},"citationItems":[{"id":50,"uris":["http://zotero.org/users/local/sALjQm7t/items/JCU7HWH6"],"uri":["http://zotero.org/users/local/sALjQm7t/items/JCU7HWH6"],"itemData":{"id":50,"type":"article-journal","container-title":"arXiv preprint arXiv:1509.00660","source":"Google Scholar","title":"TMB: automatic differentiation and Laplace approximation","title-short":"TMB","author":[{"family":"Kristensen","given":"Kasper"},{"family":"Nielsen","given":"Anders"},{"family":"Berg","given":"Casper W."},{"family":"Skaug","given":"Hans"},{"family":"Bell","given":"Brad"}],"issued":{"date-parts":[["2015"]]}}}],"schema":"https://github.com/citation-style-language/schema/raw/master/csl-citation.json"} </w:instrText>
      </w:r>
      <w:r>
        <w:fldChar w:fldCharType="separate"/>
      </w:r>
      <w:r w:rsidR="009B0FE2" w:rsidRPr="009B0FE2">
        <w:t>[21]</w:t>
      </w:r>
      <w:r>
        <w:fldChar w:fldCharType="end"/>
      </w:r>
      <w:r w:rsidRPr="00B166D4">
        <w:t xml:space="preserve"> built for R </w:t>
      </w:r>
      <w:r>
        <w:fldChar w:fldCharType="begin"/>
      </w:r>
      <w:r w:rsidR="009B0FE2">
        <w:instrText xml:space="preserve"> ADDIN ZOTERO_ITEM CSL_CITATION {"citationID":"0GRNjHhq","properties":{"formattedCitation":"[22]","plainCitation":"[22]","noteIndex":0},"citationItems":[{"id":62,"uris":["http://zotero.org/users/local/sALjQm7t/items/YTA3AFWP"],"uri":["http://zotero.org/users/local/sALjQm7t/items/YTA3AFWP"],"itemData":{"id":62,"type":"article-journal","note":"publisher: Vienna, Austria","source":"Google Scholar","title":"R: A language and environment for statistical computing","title-short":"R","author":[{"family":"Team","given":"R. Core"}],"issued":{"date-parts":[["2013"]]}}}],"schema":"https://github.com/citation-style-language/schema/raw/master/csl-citation.json"} </w:instrText>
      </w:r>
      <w:r>
        <w:fldChar w:fldCharType="separate"/>
      </w:r>
      <w:r w:rsidR="009B0FE2" w:rsidRPr="009B0FE2">
        <w:t>[22]</w:t>
      </w:r>
      <w:r>
        <w:fldChar w:fldCharType="end"/>
      </w:r>
      <w:r w:rsidRPr="00B166D4">
        <w:t>. The marginal likelihood of the vector of fixed effects (</w:t>
      </w:r>
      <m:oMath>
        <m:r>
          <m:rPr>
            <m:sty m:val="b"/>
          </m:rPr>
          <w:rPr>
            <w:rFonts w:ascii="Cambria Math" w:hAnsi="Cambria Math"/>
          </w:rPr>
          <m:t>θ</m:t>
        </m:r>
      </m:oMath>
      <w:r w:rsidRPr="00B166D4">
        <w:t>) and the variance parameters (</w:t>
      </w:r>
      <m:oMath>
        <m:r>
          <m:rPr>
            <m:sty m:val="b"/>
          </m:rPr>
          <w:rPr>
            <w:rFonts w:ascii="Cambria Math" w:hAnsi="Cambria Math"/>
          </w:rPr>
          <m:t>γ</m:t>
        </m:r>
      </m:oMath>
      <w:r w:rsidRPr="00B166D4">
        <w:t>) for the random effects (</w:t>
      </w:r>
      <m:oMath>
        <m:r>
          <m:rPr>
            <m:sty m:val="b"/>
          </m:rPr>
          <w:rPr>
            <w:rFonts w:ascii="Cambria Math" w:hAnsi="Cambria Math"/>
          </w:rPr>
          <m:t>ϵ</m:t>
        </m:r>
      </m:oMath>
      <w:r w:rsidRPr="00B166D4">
        <w:t xml:space="preserve">) given the data </w:t>
      </w:r>
      <m:oMath>
        <m:d>
          <m:dPr>
            <m:ctrlPr>
              <w:rPr>
                <w:rFonts w:ascii="Cambria Math" w:eastAsia="Cambria Math" w:hAnsi="Cambria Math" w:cs="Cambria Math"/>
              </w:rPr>
            </m:ctrlPr>
          </m:dPr>
          <m:e>
            <m:r>
              <m:rPr>
                <m:sty m:val="p"/>
              </m:rPr>
              <w:rPr>
                <w:rFonts w:ascii="Cambria Math" w:eastAsia="Cambria Math" w:hAnsi="Cambria Math" w:cs="Cambria Math"/>
              </w:rPr>
              <m:t>L</m:t>
            </m:r>
            <m:d>
              <m:dPr>
                <m:begChr m:val="["/>
                <m:endChr m:val="]"/>
                <m:ctrlPr>
                  <w:rPr>
                    <w:rFonts w:ascii="Cambria Math" w:eastAsia="Cambria Math" w:hAnsi="Cambria Math" w:cs="Cambria Math"/>
                  </w:rPr>
                </m:ctrlPr>
              </m:dPr>
              <m:e>
                <m:r>
                  <m:rPr>
                    <m:sty m:val="p"/>
                  </m:rPr>
                  <w:rPr>
                    <w:rFonts w:ascii="Cambria Math" w:eastAsia="Cambria Math" w:hAnsi="Cambria Math" w:cs="Cambria Math"/>
                  </w:rPr>
                  <m:t>Data</m:t>
                </m:r>
              </m:e>
            </m:d>
          </m:e>
        </m:d>
      </m:oMath>
      <w:r w:rsidRPr="00B166D4">
        <w:t xml:space="preserve"> is maximized by integrating across the product of the conditional probability of the data given the fixed and random effects </w:t>
      </w:r>
      <m:oMath>
        <m:d>
          <m:dPr>
            <m:ctrlPr>
              <w:rPr>
                <w:rFonts w:ascii="Cambria Math" w:hAnsi="Cambria Math"/>
              </w:rPr>
            </m:ctrlPr>
          </m:dPr>
          <m:e>
            <m:r>
              <m:rPr>
                <m:sty m:val="p"/>
              </m:rPr>
              <w:rPr>
                <w:rFonts w:ascii="Cambria Math" w:eastAsia="Cambria Math" w:hAnsi="Cambria Math" w:cs="Cambria Math"/>
              </w:rPr>
              <m:t>Pr</m:t>
            </m:r>
            <m:r>
              <m:rPr>
                <m:sty m:val="p"/>
              </m:rPr>
              <w:rPr>
                <w:rFonts w:ascii="Cambria Math" w:hAnsi="Cambria Math"/>
              </w:rPr>
              <m:t xml:space="preserve"> </m:t>
            </m:r>
            <m:d>
              <m:dPr>
                <m:ctrlPr>
                  <w:rPr>
                    <w:rFonts w:ascii="Cambria Math" w:eastAsia="Cambria Math" w:hAnsi="Cambria Math" w:cs="Cambria Math"/>
                  </w:rPr>
                </m:ctrlPr>
              </m:dPr>
              <m:e>
                <m:r>
                  <m:rPr>
                    <m:sty m:val="b"/>
                  </m:rPr>
                  <w:rPr>
                    <w:rFonts w:ascii="Cambria Math" w:hAnsi="Cambria Math"/>
                  </w:rPr>
                  <m:t>θ</m:t>
                </m:r>
                <m:r>
                  <m:rPr>
                    <m:sty m:val="p"/>
                  </m:rPr>
                  <w:rPr>
                    <w:rFonts w:ascii="Cambria Math" w:eastAsia="Cambria Math" w:hAnsi="Cambria Math" w:cs="Cambria Math"/>
                  </w:rPr>
                  <m:t>,</m:t>
                </m:r>
                <m:r>
                  <m:rPr>
                    <m:sty m:val="b"/>
                  </m:rPr>
                  <w:rPr>
                    <w:rFonts w:ascii="Cambria Math" w:eastAsia="Cambria Math" w:hAnsi="Cambria Math" w:cs="Cambria Math"/>
                  </w:rPr>
                  <m:t>ϵ</m:t>
                </m:r>
              </m:e>
            </m:d>
            <m:r>
              <m:rPr>
                <m:sty m:val="p"/>
              </m:rPr>
              <w:rPr>
                <w:rFonts w:ascii="Cambria Math" w:hAnsi="Cambria Math"/>
              </w:rPr>
              <m:t xml:space="preserve"> </m:t>
            </m:r>
          </m:e>
        </m:d>
      </m:oMath>
      <w:r w:rsidRPr="00B166D4">
        <w:t>, and the probability of the random effects and the estimated variances (</w:t>
      </w:r>
      <m:oMath>
        <m:r>
          <m:rPr>
            <m:sty m:val="p"/>
          </m:rPr>
          <w:rPr>
            <w:rFonts w:ascii="Cambria Math" w:eastAsia="Cambria Math" w:hAnsi="Cambria Math" w:cs="Cambria Math"/>
          </w:rPr>
          <m:t>Pr</m:t>
        </m:r>
        <m:r>
          <m:rPr>
            <m:sty m:val="p"/>
          </m:rPr>
          <w:rPr>
            <w:rFonts w:ascii="Cambria Math" w:hAnsi="Cambria Math"/>
          </w:rPr>
          <m:t xml:space="preserve"> </m:t>
        </m:r>
        <m:d>
          <m:dPr>
            <m:ctrlPr>
              <w:rPr>
                <w:rFonts w:ascii="Cambria Math" w:hAnsi="Cambria Math"/>
              </w:rPr>
            </m:ctrlPr>
          </m:dPr>
          <m:e>
            <m:r>
              <m:rPr>
                <m:sty m:val="b"/>
              </m:rPr>
              <w:rPr>
                <w:rFonts w:ascii="Cambria Math" w:hAnsi="Cambria Math"/>
              </w:rPr>
              <m:t>γ</m:t>
            </m:r>
          </m:e>
        </m:d>
        <m:r>
          <m:rPr>
            <m:sty m:val="p"/>
          </m:rPr>
          <w:rPr>
            <w:rFonts w:ascii="Cambria Math" w:hAnsi="Cambria Math"/>
          </w:rPr>
          <m:t xml:space="preserve"> </m:t>
        </m:r>
      </m:oMath>
      <w:r w:rsidRPr="00B166D4">
        <w:t xml:space="preserve">; </w:t>
      </w:r>
      <w:hyperlink w:anchor="_17dp8vu">
        <w:r w:rsidRPr="00B166D4">
          <w:t>Thorson &amp; Minto 2014</w:t>
        </w:r>
      </w:hyperlink>
      <w:r w:rsidRPr="00B166D4">
        <w:t>),</w:t>
      </w:r>
    </w:p>
    <w:p w14:paraId="6B8A099A" w14:textId="2D111001" w:rsidR="00B26111" w:rsidRPr="00B166D4" w:rsidRDefault="00B26111" w:rsidP="008478A1">
      <w:pPr>
        <w:tabs>
          <w:tab w:val="left" w:pos="0"/>
        </w:tabs>
        <w:jc w:val="right"/>
      </w:pPr>
      <m:oMath>
        <m:r>
          <m:rPr>
            <m:sty m:val="p"/>
          </m:rPr>
          <w:rPr>
            <w:rFonts w:ascii="Cambria Math" w:eastAsia="Cambria Math" w:hAnsi="Cambria Math" w:cs="Cambria Math"/>
          </w:rPr>
          <m:t>L</m:t>
        </m:r>
        <m:d>
          <m:dPr>
            <m:begChr m:val="["/>
            <m:endChr m:val="]"/>
            <m:ctrlPr>
              <w:rPr>
                <w:rFonts w:ascii="Cambria Math" w:eastAsia="Cambria Math" w:hAnsi="Cambria Math" w:cs="Cambria Math"/>
              </w:rPr>
            </m:ctrlPr>
          </m:dPr>
          <m:e>
            <m:r>
              <m:rPr>
                <m:sty m:val="p"/>
              </m:rPr>
              <w:rPr>
                <w:rFonts w:ascii="Cambria Math" w:eastAsia="Cambria Math" w:hAnsi="Cambria Math" w:cs="Cambria Math"/>
              </w:rPr>
              <m:t>Data</m:t>
            </m:r>
          </m:e>
        </m:d>
        <m:r>
          <m:rPr>
            <m:sty m:val="p"/>
          </m:rPr>
          <w:rPr>
            <w:rFonts w:ascii="Cambria Math" w:eastAsia="Cambria Math" w:hAnsi="Cambria Math" w:cs="Cambria Math"/>
          </w:rPr>
          <m:t xml:space="preserve"> = </m:t>
        </m:r>
        <m:nary>
          <m:naryPr>
            <m:ctrlPr>
              <w:rPr>
                <w:rFonts w:ascii="Cambria Math" w:eastAsia="Cambria Math" w:hAnsi="Cambria Math" w:cs="Cambria Math"/>
              </w:rPr>
            </m:ctrlPr>
          </m:naryPr>
          <m:sub>
            <m:r>
              <m:rPr>
                <m:sty m:val="b"/>
              </m:rPr>
              <w:rPr>
                <w:rFonts w:ascii="Cambria Math" w:eastAsia="Cambria Math" w:hAnsi="Cambria Math" w:cs="Cambria Math"/>
              </w:rPr>
              <m:t>ϵ</m:t>
            </m:r>
          </m:sub>
          <m:sup/>
          <m:e>
            <m:r>
              <m:rPr>
                <m:sty m:val="p"/>
              </m:rPr>
              <w:rPr>
                <w:rFonts w:ascii="Cambria Math" w:eastAsia="Cambria Math" w:hAnsi="Cambria Math" w:cs="Cambria Math"/>
              </w:rPr>
              <m:t>Pr</m:t>
            </m:r>
            <m:r>
              <m:rPr>
                <m:sty m:val="p"/>
              </m:rPr>
              <w:rPr>
                <w:rFonts w:ascii="Cambria Math" w:hAnsi="Cambria Math"/>
              </w:rPr>
              <m:t xml:space="preserve"> </m:t>
            </m:r>
            <m:d>
              <m:dPr>
                <m:ctrlPr>
                  <w:rPr>
                    <w:rFonts w:ascii="Cambria Math" w:eastAsia="Cambria Math" w:hAnsi="Cambria Math" w:cs="Cambria Math"/>
                  </w:rPr>
                </m:ctrlPr>
              </m:dPr>
              <m:e>
                <m:r>
                  <m:rPr>
                    <m:sty m:val="b"/>
                  </m:rPr>
                  <w:rPr>
                    <w:rFonts w:ascii="Cambria Math" w:hAnsi="Cambria Math"/>
                  </w:rPr>
                  <m:t>θ</m:t>
                </m:r>
                <m:r>
                  <m:rPr>
                    <m:sty m:val="p"/>
                  </m:rPr>
                  <w:rPr>
                    <w:rFonts w:ascii="Cambria Math" w:eastAsia="Cambria Math" w:hAnsi="Cambria Math" w:cs="Cambria Math"/>
                  </w:rPr>
                  <m:t>,</m:t>
                </m:r>
                <m:r>
                  <m:rPr>
                    <m:sty m:val="b"/>
                  </m:rPr>
                  <w:rPr>
                    <w:rFonts w:ascii="Cambria Math" w:eastAsia="Cambria Math" w:hAnsi="Cambria Math" w:cs="Cambria Math"/>
                  </w:rPr>
                  <m:t>ϵ</m:t>
                </m:r>
              </m:e>
            </m:d>
            <m:r>
              <m:rPr>
                <m:sty m:val="p"/>
              </m:rPr>
              <w:rPr>
                <w:rFonts w:ascii="Cambria Math" w:hAnsi="Cambria Math"/>
              </w:rPr>
              <m:t xml:space="preserve"> </m:t>
            </m:r>
            <m:r>
              <m:rPr>
                <m:sty m:val="p"/>
              </m:rPr>
              <w:rPr>
                <w:rFonts w:ascii="Cambria Math" w:eastAsia="Cambria Math" w:hAnsi="Cambria Math" w:cs="Cambria Math"/>
              </w:rPr>
              <m:t>Pr</m:t>
            </m:r>
            <m:r>
              <m:rPr>
                <m:sty m:val="p"/>
              </m:rPr>
              <w:rPr>
                <w:rFonts w:ascii="Cambria Math" w:hAnsi="Cambria Math"/>
              </w:rPr>
              <m:t xml:space="preserve"> </m:t>
            </m:r>
            <m:d>
              <m:dPr>
                <m:ctrlPr>
                  <w:rPr>
                    <w:rFonts w:ascii="Cambria Math" w:hAnsi="Cambria Math"/>
                  </w:rPr>
                </m:ctrlPr>
              </m:dPr>
              <m:e>
                <m:r>
                  <m:rPr>
                    <m:sty m:val="b"/>
                  </m:rPr>
                  <w:rPr>
                    <w:rFonts w:ascii="Cambria Math" w:hAnsi="Cambria Math"/>
                  </w:rPr>
                  <m:t>γ</m:t>
                </m:r>
              </m:e>
            </m:d>
            <m:r>
              <m:rPr>
                <m:sty m:val="p"/>
              </m:rPr>
              <w:rPr>
                <w:rFonts w:ascii="Cambria Math" w:hAnsi="Cambria Math"/>
              </w:rPr>
              <m:t xml:space="preserve"> </m:t>
            </m:r>
            <m:r>
              <m:rPr>
                <m:sty m:val="p"/>
              </m:rPr>
              <w:rPr>
                <w:rFonts w:ascii="Cambria Math" w:eastAsia="Cambria Math" w:hAnsi="Cambria Math" w:cs="Cambria Math"/>
              </w:rPr>
              <m:t>d</m:t>
            </m:r>
            <m:r>
              <m:rPr>
                <m:sty m:val="b"/>
              </m:rPr>
              <w:rPr>
                <w:rFonts w:ascii="Cambria Math" w:eastAsia="Cambria Math" w:hAnsi="Cambria Math" w:cs="Cambria Math"/>
              </w:rPr>
              <m:t>ϵ</m:t>
            </m:r>
          </m:e>
        </m:nary>
      </m:oMath>
      <w:r w:rsidR="007B6B89">
        <w:tab/>
        <w:t>(8)</w:t>
      </w:r>
    </w:p>
    <w:p w14:paraId="299F4BF6" w14:textId="6EA594B4" w:rsidR="00B26111" w:rsidRPr="00B166D4" w:rsidRDefault="00B26111" w:rsidP="00B26111">
      <w:pPr>
        <w:tabs>
          <w:tab w:val="left" w:pos="0"/>
        </w:tabs>
      </w:pPr>
      <w:r w:rsidRPr="00B166D4">
        <w:t>Not all model combinations may be estimable due to the confounding effects among model parameters; in some instances, more than one model parameterization may produce identical fits to the data. In these cases, the Hessian is non-positive definite, and the solution is not unique or estimable. We define a converged model as one with a positive definite hessian and a maximum gradient of 0.001 for the fixed effects. To compare models and select the most parsimonious fit to the data, we used the marginal AIC for the fixed effects (</w:t>
      </w:r>
      <w:proofErr w:type="spellStart"/>
      <w:r w:rsidRPr="00B166D4">
        <w:t>Akaike’s</w:t>
      </w:r>
      <w:proofErr w:type="spellEnd"/>
      <w:r w:rsidRPr="00B166D4">
        <w:t xml:space="preserve"> information criterion; </w:t>
      </w:r>
      <w:r>
        <w:fldChar w:fldCharType="begin"/>
      </w:r>
      <w:r w:rsidR="009B0FE2">
        <w:instrText xml:space="preserve"> ADDIN ZOTERO_ITEM CSL_CITATION {"citationID":"Gt5Hj56D","properties":{"formattedCitation":"[23]","plainCitation":"[23]","noteIndex":0},"citationItems":[{"id":102,"uris":["http://zotero.org/users/local/sALjQm7t/items/X8NTSQIV"],"uri":["http://zotero.org/users/local/sALjQm7t/items/X8NTSQIV"],"itemData":{"id":102,"type":"article-journal","container-title":"IEEE transactions on automatic control","issue":"6","note":"publisher: Ieee","page":"716–723","source":"Google Scholar","title":"A new look at the statistical model identification","volume":"19","author":[{"family":"Akaike","given":"Hirotugu"}],"issued":{"date-parts":[["1974"]]}}}],"schema":"https://github.com/citation-style-language/schema/raw/master/csl-citation.json"} </w:instrText>
      </w:r>
      <w:r>
        <w:fldChar w:fldCharType="separate"/>
      </w:r>
      <w:r w:rsidR="009B0FE2" w:rsidRPr="009B0FE2">
        <w:t>[23]</w:t>
      </w:r>
      <w:r>
        <w:fldChar w:fldCharType="end"/>
      </w:r>
      <w:r w:rsidRPr="00B166D4">
        <w:t xml:space="preserve">) using the </w:t>
      </w:r>
      <w:proofErr w:type="spellStart"/>
      <w:r w:rsidRPr="00B166D4">
        <w:t>TMBhelper</w:t>
      </w:r>
      <w:proofErr w:type="spellEnd"/>
      <w:r w:rsidRPr="00B166D4">
        <w:t xml:space="preserve"> package.</w:t>
      </w:r>
    </w:p>
    <w:p w14:paraId="5F31EF50" w14:textId="77777777" w:rsidR="00B26111" w:rsidRPr="00B166D4" w:rsidRDefault="00B26111" w:rsidP="00B26111">
      <w:pPr>
        <w:ind w:firstLine="720"/>
      </w:pPr>
      <w:r w:rsidRPr="00B166D4">
        <w:lastRenderedPageBreak/>
        <w:t xml:space="preserve">Testing all of the thousands of parameter combinations for the 31 marine variables, in addition to the different combinations of random effects, is not reasonable. We therefore restricted the potential models to only those with </w:t>
      </w:r>
      <w:proofErr w:type="spellStart"/>
      <w:r w:rsidRPr="00B166D4">
        <w:t>i</w:t>
      </w:r>
      <w:proofErr w:type="spellEnd"/>
      <w:r w:rsidRPr="00B166D4">
        <w:t>) zero, one, or two marine covariates and ii) only two-covariate models where the correlation between covariates was less 0.7. Furthermore, initial analyses indicated that estimating random effects for day, year, and the day/year interaction in a single model produced an over-fit to the data. Models with all three random effects did converge in some instances, but the magnitude of random effects for either the day or year were so small (&lt;1e-4 in most cases) as to be meaningless. Therefore, we restricted our analysis to no more than two random processes for day, year, and the day/year interaction. This resulted in six different random effect models. Finally, to allow for the most flexibility for a given group of fish, we did not combine the hatchery and wild datasets in a multivariate analysis, but rather ran models for each dataset separately.</w:t>
      </w:r>
      <w:r>
        <w:t xml:space="preserve"> Further research examining the covariance of these two groups could be considered in future analyses.</w:t>
      </w:r>
    </w:p>
    <w:p w14:paraId="19B6ACD4" w14:textId="77777777" w:rsidR="00B26111" w:rsidRPr="00B166D4" w:rsidRDefault="00B26111" w:rsidP="008478A1">
      <w:pPr>
        <w:pStyle w:val="Heading2"/>
      </w:pPr>
      <w:r w:rsidRPr="00B166D4">
        <w:t>Model validation</w:t>
      </w:r>
    </w:p>
    <w:p w14:paraId="1010EF8D" w14:textId="029FB049" w:rsidR="00B26111" w:rsidRDefault="00B26111" w:rsidP="00D27709">
      <w:pPr>
        <w:pStyle w:val="Caption"/>
        <w:rPr>
          <w:b/>
        </w:rPr>
      </w:pPr>
      <w:r w:rsidRPr="00B166D4">
        <w:tab/>
        <w:t>To validate that the parameters for our model (</w:t>
      </w:r>
      <m:oMath>
        <m:r>
          <m:rPr>
            <m:sty m:val="b"/>
          </m:rPr>
          <w:rPr>
            <w:rFonts w:ascii="Cambria Math" w:hAnsi="Cambria Math"/>
          </w:rPr>
          <m:t>θ</m:t>
        </m:r>
      </m:oMath>
      <w:r w:rsidRPr="00B166D4">
        <w:rPr>
          <w:b/>
        </w:rPr>
        <w:t xml:space="preserve"> </w:t>
      </w:r>
      <w:proofErr w:type="gramStart"/>
      <w:r w:rsidRPr="00B166D4">
        <w:t xml:space="preserve">and </w:t>
      </w:r>
      <w:proofErr w:type="gramEnd"/>
      <m:oMath>
        <m:r>
          <m:rPr>
            <m:sty m:val="b"/>
          </m:rPr>
          <w:rPr>
            <w:rFonts w:ascii="Cambria Math" w:hAnsi="Cambria Math"/>
          </w:rPr>
          <m:t>γ</m:t>
        </m:r>
      </m:oMath>
      <w:r w:rsidRPr="00B166D4">
        <w:t xml:space="preserve">) were estimable and unbiased, we conducted simulations in a three by three factorial design - three separate trials for three different simulation experiments (see </w:t>
      </w:r>
      <w:r>
        <w:t xml:space="preserve">supplemental </w:t>
      </w:r>
      <w:r w:rsidRPr="00B166D4">
        <w:t>Table.</w:t>
      </w:r>
      <w:r>
        <w:t>S1</w:t>
      </w:r>
      <w:r w:rsidRPr="00B166D4">
        <w:t xml:space="preserve"> for a list of simulation R scripts). For each trial we generated 500 random data sets of the number of wild </w:t>
      </w:r>
      <w:proofErr w:type="spellStart"/>
      <w:r w:rsidRPr="00B166D4">
        <w:t>smolts</w:t>
      </w:r>
      <w:proofErr w:type="spellEnd"/>
      <w:r w:rsidRPr="00B166D4">
        <w:t xml:space="preserve"> that survived to adulthood for each day and year in our study. The process for simulating the number of survivors for the k</w:t>
      </w:r>
      <w:r w:rsidRPr="00B166D4">
        <w:rPr>
          <w:vertAlign w:val="superscript"/>
        </w:rPr>
        <w:t>th</w:t>
      </w:r>
      <w:r w:rsidRPr="00B166D4">
        <w:t xml:space="preserve"> random draw consisted of: 1) sampling from the hyper-distribution, </w:t>
      </w:r>
      <m:oMath>
        <m:box>
          <m:boxPr>
            <m:opEmu m:val="1"/>
            <m:ctrlPr>
              <w:rPr>
                <w:rFonts w:ascii="Cambria Math" w:hAnsi="Cambria Math"/>
              </w:rPr>
            </m:ctrlPr>
          </m:boxPr>
          <m:e>
            <m:r>
              <m:rPr>
                <m:sty m:val="p"/>
              </m:rPr>
              <w:rPr>
                <w:rFonts w:ascii="Cambria Math" w:hAnsi="Cambria Math"/>
              </w:rPr>
              <m:t>Pr</m:t>
            </m:r>
          </m:e>
        </m:box>
        <m:d>
          <m:dPr>
            <m:ctrlPr>
              <w:rPr>
                <w:rFonts w:ascii="Cambria Math" w:hAnsi="Cambria Math"/>
              </w:rPr>
            </m:ctrlPr>
          </m:dPr>
          <m:e>
            <m:sSub>
              <m:sSubPr>
                <m:ctrlPr>
                  <w:rPr>
                    <w:rFonts w:ascii="Cambria Math" w:eastAsia="Cambria Math" w:hAnsi="Cambria Math" w:cs="Cambria Math"/>
                  </w:rPr>
                </m:ctrlPr>
              </m:sSubPr>
              <m:e>
                <m:r>
                  <m:rPr>
                    <m:sty m:val="b"/>
                  </m:rPr>
                  <w:rPr>
                    <w:rFonts w:ascii="Cambria Math" w:hAnsi="Cambria Math"/>
                  </w:rPr>
                  <m:t>γ</m:t>
                </m:r>
              </m:e>
              <m:sub>
                <m:r>
                  <m:rPr>
                    <m:sty m:val="p"/>
                  </m:rPr>
                  <w:rPr>
                    <w:rFonts w:ascii="Cambria Math" w:eastAsia="Cambria Math" w:hAnsi="Cambria Math" w:cs="Cambria Math"/>
                  </w:rPr>
                  <m:t>mle</m:t>
                </m:r>
              </m:sub>
            </m:sSub>
          </m:e>
        </m:d>
        <m:r>
          <m:rPr>
            <m:sty m:val="p"/>
          </m:rPr>
          <w:rPr>
            <w:rFonts w:ascii="Cambria Math" w:hAnsi="Cambria Math"/>
          </w:rPr>
          <m:t xml:space="preserve"> </m:t>
        </m:r>
      </m:oMath>
      <w:r w:rsidRPr="00B166D4">
        <w:t xml:space="preserve">, </w:t>
      </w:r>
      <w:r>
        <w:t xml:space="preserve">for </w:t>
      </w:r>
      <w:r w:rsidRPr="00B166D4">
        <w:t xml:space="preserve">the temporal random-effects for trial h and experiment e based on the maximum likelihood estimates </w:t>
      </w:r>
      <w:r>
        <w:t>(</w:t>
      </w:r>
      <m:oMath>
        <m:sSub>
          <m:sSubPr>
            <m:ctrlPr>
              <w:rPr>
                <w:rFonts w:ascii="Cambria Math" w:eastAsia="Cambria Math" w:hAnsi="Cambria Math" w:cs="Cambria Math"/>
              </w:rPr>
            </m:ctrlPr>
          </m:sSubPr>
          <m:e>
            <m:r>
              <m:rPr>
                <m:sty m:val="b"/>
              </m:rPr>
              <w:rPr>
                <w:rFonts w:ascii="Cambria Math" w:hAnsi="Cambria Math"/>
              </w:rPr>
              <m:t>γ</m:t>
            </m:r>
          </m:e>
          <m:sub>
            <m:r>
              <m:rPr>
                <m:sty m:val="p"/>
              </m:rPr>
              <w:rPr>
                <w:rFonts w:ascii="Cambria Math" w:eastAsia="Cambria Math" w:hAnsi="Cambria Math" w:cs="Cambria Math"/>
              </w:rPr>
              <m:t>mle</m:t>
            </m:r>
          </m:sub>
        </m:sSub>
      </m:oMath>
      <w:r>
        <w:t xml:space="preserve">) </w:t>
      </w:r>
      <w:r w:rsidRPr="00B166D4">
        <w:t>for the variances from the model with the lowest AIC (see</w:t>
      </w:r>
      <w:r w:rsidR="00CB353E">
        <w:t xml:space="preserve"> </w:t>
      </w:r>
      <w:r w:rsidR="00CB353E">
        <w:fldChar w:fldCharType="begin"/>
      </w:r>
      <w:r w:rsidR="00CB353E">
        <w:instrText xml:space="preserve"> REF _Ref39754795 \h </w:instrText>
      </w:r>
      <w:r w:rsidR="00CB353E">
        <w:fldChar w:fldCharType="separate"/>
      </w:r>
      <w:r w:rsidR="00D27709">
        <w:t xml:space="preserve">Table </w:t>
      </w:r>
      <w:r w:rsidR="00D27709">
        <w:rPr>
          <w:noProof/>
        </w:rPr>
        <w:t>4</w:t>
      </w:r>
      <w:r w:rsidR="00CB353E">
        <w:fldChar w:fldCharType="end"/>
      </w:r>
      <w:r w:rsidR="00A50AAF">
        <w:t>)</w:t>
      </w:r>
      <w:r w:rsidR="00CB353E">
        <w:t>,</w:t>
      </w:r>
      <w:r w:rsidRPr="00B166D4">
        <w:t xml:space="preserve"> 2) calculate the vector </w:t>
      </w:r>
      <w:r w:rsidRPr="00B166D4">
        <w:lastRenderedPageBreak/>
        <w:t xml:space="preserve">survivals, </w:t>
      </w:r>
      <m:oMath>
        <m:sSub>
          <m:sSubPr>
            <m:ctrlPr>
              <w:rPr>
                <w:rFonts w:ascii="Cambria Math" w:eastAsia="Cambria Math" w:hAnsi="Cambria Math" w:cs="Cambria Math"/>
              </w:rPr>
            </m:ctrlPr>
          </m:sSubPr>
          <m:e>
            <m:r>
              <m:rPr>
                <m:sty m:val="b"/>
              </m:rPr>
              <w:rPr>
                <w:rFonts w:ascii="Cambria Math" w:eastAsia="Cambria Math" w:hAnsi="Cambria Math" w:cs="Cambria Math"/>
              </w:rPr>
              <m:t>s</m:t>
            </m:r>
          </m:e>
          <m:sub>
            <m:r>
              <m:rPr>
                <m:sty m:val="p"/>
              </m:rPr>
              <w:rPr>
                <w:rFonts w:ascii="Cambria Math" w:eastAsia="Cambria Math" w:hAnsi="Cambria Math" w:cs="Cambria Math"/>
              </w:rPr>
              <m:t>k,h,e</m:t>
            </m:r>
          </m:sub>
        </m:sSub>
      </m:oMath>
      <w:r w:rsidRPr="00B166D4">
        <w:rPr>
          <w:b/>
        </w:rPr>
        <w:t>,</w:t>
      </w:r>
      <w:r w:rsidRPr="00B166D4">
        <w:t xml:space="preserve"> based on the random effects </w:t>
      </w:r>
      <m:oMath>
        <m:sSub>
          <m:sSubPr>
            <m:ctrlPr>
              <w:rPr>
                <w:rFonts w:ascii="Cambria Math" w:eastAsia="Cambria Math" w:hAnsi="Cambria Math" w:cs="Cambria Math"/>
              </w:rPr>
            </m:ctrlPr>
          </m:sSubPr>
          <m:e>
            <m:r>
              <m:rPr>
                <m:sty m:val="b"/>
              </m:rPr>
              <w:rPr>
                <w:rFonts w:ascii="Cambria Math" w:hAnsi="Cambria Math"/>
              </w:rPr>
              <m:t>ϵ</m:t>
            </m:r>
          </m:e>
          <m:sub>
            <m:r>
              <m:rPr>
                <m:sty m:val="p"/>
              </m:rPr>
              <w:rPr>
                <w:rFonts w:ascii="Cambria Math" w:eastAsia="Cambria Math" w:hAnsi="Cambria Math" w:cs="Cambria Math"/>
              </w:rPr>
              <m:t>k,h,e</m:t>
            </m:r>
          </m:sub>
        </m:sSub>
      </m:oMath>
      <w:r w:rsidRPr="00B166D4">
        <w:t xml:space="preserve">, and mle estimates for the mean survival and environmental covariates, </w:t>
      </w:r>
      <m:oMath>
        <m:sSub>
          <m:sSubPr>
            <m:ctrlPr>
              <w:rPr>
                <w:rFonts w:ascii="Cambria Math" w:eastAsia="Cambria Math" w:hAnsi="Cambria Math" w:cs="Cambria Math"/>
              </w:rPr>
            </m:ctrlPr>
          </m:sSubPr>
          <m:e>
            <m:r>
              <m:rPr>
                <m:sty m:val="b"/>
              </m:rPr>
              <w:rPr>
                <w:rFonts w:ascii="Cambria Math" w:hAnsi="Cambria Math"/>
              </w:rPr>
              <m:t>θ</m:t>
            </m:r>
          </m:e>
          <m:sub>
            <m:r>
              <m:rPr>
                <m:sty m:val="p"/>
              </m:rPr>
              <w:rPr>
                <w:rFonts w:ascii="Cambria Math" w:eastAsia="Cambria Math" w:hAnsi="Cambria Math" w:cs="Cambria Math"/>
              </w:rPr>
              <m:t>mle</m:t>
            </m:r>
          </m:sub>
        </m:sSub>
      </m:oMath>
      <w:r w:rsidRPr="00B166D4">
        <w:t>, 3) from the binomial dis</w:t>
      </w:r>
      <w:proofErr w:type="spellStart"/>
      <w:r w:rsidRPr="00B166D4">
        <w:t>tribution</w:t>
      </w:r>
      <w:proofErr w:type="spellEnd"/>
      <w:r w:rsidRPr="00B166D4">
        <w:t xml:space="preserve"> for the observations (</w:t>
      </w:r>
      <m:oMath>
        <m:r>
          <m:rPr>
            <m:sty m:val="p"/>
          </m:rPr>
          <w:rPr>
            <w:rFonts w:ascii="Cambria Math" w:eastAsia="Cambria Math" w:hAnsi="Cambria Math" w:cs="Cambria Math"/>
          </w:rPr>
          <m:t>Pr</m:t>
        </m:r>
        <m:r>
          <m:rPr>
            <m:sty m:val="p"/>
          </m:rPr>
          <w:rPr>
            <w:rFonts w:ascii="Cambria Math" w:hAnsi="Cambria Math"/>
          </w:rPr>
          <m:t xml:space="preserve"> </m:t>
        </m:r>
        <m:d>
          <m:dPr>
            <m:ctrlPr>
              <w:rPr>
                <w:rFonts w:ascii="Cambria Math" w:eastAsia="Cambria Math" w:hAnsi="Cambria Math" w:cs="Cambria Math"/>
              </w:rPr>
            </m:ctrlPr>
          </m:dPr>
          <m:e>
            <m:r>
              <m:rPr>
                <m:sty m:val="b"/>
              </m:rPr>
              <w:rPr>
                <w:rFonts w:ascii="Cambria Math" w:eastAsia="Cambria Math" w:hAnsi="Cambria Math" w:cs="Cambria Math"/>
              </w:rPr>
              <m:t>n</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b"/>
                  </m:rPr>
                  <w:rPr>
                    <w:rFonts w:ascii="Cambria Math" w:eastAsia="Cambria Math" w:hAnsi="Cambria Math" w:cs="Cambria Math"/>
                  </w:rPr>
                  <m:t>s</m:t>
                </m:r>
              </m:e>
              <m:sub>
                <m:r>
                  <m:rPr>
                    <m:sty m:val="p"/>
                  </m:rPr>
                  <w:rPr>
                    <w:rFonts w:ascii="Cambria Math" w:eastAsia="Cambria Math" w:hAnsi="Cambria Math" w:cs="Cambria Math"/>
                  </w:rPr>
                  <m:t>k,h,e</m:t>
                </m:r>
              </m:sub>
            </m:sSub>
          </m:e>
        </m:d>
      </m:oMath>
      <w:r w:rsidRPr="00B166D4">
        <w:t xml:space="preserve">; see </w:t>
      </w:r>
      <w:r w:rsidR="007B6B89">
        <w:t>e</w:t>
      </w:r>
      <w:r w:rsidRPr="00B166D4">
        <w:t xml:space="preserve">quation 3), randomly draw the number of fish that survive to adulthood based on the vector sample sizes </w:t>
      </w:r>
      <w:r w:rsidRPr="005B101B">
        <w:t>for</w:t>
      </w:r>
      <w:r w:rsidRPr="00B166D4">
        <w:t xml:space="preserve"> each day and year with observations</w:t>
      </w:r>
      <w:r>
        <w:t xml:space="preserve"> (</w:t>
      </w:r>
      <w:r w:rsidRPr="00ED5F0A">
        <w:rPr>
          <w:b/>
        </w:rPr>
        <w:t>n</w:t>
      </w:r>
      <w:r>
        <w:t>)</w:t>
      </w:r>
      <w:r w:rsidRPr="00B166D4">
        <w:t xml:space="preserve">, and the simulated survivals, </w:t>
      </w:r>
      <m:oMath>
        <m:sSub>
          <m:sSubPr>
            <m:ctrlPr>
              <w:rPr>
                <w:rFonts w:ascii="Cambria Math" w:eastAsia="Cambria Math" w:hAnsi="Cambria Math" w:cs="Cambria Math"/>
              </w:rPr>
            </m:ctrlPr>
          </m:sSubPr>
          <m:e>
            <m:r>
              <m:rPr>
                <m:sty m:val="b"/>
              </m:rPr>
              <w:rPr>
                <w:rFonts w:ascii="Cambria Math" w:eastAsia="Cambria Math" w:hAnsi="Cambria Math" w:cs="Cambria Math"/>
              </w:rPr>
              <m:t>s</m:t>
            </m:r>
          </m:e>
          <m:sub>
            <m:r>
              <m:rPr>
                <m:sty m:val="p"/>
              </m:rPr>
              <w:rPr>
                <w:rFonts w:ascii="Cambria Math" w:eastAsia="Cambria Math" w:hAnsi="Cambria Math" w:cs="Cambria Math"/>
              </w:rPr>
              <m:t>k,h,e</m:t>
            </m:r>
          </m:sub>
        </m:sSub>
      </m:oMath>
      <w:r w:rsidRPr="00B166D4">
        <w:t xml:space="preserve">, and 4) compare the true parameters </w:t>
      </w:r>
      <m:oMath>
        <m:d>
          <m:dPr>
            <m:ctrlPr>
              <w:rPr>
                <w:rFonts w:ascii="Cambria Math" w:eastAsia="Cambria Math" w:hAnsi="Cambria Math" w:cs="Cambria Math"/>
              </w:rPr>
            </m:ctrlPr>
          </m:dPr>
          <m:e>
            <m:sSub>
              <m:sSubPr>
                <m:ctrlPr>
                  <w:rPr>
                    <w:rFonts w:ascii="Cambria Math" w:eastAsia="Cambria Math" w:hAnsi="Cambria Math" w:cs="Cambria Math"/>
                  </w:rPr>
                </m:ctrlPr>
              </m:sSubPr>
              <m:e>
                <m:r>
                  <m:rPr>
                    <m:sty m:val="p"/>
                  </m:rPr>
                  <w:rPr>
                    <w:rFonts w:ascii="Cambria Math" w:hAnsi="Cambria Math"/>
                  </w:rPr>
                  <m:t>θ</m:t>
                </m:r>
              </m:e>
              <m:sub>
                <m:r>
                  <m:rPr>
                    <m:sty m:val="p"/>
                  </m:rPr>
                  <w:rPr>
                    <w:rFonts w:ascii="Cambria Math" w:eastAsia="Cambria Math" w:hAnsi="Cambria Math" w:cs="Cambria Math"/>
                  </w:rPr>
                  <m:t>mle</m:t>
                </m:r>
              </m:sub>
            </m:sSub>
            <m:r>
              <m:rPr>
                <m:sty m:val="p"/>
              </m:rPr>
              <w:rPr>
                <w:rFonts w:ascii="Cambria Math" w:eastAsia="Cambria Math" w:hAnsi="Cambria Math" w:cs="Cambria Math"/>
              </w:rPr>
              <m:t xml:space="preserve"> and </m:t>
            </m:r>
            <m:sSub>
              <m:sSubPr>
                <m:ctrlPr>
                  <w:rPr>
                    <w:rFonts w:ascii="Cambria Math" w:eastAsia="Cambria Math" w:hAnsi="Cambria Math" w:cs="Cambria Math"/>
                  </w:rPr>
                </m:ctrlPr>
              </m:sSubPr>
              <m:e>
                <m:r>
                  <m:rPr>
                    <m:sty m:val="p"/>
                  </m:rPr>
                  <w:rPr>
                    <w:rFonts w:ascii="Cambria Math" w:eastAsia="Cambria Math" w:hAnsi="Cambria Math" w:cs="Cambria Math"/>
                  </w:rPr>
                  <m:t>γ</m:t>
                </m:r>
              </m:e>
              <m:sub>
                <m:r>
                  <m:rPr>
                    <m:sty m:val="p"/>
                  </m:rPr>
                  <w:rPr>
                    <w:rFonts w:ascii="Cambria Math" w:eastAsia="Cambria Math" w:hAnsi="Cambria Math" w:cs="Cambria Math"/>
                  </w:rPr>
                  <m:t>mle</m:t>
                </m:r>
              </m:sub>
            </m:sSub>
          </m:e>
        </m:d>
      </m:oMath>
      <w:r>
        <w:t xml:space="preserve"> t</w:t>
      </w:r>
      <w:r w:rsidRPr="00B166D4">
        <w:t>o estimate</w:t>
      </w:r>
      <w:r>
        <w:t>d</w:t>
      </w:r>
      <w:r w:rsidRPr="00B166D4">
        <w:t xml:space="preserve"> parameters for the k</w:t>
      </w:r>
      <w:r w:rsidRPr="00B166D4">
        <w:rPr>
          <w:vertAlign w:val="superscript"/>
        </w:rPr>
        <w:t>th</w:t>
      </w:r>
      <w:r w:rsidRPr="00B166D4">
        <w:t xml:space="preserve"> simulated data from trial h and experiment e </w:t>
      </w:r>
      <m:oMath>
        <m:d>
          <m:dPr>
            <m:ctrlPr>
              <w:rPr>
                <w:rFonts w:ascii="Cambria Math" w:eastAsia="Cambria Math" w:hAnsi="Cambria Math" w:cs="Cambria Math"/>
              </w:rPr>
            </m:ctrlPr>
          </m:dPr>
          <m:e>
            <m:sSub>
              <m:sSubPr>
                <m:ctrlPr>
                  <w:rPr>
                    <w:rFonts w:ascii="Cambria Math" w:eastAsia="Cambria Math" w:hAnsi="Cambria Math" w:cs="Cambria Math"/>
                  </w:rPr>
                </m:ctrlPr>
              </m:sSubPr>
              <m:e>
                <m:acc>
                  <m:accPr>
                    <m:ctrlPr>
                      <w:rPr>
                        <w:rFonts w:ascii="Cambria Math" w:hAnsi="Cambria Math"/>
                      </w:rPr>
                    </m:ctrlPr>
                  </m:accPr>
                  <m:e>
                    <m:r>
                      <m:rPr>
                        <m:sty m:val="p"/>
                      </m:rPr>
                      <w:rPr>
                        <w:rFonts w:ascii="Cambria Math" w:hAnsi="Cambria Math"/>
                      </w:rPr>
                      <m:t>θ</m:t>
                    </m:r>
                  </m:e>
                </m:acc>
              </m:e>
              <m:sub>
                <m:r>
                  <m:rPr>
                    <m:sty m:val="p"/>
                  </m:rPr>
                  <w:rPr>
                    <w:rFonts w:ascii="Cambria Math" w:eastAsia="Cambria Math" w:hAnsi="Cambria Math" w:cs="Cambria Math"/>
                  </w:rPr>
                  <m:t>k,h,e</m:t>
                </m:r>
              </m:sub>
            </m:sSub>
            <m:r>
              <m:rPr>
                <m:sty m:val="p"/>
              </m:rPr>
              <w:rPr>
                <w:rFonts w:ascii="Cambria Math" w:eastAsia="Cambria Math" w:hAnsi="Cambria Math" w:cs="Cambria Math"/>
              </w:rPr>
              <m:t xml:space="preserve"> and </m:t>
            </m:r>
            <m:sSub>
              <m:sSubPr>
                <m:ctrlPr>
                  <w:rPr>
                    <w:rFonts w:ascii="Cambria Math" w:eastAsia="Cambria Math" w:hAnsi="Cambria Math" w:cs="Cambria Math"/>
                  </w:rPr>
                </m:ctrlPr>
              </m:sSubPr>
              <m:e>
                <m:acc>
                  <m:accPr>
                    <m:ctrlPr>
                      <w:rPr>
                        <w:rFonts w:ascii="Cambria Math" w:eastAsia="Cambria Math" w:hAnsi="Cambria Math" w:cs="Cambria Math"/>
                      </w:rPr>
                    </m:ctrlPr>
                  </m:accPr>
                  <m:e>
                    <m:r>
                      <m:rPr>
                        <m:sty m:val="p"/>
                      </m:rPr>
                      <w:rPr>
                        <w:rFonts w:ascii="Cambria Math" w:eastAsia="Cambria Math" w:hAnsi="Cambria Math" w:cs="Cambria Math"/>
                      </w:rPr>
                      <m:t>γ</m:t>
                    </m:r>
                  </m:e>
                </m:acc>
              </m:e>
              <m:sub>
                <m:r>
                  <m:rPr>
                    <m:sty m:val="p"/>
                  </m:rPr>
                  <w:rPr>
                    <w:rFonts w:ascii="Cambria Math" w:eastAsia="Cambria Math" w:hAnsi="Cambria Math" w:cs="Cambria Math"/>
                  </w:rPr>
                  <m:t>k,h,e</m:t>
                </m:r>
              </m:sub>
            </m:sSub>
          </m:e>
        </m:d>
      </m:oMath>
      <w:r w:rsidRPr="00B166D4">
        <w:t>.</w:t>
      </w:r>
      <w:r w:rsidRPr="00B166D4">
        <w:rPr>
          <w:b/>
        </w:rPr>
        <w:t xml:space="preserve"> </w:t>
      </w:r>
    </w:p>
    <w:p w14:paraId="0A0EB1CC" w14:textId="66142932" w:rsidR="00A50AAF" w:rsidRPr="006226B0" w:rsidRDefault="00A50AAF" w:rsidP="00A50AAF">
      <w:pPr>
        <w:pBdr>
          <w:top w:val="nil"/>
          <w:left w:val="nil"/>
          <w:bottom w:val="nil"/>
          <w:right w:val="nil"/>
          <w:between w:val="nil"/>
        </w:pBdr>
        <w:spacing w:after="200"/>
        <w:rPr>
          <w:color w:val="000000"/>
        </w:rPr>
      </w:pPr>
      <w:r>
        <w:rPr>
          <w:color w:val="000000"/>
        </w:rPr>
        <w:fldChar w:fldCharType="begin"/>
      </w:r>
      <w:r>
        <w:rPr>
          <w:color w:val="000000"/>
        </w:rPr>
        <w:instrText xml:space="preserve"> REF _Ref39755703 \h </w:instrText>
      </w:r>
      <w:r>
        <w:rPr>
          <w:color w:val="000000"/>
        </w:rPr>
      </w:r>
      <w:r w:rsidR="00D602C3">
        <w:rPr>
          <w:color w:val="000000"/>
        </w:rPr>
        <w:instrText xml:space="preserve"> \* MERGEFORMAT </w:instrText>
      </w:r>
      <w:r>
        <w:rPr>
          <w:color w:val="000000"/>
        </w:rPr>
        <w:fldChar w:fldCharType="separate"/>
      </w:r>
      <w:r w:rsidRPr="008478A1">
        <w:t xml:space="preserve">Table </w:t>
      </w:r>
      <w:r w:rsidRPr="008478A1">
        <w:rPr>
          <w:noProof/>
        </w:rPr>
        <w:t>4</w:t>
      </w:r>
      <w:r w:rsidRPr="008478A1">
        <w:t xml:space="preserve">.  </w:t>
      </w:r>
      <w:r w:rsidR="00D602C3" w:rsidRPr="008478A1">
        <w:rPr>
          <w:b/>
        </w:rPr>
        <w:t>Model comparison for hatchery and wild spring/summer Chinook salmon.</w:t>
      </w:r>
      <w:r w:rsidR="00D602C3" w:rsidRPr="008478A1">
        <w:t xml:space="preserve"> </w:t>
      </w:r>
      <w:r w:rsidRPr="008478A1">
        <w:t>Top models for each origin type based on the random effects and number of marine covariates. The gradient is a measure of the likelihood surface for the maximum likelihood estimate, PD Hessian stands for positive definite Hessian, and N.E. stands for not estimated</w:t>
      </w:r>
      <w:r w:rsidRPr="00B166D4">
        <w:t>.</w:t>
      </w:r>
      <w:r>
        <w:rPr>
          <w:color w:val="000000"/>
        </w:rPr>
        <w:fldChar w:fldCharType="end"/>
      </w:r>
      <w:r w:rsidDel="00455D4C">
        <w:rPr>
          <w:color w:val="000000"/>
        </w:rPr>
        <w:t xml:space="preserve"> </w:t>
      </w:r>
    </w:p>
    <w:tbl>
      <w:tblPr>
        <w:tblStyle w:val="a2"/>
        <w:tblW w:w="10793" w:type="dxa"/>
        <w:tblLayout w:type="fixed"/>
        <w:tblLook w:val="0400" w:firstRow="0" w:lastRow="0" w:firstColumn="0" w:lastColumn="0" w:noHBand="0" w:noVBand="1"/>
      </w:tblPr>
      <w:tblGrid>
        <w:gridCol w:w="960"/>
        <w:gridCol w:w="120"/>
        <w:gridCol w:w="90"/>
        <w:gridCol w:w="911"/>
        <w:gridCol w:w="780"/>
        <w:gridCol w:w="1140"/>
        <w:gridCol w:w="1072"/>
        <w:gridCol w:w="1879"/>
        <w:gridCol w:w="1879"/>
        <w:gridCol w:w="1002"/>
        <w:gridCol w:w="960"/>
      </w:tblGrid>
      <w:tr w:rsidR="00A50AAF" w:rsidRPr="006226B0" w14:paraId="017BB3E9" w14:textId="77777777" w:rsidTr="002A3336">
        <w:trPr>
          <w:trHeight w:val="300"/>
        </w:trPr>
        <w:tc>
          <w:tcPr>
            <w:tcW w:w="960" w:type="dxa"/>
            <w:tcBorders>
              <w:top w:val="single" w:sz="4" w:space="0" w:color="000000"/>
              <w:left w:val="nil"/>
              <w:bottom w:val="nil"/>
              <w:right w:val="nil"/>
            </w:tcBorders>
            <w:shd w:val="clear" w:color="auto" w:fill="auto"/>
            <w:vAlign w:val="bottom"/>
          </w:tcPr>
          <w:p w14:paraId="70C7A59D" w14:textId="77777777" w:rsidR="00A50AAF" w:rsidRPr="00B166D4" w:rsidRDefault="00A50AAF" w:rsidP="002A3336">
            <w:pPr>
              <w:spacing w:after="0" w:line="240" w:lineRule="auto"/>
              <w:rPr>
                <w:color w:val="000000"/>
                <w:sz w:val="22"/>
                <w:szCs w:val="22"/>
              </w:rPr>
            </w:pPr>
          </w:p>
        </w:tc>
        <w:tc>
          <w:tcPr>
            <w:tcW w:w="1121" w:type="dxa"/>
            <w:gridSpan w:val="3"/>
            <w:tcBorders>
              <w:top w:val="single" w:sz="4" w:space="0" w:color="000000"/>
              <w:left w:val="nil"/>
              <w:bottom w:val="nil"/>
              <w:right w:val="nil"/>
            </w:tcBorders>
            <w:shd w:val="clear" w:color="auto" w:fill="auto"/>
            <w:vAlign w:val="bottom"/>
          </w:tcPr>
          <w:p w14:paraId="36297551" w14:textId="77777777" w:rsidR="00A50AAF" w:rsidRPr="00B166D4" w:rsidRDefault="00A50AAF" w:rsidP="002A3336">
            <w:pPr>
              <w:spacing w:after="0" w:line="240" w:lineRule="auto"/>
              <w:rPr>
                <w:color w:val="000000"/>
                <w:sz w:val="22"/>
                <w:szCs w:val="22"/>
              </w:rPr>
            </w:pPr>
          </w:p>
        </w:tc>
        <w:tc>
          <w:tcPr>
            <w:tcW w:w="2992" w:type="dxa"/>
            <w:gridSpan w:val="3"/>
            <w:tcBorders>
              <w:top w:val="single" w:sz="4" w:space="0" w:color="000000"/>
              <w:left w:val="nil"/>
              <w:bottom w:val="single" w:sz="4" w:space="0" w:color="000000"/>
              <w:right w:val="nil"/>
            </w:tcBorders>
            <w:shd w:val="clear" w:color="auto" w:fill="auto"/>
            <w:vAlign w:val="bottom"/>
          </w:tcPr>
          <w:p w14:paraId="6F8672E0" w14:textId="77777777" w:rsidR="00A50AAF" w:rsidRPr="00B166D4" w:rsidRDefault="00A50AAF" w:rsidP="002A3336">
            <w:pPr>
              <w:spacing w:after="0" w:line="240" w:lineRule="auto"/>
              <w:jc w:val="center"/>
              <w:rPr>
                <w:color w:val="000000"/>
                <w:sz w:val="22"/>
                <w:szCs w:val="22"/>
              </w:rPr>
            </w:pPr>
            <w:r w:rsidRPr="00B166D4">
              <w:rPr>
                <w:color w:val="000000"/>
                <w:sz w:val="22"/>
                <w:szCs w:val="22"/>
              </w:rPr>
              <w:t>Random effect</w:t>
            </w:r>
          </w:p>
        </w:tc>
        <w:tc>
          <w:tcPr>
            <w:tcW w:w="3758" w:type="dxa"/>
            <w:gridSpan w:val="2"/>
            <w:tcBorders>
              <w:top w:val="single" w:sz="4" w:space="0" w:color="000000"/>
              <w:left w:val="nil"/>
              <w:bottom w:val="single" w:sz="4" w:space="0" w:color="000000"/>
              <w:right w:val="nil"/>
            </w:tcBorders>
            <w:shd w:val="clear" w:color="auto" w:fill="auto"/>
            <w:vAlign w:val="bottom"/>
          </w:tcPr>
          <w:p w14:paraId="13F1DC09" w14:textId="77777777" w:rsidR="00A50AAF" w:rsidRPr="00B166D4" w:rsidRDefault="00A50AAF" w:rsidP="002A3336">
            <w:pPr>
              <w:spacing w:after="0" w:line="240" w:lineRule="auto"/>
              <w:jc w:val="center"/>
              <w:rPr>
                <w:color w:val="000000"/>
                <w:sz w:val="22"/>
                <w:szCs w:val="22"/>
              </w:rPr>
            </w:pPr>
            <w:r w:rsidRPr="00B166D4">
              <w:rPr>
                <w:color w:val="000000"/>
                <w:sz w:val="22"/>
                <w:szCs w:val="22"/>
              </w:rPr>
              <w:t>Covariate</w:t>
            </w:r>
          </w:p>
        </w:tc>
        <w:tc>
          <w:tcPr>
            <w:tcW w:w="1002" w:type="dxa"/>
            <w:tcBorders>
              <w:top w:val="single" w:sz="4" w:space="0" w:color="000000"/>
              <w:left w:val="nil"/>
              <w:bottom w:val="nil"/>
              <w:right w:val="nil"/>
            </w:tcBorders>
            <w:shd w:val="clear" w:color="auto" w:fill="auto"/>
            <w:vAlign w:val="bottom"/>
          </w:tcPr>
          <w:p w14:paraId="40930509" w14:textId="77777777" w:rsidR="00A50AAF" w:rsidRPr="00B166D4" w:rsidRDefault="00A50AAF" w:rsidP="002A3336">
            <w:pPr>
              <w:spacing w:after="0" w:line="240" w:lineRule="auto"/>
              <w:rPr>
                <w:color w:val="000000"/>
                <w:sz w:val="22"/>
                <w:szCs w:val="22"/>
              </w:rPr>
            </w:pPr>
          </w:p>
        </w:tc>
        <w:tc>
          <w:tcPr>
            <w:tcW w:w="960" w:type="dxa"/>
            <w:tcBorders>
              <w:top w:val="single" w:sz="4" w:space="0" w:color="000000"/>
              <w:left w:val="nil"/>
              <w:bottom w:val="nil"/>
              <w:right w:val="nil"/>
            </w:tcBorders>
            <w:shd w:val="clear" w:color="auto" w:fill="auto"/>
            <w:vAlign w:val="bottom"/>
          </w:tcPr>
          <w:p w14:paraId="6334F3D9" w14:textId="77777777" w:rsidR="00A50AAF" w:rsidRPr="00B166D4" w:rsidRDefault="00A50AAF" w:rsidP="002A3336">
            <w:pPr>
              <w:spacing w:after="0" w:line="240" w:lineRule="auto"/>
              <w:rPr>
                <w:color w:val="000000"/>
                <w:sz w:val="22"/>
                <w:szCs w:val="22"/>
              </w:rPr>
            </w:pPr>
          </w:p>
        </w:tc>
      </w:tr>
      <w:tr w:rsidR="00A50AAF" w:rsidRPr="006226B0" w14:paraId="1FFF86C7" w14:textId="77777777" w:rsidTr="002A3336">
        <w:trPr>
          <w:trHeight w:val="300"/>
        </w:trPr>
        <w:tc>
          <w:tcPr>
            <w:tcW w:w="1170" w:type="dxa"/>
            <w:gridSpan w:val="3"/>
            <w:tcBorders>
              <w:top w:val="nil"/>
              <w:left w:val="nil"/>
              <w:bottom w:val="single" w:sz="4" w:space="0" w:color="000000"/>
              <w:right w:val="nil"/>
            </w:tcBorders>
            <w:shd w:val="clear" w:color="auto" w:fill="auto"/>
            <w:vAlign w:val="bottom"/>
          </w:tcPr>
          <w:p w14:paraId="01B1B097" w14:textId="77777777" w:rsidR="00A50AAF" w:rsidRPr="006226B0" w:rsidRDefault="00A50AAF" w:rsidP="002A3336">
            <w:pPr>
              <w:spacing w:after="0" w:line="240" w:lineRule="auto"/>
              <w:rPr>
                <w:color w:val="000000"/>
                <w:sz w:val="22"/>
                <w:szCs w:val="22"/>
              </w:rPr>
            </w:pPr>
            <w:r w:rsidRPr="006226B0">
              <w:rPr>
                <w:color w:val="000000"/>
                <w:sz w:val="22"/>
                <w:szCs w:val="22"/>
              </w:rPr>
              <w:t>Rear type</w:t>
            </w:r>
          </w:p>
        </w:tc>
        <w:tc>
          <w:tcPr>
            <w:tcW w:w="911" w:type="dxa"/>
            <w:tcBorders>
              <w:top w:val="nil"/>
              <w:left w:val="nil"/>
              <w:bottom w:val="single" w:sz="4" w:space="0" w:color="000000"/>
              <w:right w:val="nil"/>
            </w:tcBorders>
            <w:shd w:val="clear" w:color="auto" w:fill="auto"/>
            <w:vAlign w:val="bottom"/>
          </w:tcPr>
          <w:p w14:paraId="18D03427" w14:textId="77777777" w:rsidR="00A50AAF" w:rsidRPr="006226B0" w:rsidRDefault="00A50AAF" w:rsidP="002A3336">
            <w:pPr>
              <w:spacing w:after="0" w:line="240" w:lineRule="auto"/>
              <w:rPr>
                <w:color w:val="000000"/>
                <w:sz w:val="22"/>
                <w:szCs w:val="22"/>
              </w:rPr>
            </w:pPr>
            <m:oMath>
              <m:r>
                <m:rPr>
                  <m:sty m:val="p"/>
                </m:rPr>
                <w:rPr>
                  <w:rFonts w:ascii="Cambria Math" w:hAnsi="Cambria Math"/>
                </w:rPr>
                <m:t>Δ</m:t>
              </m:r>
            </m:oMath>
            <w:r w:rsidRPr="006226B0">
              <w:rPr>
                <w:color w:val="000000"/>
                <w:sz w:val="22"/>
                <w:szCs w:val="22"/>
              </w:rPr>
              <w:t>AIC</w:t>
            </w:r>
          </w:p>
        </w:tc>
        <w:tc>
          <w:tcPr>
            <w:tcW w:w="780" w:type="dxa"/>
            <w:tcBorders>
              <w:top w:val="single" w:sz="4" w:space="0" w:color="000000"/>
              <w:left w:val="nil"/>
              <w:bottom w:val="single" w:sz="4" w:space="0" w:color="000000"/>
              <w:right w:val="nil"/>
            </w:tcBorders>
            <w:shd w:val="clear" w:color="auto" w:fill="auto"/>
            <w:vAlign w:val="bottom"/>
          </w:tcPr>
          <w:p w14:paraId="066D69FD" w14:textId="77777777" w:rsidR="00A50AAF" w:rsidRPr="00B166D4" w:rsidRDefault="00A50AAF" w:rsidP="002A3336">
            <w:pPr>
              <w:spacing w:after="0" w:line="240" w:lineRule="auto"/>
              <w:jc w:val="center"/>
              <w:rPr>
                <w:color w:val="000000"/>
                <w:sz w:val="22"/>
                <w:szCs w:val="22"/>
              </w:rPr>
            </w:pPr>
            <w:r w:rsidRPr="006226B0">
              <w:rPr>
                <w:color w:val="000000"/>
                <w:sz w:val="22"/>
                <w:szCs w:val="22"/>
              </w:rPr>
              <w:t xml:space="preserve">Day </w:t>
            </w:r>
            <m:oMath>
              <m:r>
                <m:rPr>
                  <m:sty m:val="p"/>
                </m:rP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m:rPr>
                      <m:sty m:val="p"/>
                    </m:rPr>
                    <w:rPr>
                      <w:rFonts w:ascii="Cambria Math" w:eastAsia="Cambria Math" w:hAnsi="Cambria Math" w:cs="Cambria Math"/>
                      <w:color w:val="000000"/>
                      <w:sz w:val="22"/>
                      <w:szCs w:val="22"/>
                    </w:rPr>
                    <m:t>ν</m:t>
                  </m:r>
                </m:e>
                <m:sub>
                  <m:r>
                    <m:rPr>
                      <m:sty m:val="p"/>
                    </m:rPr>
                    <w:rPr>
                      <w:rFonts w:ascii="Cambria Math" w:eastAsia="Cambria Math" w:hAnsi="Cambria Math" w:cs="Cambria Math"/>
                      <w:color w:val="000000"/>
                      <w:sz w:val="22"/>
                      <w:szCs w:val="22"/>
                    </w:rPr>
                    <m:t>rj</m:t>
                  </m:r>
                </m:sub>
              </m:sSub>
              <m:r>
                <m:rPr>
                  <m:sty m:val="p"/>
                </m:rPr>
                <w:rPr>
                  <w:rFonts w:ascii="Cambria Math" w:eastAsia="Cambria Math" w:hAnsi="Cambria Math" w:cs="Cambria Math"/>
                  <w:color w:val="000000"/>
                  <w:sz w:val="22"/>
                  <w:szCs w:val="22"/>
                </w:rPr>
                <m:t>)</m:t>
              </m:r>
            </m:oMath>
          </w:p>
        </w:tc>
        <w:tc>
          <w:tcPr>
            <w:tcW w:w="1140" w:type="dxa"/>
            <w:tcBorders>
              <w:top w:val="single" w:sz="4" w:space="0" w:color="000000"/>
              <w:left w:val="nil"/>
              <w:bottom w:val="single" w:sz="4" w:space="0" w:color="000000"/>
              <w:right w:val="nil"/>
            </w:tcBorders>
            <w:shd w:val="clear" w:color="auto" w:fill="auto"/>
            <w:vAlign w:val="bottom"/>
          </w:tcPr>
          <w:p w14:paraId="2E87C160" w14:textId="77777777" w:rsidR="00A50AAF" w:rsidRPr="00B166D4" w:rsidRDefault="00A50AAF" w:rsidP="002A3336">
            <w:pPr>
              <w:spacing w:after="0" w:line="240" w:lineRule="auto"/>
              <w:jc w:val="center"/>
              <w:rPr>
                <w:color w:val="000000"/>
                <w:sz w:val="22"/>
                <w:szCs w:val="22"/>
              </w:rPr>
            </w:pPr>
            <w:r w:rsidRPr="00B166D4">
              <w:rPr>
                <w:color w:val="000000"/>
                <w:sz w:val="22"/>
                <w:szCs w:val="22"/>
              </w:rPr>
              <w:t xml:space="preserve">Year </w:t>
            </w:r>
            <m:oMath>
              <m:r>
                <m:rPr>
                  <m:sty m:val="p"/>
                </m:rP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m:rPr>
                      <m:sty m:val="p"/>
                    </m:rPr>
                    <w:rPr>
                      <w:rFonts w:ascii="Cambria Math" w:eastAsia="Cambria Math" w:hAnsi="Cambria Math" w:cs="Cambria Math"/>
                      <w:color w:val="000000"/>
                      <w:sz w:val="22"/>
                      <w:szCs w:val="22"/>
                    </w:rPr>
                    <m:t>ω</m:t>
                  </m:r>
                </m:e>
                <m:sub>
                  <m:r>
                    <m:rPr>
                      <m:sty m:val="p"/>
                    </m:rPr>
                    <w:rPr>
                      <w:rFonts w:ascii="Cambria Math" w:eastAsia="Cambria Math" w:hAnsi="Cambria Math" w:cs="Cambria Math"/>
                      <w:color w:val="000000"/>
                      <w:sz w:val="22"/>
                      <w:szCs w:val="22"/>
                    </w:rPr>
                    <m:t>rt</m:t>
                  </m:r>
                </m:sub>
              </m:sSub>
              <m:r>
                <m:rPr>
                  <m:sty m:val="p"/>
                </m:rPr>
                <w:rPr>
                  <w:rFonts w:ascii="Cambria Math" w:eastAsia="Cambria Math" w:hAnsi="Cambria Math" w:cs="Cambria Math"/>
                  <w:color w:val="000000"/>
                  <w:sz w:val="22"/>
                  <w:szCs w:val="22"/>
                </w:rPr>
                <m:t>)</m:t>
              </m:r>
            </m:oMath>
          </w:p>
        </w:tc>
        <w:tc>
          <w:tcPr>
            <w:tcW w:w="1072" w:type="dxa"/>
            <w:tcBorders>
              <w:top w:val="single" w:sz="4" w:space="0" w:color="000000"/>
              <w:left w:val="nil"/>
              <w:bottom w:val="single" w:sz="4" w:space="0" w:color="000000"/>
              <w:right w:val="nil"/>
            </w:tcBorders>
            <w:shd w:val="clear" w:color="auto" w:fill="auto"/>
            <w:vAlign w:val="bottom"/>
          </w:tcPr>
          <w:p w14:paraId="29125362" w14:textId="77777777" w:rsidR="00A50AAF" w:rsidRPr="00B166D4" w:rsidRDefault="00A50AAF" w:rsidP="002A3336">
            <w:pPr>
              <w:spacing w:after="0" w:line="240" w:lineRule="auto"/>
              <w:jc w:val="center"/>
              <w:rPr>
                <w:color w:val="000000"/>
                <w:sz w:val="22"/>
                <w:szCs w:val="22"/>
              </w:rPr>
            </w:pPr>
            <w:r w:rsidRPr="00B166D4">
              <w:rPr>
                <w:color w:val="000000"/>
                <w:sz w:val="22"/>
                <w:szCs w:val="22"/>
              </w:rPr>
              <w:t xml:space="preserve">Day/Year </w:t>
            </w:r>
            <m:oMath>
              <m:d>
                <m:dPr>
                  <m:ctrlPr>
                    <w:rPr>
                      <w:rFonts w:ascii="Cambria Math" w:hAnsi="Cambria Math"/>
                    </w:rPr>
                  </m:ctrlPr>
                </m:dPr>
                <m:e>
                  <m:sSub>
                    <m:sSubPr>
                      <m:ctrlPr>
                        <w:rPr>
                          <w:rFonts w:ascii="Cambria Math" w:eastAsia="Cambria Math" w:hAnsi="Cambria Math" w:cs="Cambria Math"/>
                          <w:color w:val="000000"/>
                          <w:sz w:val="22"/>
                          <w:szCs w:val="22"/>
                        </w:rPr>
                      </m:ctrlPr>
                    </m:sSubPr>
                    <m:e>
                      <m:r>
                        <m:rPr>
                          <m:sty m:val="p"/>
                        </m:rPr>
                        <w:rPr>
                          <w:rFonts w:ascii="Cambria Math" w:hAnsi="Cambria Math"/>
                        </w:rPr>
                        <m:t>ε</m:t>
                      </m:r>
                    </m:e>
                    <m:sub>
                      <m:r>
                        <m:rPr>
                          <m:sty m:val="p"/>
                        </m:rPr>
                        <w:rPr>
                          <w:rFonts w:ascii="Cambria Math" w:eastAsia="Cambria Math" w:hAnsi="Cambria Math" w:cs="Cambria Math"/>
                          <w:color w:val="000000"/>
                          <w:sz w:val="22"/>
                          <w:szCs w:val="22"/>
                        </w:rPr>
                        <m:t>rjt</m:t>
                      </m:r>
                    </m:sub>
                  </m:sSub>
                </m:e>
              </m:d>
            </m:oMath>
          </w:p>
        </w:tc>
        <w:tc>
          <w:tcPr>
            <w:tcW w:w="1879" w:type="dxa"/>
            <w:tcBorders>
              <w:top w:val="single" w:sz="4" w:space="0" w:color="000000"/>
              <w:left w:val="nil"/>
              <w:bottom w:val="single" w:sz="4" w:space="0" w:color="000000"/>
              <w:right w:val="nil"/>
            </w:tcBorders>
            <w:shd w:val="clear" w:color="auto" w:fill="auto"/>
            <w:vAlign w:val="bottom"/>
          </w:tcPr>
          <w:p w14:paraId="3F15AE15" w14:textId="77777777" w:rsidR="00A50AAF" w:rsidRPr="00B166D4" w:rsidRDefault="00A50AAF" w:rsidP="002A3336">
            <w:pPr>
              <w:spacing w:after="0" w:line="240" w:lineRule="auto"/>
              <w:jc w:val="center"/>
              <w:rPr>
                <w:color w:val="000000"/>
                <w:sz w:val="22"/>
                <w:szCs w:val="22"/>
              </w:rPr>
            </w:pPr>
            <w:r w:rsidRPr="00B166D4">
              <w:rPr>
                <w:color w:val="000000"/>
                <w:sz w:val="22"/>
                <w:szCs w:val="22"/>
              </w:rPr>
              <w:t>1st</w:t>
            </w:r>
          </w:p>
        </w:tc>
        <w:tc>
          <w:tcPr>
            <w:tcW w:w="1879" w:type="dxa"/>
            <w:tcBorders>
              <w:top w:val="single" w:sz="4" w:space="0" w:color="000000"/>
              <w:left w:val="nil"/>
              <w:bottom w:val="single" w:sz="4" w:space="0" w:color="000000"/>
              <w:right w:val="nil"/>
            </w:tcBorders>
            <w:shd w:val="clear" w:color="auto" w:fill="auto"/>
            <w:vAlign w:val="bottom"/>
          </w:tcPr>
          <w:p w14:paraId="3DC424CC" w14:textId="77777777" w:rsidR="00A50AAF" w:rsidRPr="00B166D4" w:rsidRDefault="00A50AAF" w:rsidP="002A3336">
            <w:pPr>
              <w:spacing w:after="0" w:line="240" w:lineRule="auto"/>
              <w:jc w:val="center"/>
              <w:rPr>
                <w:color w:val="000000"/>
                <w:sz w:val="22"/>
                <w:szCs w:val="22"/>
              </w:rPr>
            </w:pPr>
            <w:r w:rsidRPr="00B166D4">
              <w:rPr>
                <w:color w:val="000000"/>
                <w:sz w:val="22"/>
                <w:szCs w:val="22"/>
              </w:rPr>
              <w:t>2nd</w:t>
            </w:r>
          </w:p>
        </w:tc>
        <w:tc>
          <w:tcPr>
            <w:tcW w:w="1002" w:type="dxa"/>
            <w:tcBorders>
              <w:top w:val="nil"/>
              <w:left w:val="nil"/>
              <w:bottom w:val="single" w:sz="4" w:space="0" w:color="000000"/>
              <w:right w:val="nil"/>
            </w:tcBorders>
            <w:shd w:val="clear" w:color="auto" w:fill="auto"/>
            <w:vAlign w:val="bottom"/>
          </w:tcPr>
          <w:p w14:paraId="28C47B14" w14:textId="77777777" w:rsidR="00A50AAF" w:rsidRPr="00B166D4" w:rsidRDefault="00A50AAF" w:rsidP="002A3336">
            <w:pPr>
              <w:spacing w:after="0" w:line="240" w:lineRule="auto"/>
              <w:rPr>
                <w:color w:val="000000"/>
                <w:sz w:val="22"/>
                <w:szCs w:val="22"/>
              </w:rPr>
            </w:pPr>
            <w:r w:rsidRPr="00B166D4">
              <w:rPr>
                <w:color w:val="000000"/>
                <w:sz w:val="22"/>
                <w:szCs w:val="22"/>
              </w:rPr>
              <w:t>Gradient</w:t>
            </w:r>
          </w:p>
        </w:tc>
        <w:tc>
          <w:tcPr>
            <w:tcW w:w="960" w:type="dxa"/>
            <w:tcBorders>
              <w:top w:val="nil"/>
              <w:left w:val="nil"/>
              <w:bottom w:val="single" w:sz="4" w:space="0" w:color="000000"/>
              <w:right w:val="nil"/>
            </w:tcBorders>
            <w:shd w:val="clear" w:color="auto" w:fill="auto"/>
            <w:vAlign w:val="bottom"/>
          </w:tcPr>
          <w:p w14:paraId="14B2875C" w14:textId="77777777" w:rsidR="00A50AAF" w:rsidRPr="00B166D4" w:rsidRDefault="00A50AAF" w:rsidP="002A3336">
            <w:pPr>
              <w:spacing w:after="0" w:line="240" w:lineRule="auto"/>
              <w:rPr>
                <w:color w:val="000000"/>
                <w:sz w:val="22"/>
                <w:szCs w:val="22"/>
              </w:rPr>
            </w:pPr>
            <w:r w:rsidRPr="00B166D4">
              <w:rPr>
                <w:color w:val="000000"/>
                <w:sz w:val="22"/>
                <w:szCs w:val="22"/>
              </w:rPr>
              <w:t>PD Hessian</w:t>
            </w:r>
          </w:p>
        </w:tc>
      </w:tr>
      <w:tr w:rsidR="00A50AAF" w:rsidRPr="006226B0" w14:paraId="58FF2314" w14:textId="77777777" w:rsidTr="002A3336">
        <w:trPr>
          <w:trHeight w:val="300"/>
        </w:trPr>
        <w:tc>
          <w:tcPr>
            <w:tcW w:w="1170" w:type="dxa"/>
            <w:gridSpan w:val="3"/>
            <w:tcBorders>
              <w:top w:val="single" w:sz="4" w:space="0" w:color="000000"/>
              <w:left w:val="nil"/>
              <w:bottom w:val="nil"/>
              <w:right w:val="nil"/>
            </w:tcBorders>
            <w:shd w:val="clear" w:color="auto" w:fill="auto"/>
            <w:vAlign w:val="bottom"/>
          </w:tcPr>
          <w:p w14:paraId="28E2362B" w14:textId="77777777" w:rsidR="00A50AAF" w:rsidRPr="006226B0" w:rsidRDefault="00A50AAF" w:rsidP="002A3336">
            <w:pPr>
              <w:spacing w:after="0" w:line="240" w:lineRule="auto"/>
              <w:rPr>
                <w:color w:val="000000"/>
                <w:sz w:val="22"/>
                <w:szCs w:val="22"/>
              </w:rPr>
            </w:pPr>
            <w:r w:rsidRPr="006226B0">
              <w:rPr>
                <w:color w:val="000000"/>
                <w:sz w:val="22"/>
                <w:szCs w:val="22"/>
              </w:rPr>
              <w:t>Hatchery</w:t>
            </w:r>
          </w:p>
        </w:tc>
        <w:tc>
          <w:tcPr>
            <w:tcW w:w="911" w:type="dxa"/>
            <w:tcBorders>
              <w:top w:val="single" w:sz="4" w:space="0" w:color="000000"/>
              <w:left w:val="nil"/>
              <w:bottom w:val="nil"/>
              <w:right w:val="nil"/>
            </w:tcBorders>
            <w:shd w:val="clear" w:color="auto" w:fill="auto"/>
            <w:vAlign w:val="bottom"/>
          </w:tcPr>
          <w:p w14:paraId="0944DA1A"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w:t>
            </w:r>
          </w:p>
        </w:tc>
        <w:tc>
          <w:tcPr>
            <w:tcW w:w="780" w:type="dxa"/>
            <w:tcBorders>
              <w:top w:val="single" w:sz="4" w:space="0" w:color="000000"/>
              <w:left w:val="nil"/>
              <w:bottom w:val="nil"/>
              <w:right w:val="nil"/>
            </w:tcBorders>
            <w:shd w:val="clear" w:color="auto" w:fill="auto"/>
            <w:vAlign w:val="bottom"/>
          </w:tcPr>
          <w:p w14:paraId="316FE00D"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140" w:type="dxa"/>
            <w:tcBorders>
              <w:top w:val="single" w:sz="4" w:space="0" w:color="000000"/>
              <w:left w:val="nil"/>
              <w:bottom w:val="nil"/>
              <w:right w:val="nil"/>
            </w:tcBorders>
            <w:shd w:val="clear" w:color="auto" w:fill="auto"/>
            <w:vAlign w:val="bottom"/>
          </w:tcPr>
          <w:p w14:paraId="2BF32CF0"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single" w:sz="4" w:space="0" w:color="000000"/>
              <w:left w:val="nil"/>
              <w:bottom w:val="nil"/>
              <w:right w:val="nil"/>
            </w:tcBorders>
            <w:shd w:val="clear" w:color="auto" w:fill="auto"/>
            <w:vAlign w:val="bottom"/>
          </w:tcPr>
          <w:p w14:paraId="2B0FC15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single" w:sz="4" w:space="0" w:color="000000"/>
              <w:left w:val="nil"/>
              <w:bottom w:val="nil"/>
              <w:right w:val="nil"/>
            </w:tcBorders>
            <w:shd w:val="clear" w:color="auto" w:fill="auto"/>
            <w:vAlign w:val="bottom"/>
          </w:tcPr>
          <w:p w14:paraId="1678EB64"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transport.sum</w:t>
            </w:r>
            <w:proofErr w:type="spellEnd"/>
          </w:p>
        </w:tc>
        <w:tc>
          <w:tcPr>
            <w:tcW w:w="1879" w:type="dxa"/>
            <w:tcBorders>
              <w:top w:val="single" w:sz="4" w:space="0" w:color="000000"/>
              <w:left w:val="nil"/>
              <w:bottom w:val="nil"/>
              <w:right w:val="nil"/>
            </w:tcBorders>
            <w:shd w:val="clear" w:color="auto" w:fill="auto"/>
            <w:vAlign w:val="bottom"/>
          </w:tcPr>
          <w:p w14:paraId="37EB2B6D"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npgo.sum</w:t>
            </w:r>
            <w:proofErr w:type="spellEnd"/>
          </w:p>
        </w:tc>
        <w:tc>
          <w:tcPr>
            <w:tcW w:w="1002" w:type="dxa"/>
            <w:tcBorders>
              <w:top w:val="single" w:sz="4" w:space="0" w:color="000000"/>
              <w:left w:val="nil"/>
              <w:bottom w:val="nil"/>
              <w:right w:val="nil"/>
            </w:tcBorders>
            <w:shd w:val="clear" w:color="auto" w:fill="auto"/>
            <w:vAlign w:val="bottom"/>
          </w:tcPr>
          <w:p w14:paraId="53EDD51B"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0.00035</w:t>
            </w:r>
          </w:p>
        </w:tc>
        <w:tc>
          <w:tcPr>
            <w:tcW w:w="960" w:type="dxa"/>
            <w:tcBorders>
              <w:top w:val="single" w:sz="4" w:space="0" w:color="000000"/>
              <w:left w:val="nil"/>
              <w:bottom w:val="nil"/>
              <w:right w:val="nil"/>
            </w:tcBorders>
            <w:shd w:val="clear" w:color="auto" w:fill="auto"/>
            <w:vAlign w:val="bottom"/>
          </w:tcPr>
          <w:p w14:paraId="661544D9"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0F0E1B79" w14:textId="77777777" w:rsidTr="002A3336">
        <w:trPr>
          <w:trHeight w:val="300"/>
        </w:trPr>
        <w:tc>
          <w:tcPr>
            <w:tcW w:w="1170" w:type="dxa"/>
            <w:gridSpan w:val="3"/>
            <w:tcBorders>
              <w:top w:val="nil"/>
              <w:left w:val="nil"/>
              <w:bottom w:val="nil"/>
              <w:right w:val="nil"/>
            </w:tcBorders>
            <w:shd w:val="clear" w:color="auto" w:fill="auto"/>
            <w:vAlign w:val="bottom"/>
          </w:tcPr>
          <w:p w14:paraId="4EF1A5D5" w14:textId="77777777" w:rsidR="00A50AAF" w:rsidRPr="006226B0" w:rsidRDefault="00A50AAF" w:rsidP="002A3336">
            <w:pPr>
              <w:spacing w:after="0" w:line="240" w:lineRule="auto"/>
              <w:jc w:val="center"/>
              <w:rPr>
                <w:color w:val="000000"/>
                <w:sz w:val="22"/>
                <w:szCs w:val="22"/>
              </w:rPr>
            </w:pPr>
          </w:p>
        </w:tc>
        <w:tc>
          <w:tcPr>
            <w:tcW w:w="911" w:type="dxa"/>
            <w:tcBorders>
              <w:top w:val="nil"/>
              <w:left w:val="nil"/>
              <w:bottom w:val="nil"/>
              <w:right w:val="nil"/>
            </w:tcBorders>
            <w:shd w:val="clear" w:color="auto" w:fill="auto"/>
            <w:vAlign w:val="bottom"/>
          </w:tcPr>
          <w:p w14:paraId="2773C7FA" w14:textId="77777777" w:rsidR="00A50AAF" w:rsidRPr="006226B0" w:rsidRDefault="00A50AAF" w:rsidP="002A3336">
            <w:pPr>
              <w:spacing w:after="0" w:line="240" w:lineRule="auto"/>
              <w:jc w:val="right"/>
              <w:rPr>
                <w:color w:val="000000"/>
                <w:sz w:val="22"/>
                <w:szCs w:val="22"/>
              </w:rPr>
            </w:pPr>
            <w:r w:rsidRPr="006226B0">
              <w:rPr>
                <w:color w:val="000000"/>
                <w:sz w:val="22"/>
                <w:szCs w:val="22"/>
              </w:rPr>
              <w:t>1.0002</w:t>
            </w:r>
          </w:p>
        </w:tc>
        <w:tc>
          <w:tcPr>
            <w:tcW w:w="780" w:type="dxa"/>
            <w:tcBorders>
              <w:top w:val="nil"/>
              <w:left w:val="nil"/>
              <w:bottom w:val="nil"/>
              <w:right w:val="nil"/>
            </w:tcBorders>
            <w:shd w:val="clear" w:color="auto" w:fill="auto"/>
            <w:vAlign w:val="bottom"/>
          </w:tcPr>
          <w:p w14:paraId="1FCB955E"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140" w:type="dxa"/>
            <w:tcBorders>
              <w:top w:val="nil"/>
              <w:left w:val="nil"/>
              <w:bottom w:val="nil"/>
              <w:right w:val="nil"/>
            </w:tcBorders>
            <w:shd w:val="clear" w:color="auto" w:fill="auto"/>
            <w:vAlign w:val="bottom"/>
          </w:tcPr>
          <w:p w14:paraId="602DFEEE"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5F99CABF"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2A03FCDF"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transport.sum</w:t>
            </w:r>
            <w:proofErr w:type="spellEnd"/>
          </w:p>
        </w:tc>
        <w:tc>
          <w:tcPr>
            <w:tcW w:w="1879" w:type="dxa"/>
            <w:tcBorders>
              <w:top w:val="nil"/>
              <w:left w:val="nil"/>
              <w:bottom w:val="nil"/>
              <w:right w:val="nil"/>
            </w:tcBorders>
            <w:shd w:val="clear" w:color="auto" w:fill="auto"/>
            <w:vAlign w:val="bottom"/>
          </w:tcPr>
          <w:p w14:paraId="7608B7AC"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npgo.aut</w:t>
            </w:r>
            <w:proofErr w:type="spellEnd"/>
          </w:p>
        </w:tc>
        <w:tc>
          <w:tcPr>
            <w:tcW w:w="1002" w:type="dxa"/>
            <w:tcBorders>
              <w:top w:val="nil"/>
              <w:left w:val="nil"/>
              <w:bottom w:val="nil"/>
              <w:right w:val="nil"/>
            </w:tcBorders>
            <w:shd w:val="clear" w:color="auto" w:fill="auto"/>
            <w:vAlign w:val="bottom"/>
          </w:tcPr>
          <w:p w14:paraId="477B3852"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0.00175</w:t>
            </w:r>
          </w:p>
        </w:tc>
        <w:tc>
          <w:tcPr>
            <w:tcW w:w="960" w:type="dxa"/>
            <w:tcBorders>
              <w:top w:val="nil"/>
              <w:left w:val="nil"/>
              <w:bottom w:val="nil"/>
              <w:right w:val="nil"/>
            </w:tcBorders>
            <w:shd w:val="clear" w:color="auto" w:fill="auto"/>
            <w:vAlign w:val="bottom"/>
          </w:tcPr>
          <w:p w14:paraId="5D2C7EEC"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09774EBD" w14:textId="77777777" w:rsidTr="002A3336">
        <w:trPr>
          <w:trHeight w:val="300"/>
        </w:trPr>
        <w:tc>
          <w:tcPr>
            <w:tcW w:w="1170" w:type="dxa"/>
            <w:gridSpan w:val="3"/>
            <w:tcBorders>
              <w:top w:val="nil"/>
              <w:left w:val="nil"/>
              <w:bottom w:val="nil"/>
              <w:right w:val="nil"/>
            </w:tcBorders>
            <w:shd w:val="clear" w:color="auto" w:fill="auto"/>
            <w:vAlign w:val="bottom"/>
          </w:tcPr>
          <w:p w14:paraId="2B40AE7A" w14:textId="77777777" w:rsidR="00A50AAF" w:rsidRPr="006226B0" w:rsidRDefault="00A50AAF" w:rsidP="002A3336">
            <w:pPr>
              <w:spacing w:after="0" w:line="240" w:lineRule="auto"/>
              <w:jc w:val="center"/>
              <w:rPr>
                <w:color w:val="000000"/>
                <w:sz w:val="22"/>
                <w:szCs w:val="22"/>
              </w:rPr>
            </w:pPr>
          </w:p>
        </w:tc>
        <w:tc>
          <w:tcPr>
            <w:tcW w:w="911" w:type="dxa"/>
            <w:tcBorders>
              <w:top w:val="nil"/>
              <w:left w:val="nil"/>
              <w:bottom w:val="nil"/>
              <w:right w:val="nil"/>
            </w:tcBorders>
            <w:shd w:val="clear" w:color="auto" w:fill="auto"/>
            <w:vAlign w:val="bottom"/>
          </w:tcPr>
          <w:p w14:paraId="6B7236AA" w14:textId="77777777" w:rsidR="00A50AAF" w:rsidRPr="006226B0" w:rsidRDefault="00A50AAF" w:rsidP="002A3336">
            <w:pPr>
              <w:spacing w:after="0" w:line="240" w:lineRule="auto"/>
              <w:jc w:val="right"/>
              <w:rPr>
                <w:color w:val="000000"/>
                <w:sz w:val="22"/>
                <w:szCs w:val="22"/>
              </w:rPr>
            </w:pPr>
            <w:r w:rsidRPr="006226B0">
              <w:rPr>
                <w:color w:val="000000"/>
                <w:sz w:val="22"/>
                <w:szCs w:val="22"/>
              </w:rPr>
              <w:t>1.2726</w:t>
            </w:r>
          </w:p>
        </w:tc>
        <w:tc>
          <w:tcPr>
            <w:tcW w:w="780" w:type="dxa"/>
            <w:tcBorders>
              <w:top w:val="nil"/>
              <w:left w:val="nil"/>
              <w:bottom w:val="nil"/>
              <w:right w:val="nil"/>
            </w:tcBorders>
            <w:shd w:val="clear" w:color="auto" w:fill="auto"/>
            <w:vAlign w:val="bottom"/>
          </w:tcPr>
          <w:p w14:paraId="17A8086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140" w:type="dxa"/>
            <w:tcBorders>
              <w:top w:val="nil"/>
              <w:left w:val="nil"/>
              <w:bottom w:val="nil"/>
              <w:right w:val="nil"/>
            </w:tcBorders>
            <w:shd w:val="clear" w:color="auto" w:fill="auto"/>
            <w:vAlign w:val="bottom"/>
          </w:tcPr>
          <w:p w14:paraId="24562504"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17D6D1A3"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2735231F"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transport.sum</w:t>
            </w:r>
            <w:proofErr w:type="spellEnd"/>
          </w:p>
        </w:tc>
        <w:tc>
          <w:tcPr>
            <w:tcW w:w="1879" w:type="dxa"/>
            <w:tcBorders>
              <w:top w:val="nil"/>
              <w:left w:val="nil"/>
              <w:bottom w:val="nil"/>
              <w:right w:val="nil"/>
            </w:tcBorders>
            <w:shd w:val="clear" w:color="auto" w:fill="auto"/>
            <w:vAlign w:val="bottom"/>
          </w:tcPr>
          <w:p w14:paraId="3C912BFC"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npgo.spr</w:t>
            </w:r>
            <w:proofErr w:type="spellEnd"/>
          </w:p>
        </w:tc>
        <w:tc>
          <w:tcPr>
            <w:tcW w:w="1002" w:type="dxa"/>
            <w:tcBorders>
              <w:top w:val="nil"/>
              <w:left w:val="nil"/>
              <w:bottom w:val="nil"/>
              <w:right w:val="nil"/>
            </w:tcBorders>
            <w:shd w:val="clear" w:color="auto" w:fill="auto"/>
            <w:vAlign w:val="bottom"/>
          </w:tcPr>
          <w:p w14:paraId="28514694"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0.00116</w:t>
            </w:r>
          </w:p>
        </w:tc>
        <w:tc>
          <w:tcPr>
            <w:tcW w:w="960" w:type="dxa"/>
            <w:tcBorders>
              <w:top w:val="nil"/>
              <w:left w:val="nil"/>
              <w:bottom w:val="nil"/>
              <w:right w:val="nil"/>
            </w:tcBorders>
            <w:shd w:val="clear" w:color="auto" w:fill="auto"/>
            <w:vAlign w:val="bottom"/>
          </w:tcPr>
          <w:p w14:paraId="510D620C"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0114D5DC" w14:textId="77777777" w:rsidTr="002A3336">
        <w:trPr>
          <w:trHeight w:val="300"/>
        </w:trPr>
        <w:tc>
          <w:tcPr>
            <w:tcW w:w="1170" w:type="dxa"/>
            <w:gridSpan w:val="3"/>
            <w:tcBorders>
              <w:top w:val="nil"/>
              <w:left w:val="nil"/>
              <w:bottom w:val="nil"/>
              <w:right w:val="nil"/>
            </w:tcBorders>
            <w:shd w:val="clear" w:color="auto" w:fill="auto"/>
            <w:vAlign w:val="bottom"/>
          </w:tcPr>
          <w:p w14:paraId="41145D1C" w14:textId="77777777" w:rsidR="00A50AAF" w:rsidRPr="006226B0" w:rsidRDefault="00A50AAF" w:rsidP="002A3336">
            <w:pPr>
              <w:spacing w:after="0" w:line="240" w:lineRule="auto"/>
              <w:jc w:val="center"/>
              <w:rPr>
                <w:color w:val="000000"/>
                <w:sz w:val="22"/>
                <w:szCs w:val="22"/>
              </w:rPr>
            </w:pPr>
          </w:p>
        </w:tc>
        <w:tc>
          <w:tcPr>
            <w:tcW w:w="911" w:type="dxa"/>
            <w:tcBorders>
              <w:top w:val="nil"/>
              <w:left w:val="nil"/>
              <w:bottom w:val="nil"/>
              <w:right w:val="nil"/>
            </w:tcBorders>
            <w:shd w:val="clear" w:color="auto" w:fill="auto"/>
            <w:vAlign w:val="bottom"/>
          </w:tcPr>
          <w:p w14:paraId="4544DAB5" w14:textId="77777777" w:rsidR="00A50AAF" w:rsidRPr="006226B0" w:rsidRDefault="00A50AAF" w:rsidP="002A3336">
            <w:pPr>
              <w:spacing w:after="0" w:line="240" w:lineRule="auto"/>
              <w:jc w:val="right"/>
              <w:rPr>
                <w:color w:val="000000"/>
                <w:sz w:val="22"/>
                <w:szCs w:val="22"/>
              </w:rPr>
            </w:pPr>
            <w:r w:rsidRPr="006226B0">
              <w:rPr>
                <w:color w:val="000000"/>
                <w:sz w:val="22"/>
                <w:szCs w:val="22"/>
              </w:rPr>
              <w:t>2.9505</w:t>
            </w:r>
          </w:p>
        </w:tc>
        <w:tc>
          <w:tcPr>
            <w:tcW w:w="780" w:type="dxa"/>
            <w:tcBorders>
              <w:top w:val="nil"/>
              <w:left w:val="nil"/>
              <w:bottom w:val="nil"/>
              <w:right w:val="nil"/>
            </w:tcBorders>
            <w:shd w:val="clear" w:color="auto" w:fill="auto"/>
            <w:vAlign w:val="bottom"/>
          </w:tcPr>
          <w:p w14:paraId="7D871BEE"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140" w:type="dxa"/>
            <w:tcBorders>
              <w:top w:val="nil"/>
              <w:left w:val="nil"/>
              <w:bottom w:val="nil"/>
              <w:right w:val="nil"/>
            </w:tcBorders>
            <w:shd w:val="clear" w:color="auto" w:fill="auto"/>
            <w:vAlign w:val="bottom"/>
          </w:tcPr>
          <w:p w14:paraId="434772EB"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27108C25"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40DD3B10"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ersstArc.win</w:t>
            </w:r>
            <w:proofErr w:type="spellEnd"/>
          </w:p>
        </w:tc>
        <w:tc>
          <w:tcPr>
            <w:tcW w:w="1879" w:type="dxa"/>
            <w:tcBorders>
              <w:top w:val="nil"/>
              <w:left w:val="nil"/>
              <w:bottom w:val="nil"/>
              <w:right w:val="nil"/>
            </w:tcBorders>
            <w:shd w:val="clear" w:color="auto" w:fill="auto"/>
            <w:vAlign w:val="bottom"/>
          </w:tcPr>
          <w:p w14:paraId="022FA391"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transport.sum</w:t>
            </w:r>
            <w:proofErr w:type="spellEnd"/>
          </w:p>
        </w:tc>
        <w:tc>
          <w:tcPr>
            <w:tcW w:w="1002" w:type="dxa"/>
            <w:tcBorders>
              <w:top w:val="nil"/>
              <w:left w:val="nil"/>
              <w:bottom w:val="nil"/>
              <w:right w:val="nil"/>
            </w:tcBorders>
            <w:shd w:val="clear" w:color="auto" w:fill="auto"/>
            <w:vAlign w:val="bottom"/>
          </w:tcPr>
          <w:p w14:paraId="78A2A17A"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0.00000</w:t>
            </w:r>
          </w:p>
        </w:tc>
        <w:tc>
          <w:tcPr>
            <w:tcW w:w="960" w:type="dxa"/>
            <w:tcBorders>
              <w:top w:val="nil"/>
              <w:left w:val="nil"/>
              <w:bottom w:val="nil"/>
              <w:right w:val="nil"/>
            </w:tcBorders>
            <w:shd w:val="clear" w:color="auto" w:fill="auto"/>
            <w:vAlign w:val="bottom"/>
          </w:tcPr>
          <w:p w14:paraId="1219C12F"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226D91D3" w14:textId="77777777" w:rsidTr="002A3336">
        <w:trPr>
          <w:trHeight w:val="300"/>
        </w:trPr>
        <w:tc>
          <w:tcPr>
            <w:tcW w:w="1170" w:type="dxa"/>
            <w:gridSpan w:val="3"/>
            <w:tcBorders>
              <w:top w:val="nil"/>
              <w:left w:val="nil"/>
              <w:bottom w:val="nil"/>
              <w:right w:val="nil"/>
            </w:tcBorders>
            <w:shd w:val="clear" w:color="auto" w:fill="auto"/>
            <w:vAlign w:val="bottom"/>
          </w:tcPr>
          <w:p w14:paraId="175D0BBA" w14:textId="77777777" w:rsidR="00A50AAF" w:rsidRPr="006226B0" w:rsidRDefault="00A50AAF" w:rsidP="002A3336">
            <w:pPr>
              <w:spacing w:after="0" w:line="240" w:lineRule="auto"/>
              <w:jc w:val="center"/>
              <w:rPr>
                <w:color w:val="000000"/>
                <w:sz w:val="22"/>
                <w:szCs w:val="22"/>
              </w:rPr>
            </w:pPr>
          </w:p>
        </w:tc>
        <w:tc>
          <w:tcPr>
            <w:tcW w:w="911" w:type="dxa"/>
            <w:tcBorders>
              <w:top w:val="nil"/>
              <w:left w:val="nil"/>
              <w:bottom w:val="nil"/>
              <w:right w:val="nil"/>
            </w:tcBorders>
            <w:shd w:val="clear" w:color="auto" w:fill="auto"/>
            <w:vAlign w:val="bottom"/>
          </w:tcPr>
          <w:p w14:paraId="679797E4" w14:textId="77777777" w:rsidR="00A50AAF" w:rsidRPr="006226B0" w:rsidRDefault="00A50AAF" w:rsidP="002A3336">
            <w:pPr>
              <w:spacing w:after="0" w:line="240" w:lineRule="auto"/>
              <w:jc w:val="right"/>
              <w:rPr>
                <w:color w:val="000000"/>
                <w:sz w:val="22"/>
                <w:szCs w:val="22"/>
              </w:rPr>
            </w:pPr>
            <w:r w:rsidRPr="006226B0">
              <w:rPr>
                <w:color w:val="000000"/>
                <w:sz w:val="22"/>
                <w:szCs w:val="22"/>
              </w:rPr>
              <w:t>3.0477</w:t>
            </w:r>
          </w:p>
        </w:tc>
        <w:tc>
          <w:tcPr>
            <w:tcW w:w="780" w:type="dxa"/>
            <w:tcBorders>
              <w:top w:val="nil"/>
              <w:left w:val="nil"/>
              <w:bottom w:val="nil"/>
              <w:right w:val="nil"/>
            </w:tcBorders>
            <w:shd w:val="clear" w:color="auto" w:fill="auto"/>
            <w:vAlign w:val="bottom"/>
          </w:tcPr>
          <w:p w14:paraId="3DAAE972"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140" w:type="dxa"/>
            <w:tcBorders>
              <w:top w:val="nil"/>
              <w:left w:val="nil"/>
              <w:bottom w:val="nil"/>
              <w:right w:val="nil"/>
            </w:tcBorders>
            <w:shd w:val="clear" w:color="auto" w:fill="auto"/>
            <w:vAlign w:val="bottom"/>
          </w:tcPr>
          <w:p w14:paraId="60CA93E0"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5697F3EE"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1E75DF75"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ersstArc.spr</w:t>
            </w:r>
            <w:proofErr w:type="spellEnd"/>
          </w:p>
        </w:tc>
        <w:tc>
          <w:tcPr>
            <w:tcW w:w="1879" w:type="dxa"/>
            <w:tcBorders>
              <w:top w:val="nil"/>
              <w:left w:val="nil"/>
              <w:bottom w:val="nil"/>
              <w:right w:val="nil"/>
            </w:tcBorders>
            <w:shd w:val="clear" w:color="auto" w:fill="auto"/>
            <w:vAlign w:val="bottom"/>
          </w:tcPr>
          <w:p w14:paraId="2B0A57DC"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transport.sum</w:t>
            </w:r>
            <w:proofErr w:type="spellEnd"/>
          </w:p>
        </w:tc>
        <w:tc>
          <w:tcPr>
            <w:tcW w:w="1002" w:type="dxa"/>
            <w:tcBorders>
              <w:top w:val="nil"/>
              <w:left w:val="nil"/>
              <w:bottom w:val="nil"/>
              <w:right w:val="nil"/>
            </w:tcBorders>
            <w:shd w:val="clear" w:color="auto" w:fill="auto"/>
            <w:vAlign w:val="bottom"/>
          </w:tcPr>
          <w:p w14:paraId="46D949EB"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0.00070</w:t>
            </w:r>
          </w:p>
        </w:tc>
        <w:tc>
          <w:tcPr>
            <w:tcW w:w="960" w:type="dxa"/>
            <w:tcBorders>
              <w:top w:val="nil"/>
              <w:left w:val="nil"/>
              <w:bottom w:val="nil"/>
              <w:right w:val="nil"/>
            </w:tcBorders>
            <w:shd w:val="clear" w:color="auto" w:fill="auto"/>
            <w:vAlign w:val="bottom"/>
          </w:tcPr>
          <w:p w14:paraId="18F5A2A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28F465D3" w14:textId="77777777" w:rsidTr="002A3336">
        <w:trPr>
          <w:trHeight w:val="300"/>
        </w:trPr>
        <w:tc>
          <w:tcPr>
            <w:tcW w:w="1170" w:type="dxa"/>
            <w:gridSpan w:val="3"/>
            <w:tcBorders>
              <w:top w:val="nil"/>
              <w:left w:val="nil"/>
              <w:bottom w:val="nil"/>
              <w:right w:val="nil"/>
            </w:tcBorders>
            <w:shd w:val="clear" w:color="auto" w:fill="auto"/>
            <w:vAlign w:val="bottom"/>
          </w:tcPr>
          <w:p w14:paraId="6080051F" w14:textId="77777777" w:rsidR="00A50AAF" w:rsidRPr="006226B0" w:rsidRDefault="00A50AAF" w:rsidP="002A3336">
            <w:pPr>
              <w:spacing w:after="0" w:line="240" w:lineRule="auto"/>
              <w:jc w:val="center"/>
              <w:rPr>
                <w:color w:val="000000"/>
                <w:sz w:val="22"/>
                <w:szCs w:val="22"/>
              </w:rPr>
            </w:pPr>
          </w:p>
        </w:tc>
        <w:tc>
          <w:tcPr>
            <w:tcW w:w="911" w:type="dxa"/>
            <w:tcBorders>
              <w:top w:val="nil"/>
              <w:left w:val="nil"/>
              <w:bottom w:val="nil"/>
              <w:right w:val="nil"/>
            </w:tcBorders>
            <w:shd w:val="clear" w:color="auto" w:fill="auto"/>
            <w:vAlign w:val="bottom"/>
          </w:tcPr>
          <w:p w14:paraId="2A515C51" w14:textId="77777777" w:rsidR="00A50AAF" w:rsidRPr="006226B0" w:rsidRDefault="00A50AAF" w:rsidP="002A3336">
            <w:pPr>
              <w:spacing w:after="0" w:line="240" w:lineRule="auto"/>
              <w:jc w:val="right"/>
              <w:rPr>
                <w:color w:val="000000"/>
                <w:sz w:val="22"/>
                <w:szCs w:val="22"/>
              </w:rPr>
            </w:pPr>
            <w:r w:rsidRPr="006226B0">
              <w:rPr>
                <w:color w:val="000000"/>
                <w:sz w:val="22"/>
                <w:szCs w:val="22"/>
              </w:rPr>
              <w:t>3.9997</w:t>
            </w:r>
          </w:p>
        </w:tc>
        <w:tc>
          <w:tcPr>
            <w:tcW w:w="780" w:type="dxa"/>
            <w:tcBorders>
              <w:top w:val="nil"/>
              <w:left w:val="nil"/>
              <w:bottom w:val="nil"/>
              <w:right w:val="nil"/>
            </w:tcBorders>
            <w:shd w:val="clear" w:color="auto" w:fill="auto"/>
            <w:vAlign w:val="bottom"/>
          </w:tcPr>
          <w:p w14:paraId="0E4F520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140" w:type="dxa"/>
            <w:tcBorders>
              <w:top w:val="nil"/>
              <w:left w:val="nil"/>
              <w:bottom w:val="nil"/>
              <w:right w:val="nil"/>
            </w:tcBorders>
            <w:shd w:val="clear" w:color="auto" w:fill="auto"/>
            <w:vAlign w:val="bottom"/>
          </w:tcPr>
          <w:p w14:paraId="140B0F78"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072" w:type="dxa"/>
            <w:tcBorders>
              <w:top w:val="nil"/>
              <w:left w:val="nil"/>
              <w:bottom w:val="nil"/>
              <w:right w:val="nil"/>
            </w:tcBorders>
            <w:shd w:val="clear" w:color="auto" w:fill="auto"/>
            <w:vAlign w:val="bottom"/>
          </w:tcPr>
          <w:p w14:paraId="075D2D2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1C9A4B13"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transport.sum</w:t>
            </w:r>
            <w:proofErr w:type="spellEnd"/>
          </w:p>
        </w:tc>
        <w:tc>
          <w:tcPr>
            <w:tcW w:w="1879" w:type="dxa"/>
            <w:tcBorders>
              <w:top w:val="nil"/>
              <w:left w:val="nil"/>
              <w:bottom w:val="nil"/>
              <w:right w:val="nil"/>
            </w:tcBorders>
            <w:shd w:val="clear" w:color="auto" w:fill="auto"/>
            <w:vAlign w:val="bottom"/>
          </w:tcPr>
          <w:p w14:paraId="663ECED3"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npgo.sum</w:t>
            </w:r>
            <w:proofErr w:type="spellEnd"/>
          </w:p>
        </w:tc>
        <w:tc>
          <w:tcPr>
            <w:tcW w:w="1002" w:type="dxa"/>
            <w:tcBorders>
              <w:top w:val="nil"/>
              <w:left w:val="nil"/>
              <w:bottom w:val="nil"/>
              <w:right w:val="nil"/>
            </w:tcBorders>
            <w:shd w:val="clear" w:color="auto" w:fill="auto"/>
            <w:vAlign w:val="bottom"/>
          </w:tcPr>
          <w:p w14:paraId="129153F7"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0.00027</w:t>
            </w:r>
          </w:p>
        </w:tc>
        <w:tc>
          <w:tcPr>
            <w:tcW w:w="960" w:type="dxa"/>
            <w:tcBorders>
              <w:top w:val="nil"/>
              <w:left w:val="nil"/>
              <w:bottom w:val="nil"/>
              <w:right w:val="nil"/>
            </w:tcBorders>
            <w:shd w:val="clear" w:color="auto" w:fill="auto"/>
            <w:vAlign w:val="bottom"/>
          </w:tcPr>
          <w:p w14:paraId="6C4EE00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017504DC" w14:textId="77777777" w:rsidTr="002A3336">
        <w:trPr>
          <w:trHeight w:val="300"/>
        </w:trPr>
        <w:tc>
          <w:tcPr>
            <w:tcW w:w="1170" w:type="dxa"/>
            <w:gridSpan w:val="3"/>
            <w:tcBorders>
              <w:top w:val="nil"/>
              <w:left w:val="nil"/>
              <w:bottom w:val="nil"/>
              <w:right w:val="nil"/>
            </w:tcBorders>
            <w:shd w:val="clear" w:color="auto" w:fill="auto"/>
            <w:vAlign w:val="bottom"/>
          </w:tcPr>
          <w:p w14:paraId="42F31303" w14:textId="77777777" w:rsidR="00A50AAF" w:rsidRPr="006226B0" w:rsidRDefault="00A50AAF" w:rsidP="002A3336">
            <w:pPr>
              <w:spacing w:after="0" w:line="240" w:lineRule="auto"/>
              <w:jc w:val="center"/>
              <w:rPr>
                <w:color w:val="000000"/>
                <w:sz w:val="22"/>
                <w:szCs w:val="22"/>
              </w:rPr>
            </w:pPr>
          </w:p>
        </w:tc>
        <w:tc>
          <w:tcPr>
            <w:tcW w:w="911" w:type="dxa"/>
            <w:tcBorders>
              <w:top w:val="nil"/>
              <w:left w:val="nil"/>
              <w:bottom w:val="nil"/>
              <w:right w:val="nil"/>
            </w:tcBorders>
            <w:shd w:val="clear" w:color="auto" w:fill="auto"/>
            <w:vAlign w:val="bottom"/>
          </w:tcPr>
          <w:p w14:paraId="022D3F3F" w14:textId="77777777" w:rsidR="00A50AAF" w:rsidRPr="006226B0" w:rsidRDefault="00A50AAF" w:rsidP="002A3336">
            <w:pPr>
              <w:spacing w:after="0" w:line="240" w:lineRule="auto"/>
              <w:jc w:val="right"/>
              <w:rPr>
                <w:color w:val="000000"/>
                <w:sz w:val="22"/>
                <w:szCs w:val="22"/>
              </w:rPr>
            </w:pPr>
            <w:r w:rsidRPr="006226B0">
              <w:rPr>
                <w:color w:val="000000"/>
                <w:sz w:val="22"/>
                <w:szCs w:val="22"/>
              </w:rPr>
              <w:t>3.9998</w:t>
            </w:r>
          </w:p>
        </w:tc>
        <w:tc>
          <w:tcPr>
            <w:tcW w:w="780" w:type="dxa"/>
            <w:tcBorders>
              <w:top w:val="nil"/>
              <w:left w:val="nil"/>
              <w:bottom w:val="nil"/>
              <w:right w:val="nil"/>
            </w:tcBorders>
            <w:shd w:val="clear" w:color="auto" w:fill="auto"/>
            <w:vAlign w:val="bottom"/>
          </w:tcPr>
          <w:p w14:paraId="1CE00F9B"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5AC37E3B"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18CE94DF"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4831F705"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transport.sum</w:t>
            </w:r>
            <w:proofErr w:type="spellEnd"/>
          </w:p>
        </w:tc>
        <w:tc>
          <w:tcPr>
            <w:tcW w:w="1879" w:type="dxa"/>
            <w:tcBorders>
              <w:top w:val="nil"/>
              <w:left w:val="nil"/>
              <w:bottom w:val="nil"/>
              <w:right w:val="nil"/>
            </w:tcBorders>
            <w:shd w:val="clear" w:color="auto" w:fill="auto"/>
            <w:vAlign w:val="bottom"/>
          </w:tcPr>
          <w:p w14:paraId="3FDE43A6"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npgo.sum</w:t>
            </w:r>
            <w:proofErr w:type="spellEnd"/>
          </w:p>
        </w:tc>
        <w:tc>
          <w:tcPr>
            <w:tcW w:w="1002" w:type="dxa"/>
            <w:tcBorders>
              <w:top w:val="nil"/>
              <w:left w:val="nil"/>
              <w:bottom w:val="nil"/>
              <w:right w:val="nil"/>
            </w:tcBorders>
            <w:shd w:val="clear" w:color="auto" w:fill="auto"/>
            <w:vAlign w:val="bottom"/>
          </w:tcPr>
          <w:p w14:paraId="4CD6000F"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0.00043</w:t>
            </w:r>
          </w:p>
        </w:tc>
        <w:tc>
          <w:tcPr>
            <w:tcW w:w="960" w:type="dxa"/>
            <w:tcBorders>
              <w:top w:val="nil"/>
              <w:left w:val="nil"/>
              <w:bottom w:val="nil"/>
              <w:right w:val="nil"/>
            </w:tcBorders>
            <w:shd w:val="clear" w:color="auto" w:fill="auto"/>
            <w:vAlign w:val="bottom"/>
          </w:tcPr>
          <w:p w14:paraId="48CD2799"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2CC2A4BE" w14:textId="77777777" w:rsidTr="002A3336">
        <w:trPr>
          <w:trHeight w:val="300"/>
        </w:trPr>
        <w:tc>
          <w:tcPr>
            <w:tcW w:w="1170" w:type="dxa"/>
            <w:gridSpan w:val="3"/>
            <w:tcBorders>
              <w:top w:val="nil"/>
              <w:left w:val="nil"/>
              <w:bottom w:val="nil"/>
              <w:right w:val="nil"/>
            </w:tcBorders>
            <w:shd w:val="clear" w:color="auto" w:fill="auto"/>
            <w:vAlign w:val="bottom"/>
          </w:tcPr>
          <w:p w14:paraId="01480B19" w14:textId="77777777" w:rsidR="00A50AAF" w:rsidRPr="006226B0" w:rsidRDefault="00A50AAF" w:rsidP="002A3336">
            <w:pPr>
              <w:spacing w:after="0" w:line="240" w:lineRule="auto"/>
              <w:rPr>
                <w:color w:val="000000"/>
                <w:sz w:val="22"/>
                <w:szCs w:val="22"/>
              </w:rPr>
            </w:pPr>
            <w:r w:rsidRPr="006226B0">
              <w:rPr>
                <w:color w:val="000000"/>
                <w:sz w:val="22"/>
                <w:szCs w:val="22"/>
              </w:rPr>
              <w:t>Wild</w:t>
            </w:r>
          </w:p>
        </w:tc>
        <w:tc>
          <w:tcPr>
            <w:tcW w:w="911" w:type="dxa"/>
            <w:tcBorders>
              <w:top w:val="nil"/>
              <w:left w:val="nil"/>
              <w:bottom w:val="nil"/>
              <w:right w:val="nil"/>
            </w:tcBorders>
            <w:shd w:val="clear" w:color="auto" w:fill="auto"/>
            <w:vAlign w:val="bottom"/>
          </w:tcPr>
          <w:p w14:paraId="43DE60C6"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w:t>
            </w:r>
          </w:p>
        </w:tc>
        <w:tc>
          <w:tcPr>
            <w:tcW w:w="780" w:type="dxa"/>
            <w:tcBorders>
              <w:top w:val="nil"/>
              <w:left w:val="nil"/>
              <w:bottom w:val="nil"/>
              <w:right w:val="nil"/>
            </w:tcBorders>
            <w:shd w:val="clear" w:color="auto" w:fill="auto"/>
            <w:vAlign w:val="bottom"/>
          </w:tcPr>
          <w:p w14:paraId="4533751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621FC6D3"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781B73D3"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50376A6D"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cui.spr</w:t>
            </w:r>
            <w:proofErr w:type="spellEnd"/>
          </w:p>
        </w:tc>
        <w:tc>
          <w:tcPr>
            <w:tcW w:w="1879" w:type="dxa"/>
            <w:tcBorders>
              <w:top w:val="nil"/>
              <w:left w:val="nil"/>
              <w:bottom w:val="nil"/>
              <w:right w:val="nil"/>
            </w:tcBorders>
            <w:shd w:val="clear" w:color="auto" w:fill="auto"/>
            <w:vAlign w:val="bottom"/>
          </w:tcPr>
          <w:p w14:paraId="78FAAC57"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pdo.sum</w:t>
            </w:r>
            <w:proofErr w:type="spellEnd"/>
          </w:p>
        </w:tc>
        <w:tc>
          <w:tcPr>
            <w:tcW w:w="1002" w:type="dxa"/>
            <w:tcBorders>
              <w:top w:val="nil"/>
              <w:left w:val="nil"/>
              <w:bottom w:val="nil"/>
              <w:right w:val="nil"/>
            </w:tcBorders>
            <w:shd w:val="clear" w:color="auto" w:fill="auto"/>
            <w:vAlign w:val="bottom"/>
          </w:tcPr>
          <w:p w14:paraId="43B27027"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0.00019</w:t>
            </w:r>
          </w:p>
        </w:tc>
        <w:tc>
          <w:tcPr>
            <w:tcW w:w="960" w:type="dxa"/>
            <w:tcBorders>
              <w:top w:val="nil"/>
              <w:left w:val="nil"/>
              <w:bottom w:val="nil"/>
              <w:right w:val="nil"/>
            </w:tcBorders>
            <w:shd w:val="clear" w:color="auto" w:fill="auto"/>
            <w:vAlign w:val="bottom"/>
          </w:tcPr>
          <w:p w14:paraId="2F856D66"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1A47B6D6" w14:textId="77777777" w:rsidTr="002A3336">
        <w:trPr>
          <w:trHeight w:val="300"/>
        </w:trPr>
        <w:tc>
          <w:tcPr>
            <w:tcW w:w="1170" w:type="dxa"/>
            <w:gridSpan w:val="3"/>
            <w:tcBorders>
              <w:top w:val="nil"/>
              <w:left w:val="nil"/>
              <w:bottom w:val="nil"/>
              <w:right w:val="nil"/>
            </w:tcBorders>
            <w:shd w:val="clear" w:color="auto" w:fill="auto"/>
            <w:vAlign w:val="bottom"/>
          </w:tcPr>
          <w:p w14:paraId="4236D9D3" w14:textId="77777777" w:rsidR="00A50AAF" w:rsidRPr="006226B0" w:rsidRDefault="00A50AAF" w:rsidP="002A3336">
            <w:pPr>
              <w:spacing w:after="0" w:line="240" w:lineRule="auto"/>
              <w:jc w:val="center"/>
              <w:rPr>
                <w:color w:val="000000"/>
                <w:sz w:val="22"/>
                <w:szCs w:val="22"/>
              </w:rPr>
            </w:pPr>
          </w:p>
        </w:tc>
        <w:tc>
          <w:tcPr>
            <w:tcW w:w="911" w:type="dxa"/>
            <w:tcBorders>
              <w:top w:val="nil"/>
              <w:left w:val="nil"/>
              <w:bottom w:val="nil"/>
              <w:right w:val="nil"/>
            </w:tcBorders>
            <w:shd w:val="clear" w:color="auto" w:fill="auto"/>
            <w:vAlign w:val="bottom"/>
          </w:tcPr>
          <w:p w14:paraId="4D4F5476" w14:textId="77777777" w:rsidR="00A50AAF" w:rsidRPr="006226B0" w:rsidRDefault="00A50AAF" w:rsidP="002A3336">
            <w:pPr>
              <w:spacing w:after="0" w:line="240" w:lineRule="auto"/>
              <w:jc w:val="right"/>
              <w:rPr>
                <w:color w:val="000000"/>
                <w:sz w:val="22"/>
                <w:szCs w:val="22"/>
              </w:rPr>
            </w:pPr>
            <w:r w:rsidRPr="006226B0">
              <w:rPr>
                <w:color w:val="000000"/>
                <w:sz w:val="22"/>
                <w:szCs w:val="22"/>
              </w:rPr>
              <w:t>1.7894</w:t>
            </w:r>
          </w:p>
        </w:tc>
        <w:tc>
          <w:tcPr>
            <w:tcW w:w="780" w:type="dxa"/>
            <w:tcBorders>
              <w:top w:val="nil"/>
              <w:left w:val="nil"/>
              <w:bottom w:val="nil"/>
              <w:right w:val="nil"/>
            </w:tcBorders>
            <w:shd w:val="clear" w:color="auto" w:fill="auto"/>
            <w:vAlign w:val="bottom"/>
          </w:tcPr>
          <w:p w14:paraId="7768006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6BE4E2A2"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46D7521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4D7441B3"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ersstArc.spr</w:t>
            </w:r>
            <w:proofErr w:type="spellEnd"/>
          </w:p>
        </w:tc>
        <w:tc>
          <w:tcPr>
            <w:tcW w:w="1879" w:type="dxa"/>
            <w:tcBorders>
              <w:top w:val="nil"/>
              <w:left w:val="nil"/>
              <w:bottom w:val="nil"/>
              <w:right w:val="nil"/>
            </w:tcBorders>
            <w:shd w:val="clear" w:color="auto" w:fill="auto"/>
            <w:vAlign w:val="bottom"/>
          </w:tcPr>
          <w:p w14:paraId="00093C9C"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cui.spr</w:t>
            </w:r>
            <w:proofErr w:type="spellEnd"/>
          </w:p>
        </w:tc>
        <w:tc>
          <w:tcPr>
            <w:tcW w:w="1002" w:type="dxa"/>
            <w:tcBorders>
              <w:top w:val="nil"/>
              <w:left w:val="nil"/>
              <w:bottom w:val="nil"/>
              <w:right w:val="nil"/>
            </w:tcBorders>
            <w:shd w:val="clear" w:color="auto" w:fill="auto"/>
            <w:vAlign w:val="bottom"/>
          </w:tcPr>
          <w:p w14:paraId="7D66D235"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0.00000</w:t>
            </w:r>
          </w:p>
        </w:tc>
        <w:tc>
          <w:tcPr>
            <w:tcW w:w="960" w:type="dxa"/>
            <w:tcBorders>
              <w:top w:val="nil"/>
              <w:left w:val="nil"/>
              <w:bottom w:val="nil"/>
              <w:right w:val="nil"/>
            </w:tcBorders>
            <w:shd w:val="clear" w:color="auto" w:fill="auto"/>
            <w:vAlign w:val="bottom"/>
          </w:tcPr>
          <w:p w14:paraId="6C9B3B88"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21ACE157" w14:textId="77777777" w:rsidTr="002A3336">
        <w:trPr>
          <w:trHeight w:val="300"/>
        </w:trPr>
        <w:tc>
          <w:tcPr>
            <w:tcW w:w="1080" w:type="dxa"/>
            <w:gridSpan w:val="2"/>
            <w:tcBorders>
              <w:top w:val="nil"/>
              <w:left w:val="nil"/>
              <w:bottom w:val="nil"/>
              <w:right w:val="nil"/>
            </w:tcBorders>
            <w:shd w:val="clear" w:color="auto" w:fill="auto"/>
            <w:vAlign w:val="bottom"/>
          </w:tcPr>
          <w:p w14:paraId="4C3DEEE8"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7F0318D6" w14:textId="77777777" w:rsidR="00A50AAF" w:rsidRPr="006226B0" w:rsidRDefault="00A50AAF" w:rsidP="002A3336">
            <w:pPr>
              <w:spacing w:after="0" w:line="240" w:lineRule="auto"/>
              <w:jc w:val="right"/>
              <w:rPr>
                <w:color w:val="000000"/>
                <w:sz w:val="22"/>
                <w:szCs w:val="22"/>
              </w:rPr>
            </w:pPr>
            <w:r w:rsidRPr="006226B0">
              <w:rPr>
                <w:color w:val="000000"/>
                <w:sz w:val="22"/>
                <w:szCs w:val="22"/>
              </w:rPr>
              <w:t>1.8590</w:t>
            </w:r>
          </w:p>
        </w:tc>
        <w:tc>
          <w:tcPr>
            <w:tcW w:w="780" w:type="dxa"/>
            <w:tcBorders>
              <w:top w:val="nil"/>
              <w:left w:val="nil"/>
              <w:bottom w:val="nil"/>
              <w:right w:val="nil"/>
            </w:tcBorders>
            <w:shd w:val="clear" w:color="auto" w:fill="auto"/>
            <w:vAlign w:val="bottom"/>
          </w:tcPr>
          <w:p w14:paraId="34DCD2C9"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168F4B6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124C74DB"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1A2B9F25"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npi.sum</w:t>
            </w:r>
            <w:proofErr w:type="spellEnd"/>
          </w:p>
        </w:tc>
        <w:tc>
          <w:tcPr>
            <w:tcW w:w="1879" w:type="dxa"/>
            <w:tcBorders>
              <w:top w:val="nil"/>
              <w:left w:val="nil"/>
              <w:bottom w:val="nil"/>
              <w:right w:val="nil"/>
            </w:tcBorders>
            <w:shd w:val="clear" w:color="auto" w:fill="auto"/>
            <w:vAlign w:val="bottom"/>
          </w:tcPr>
          <w:p w14:paraId="16852104"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pdo.spr</w:t>
            </w:r>
            <w:proofErr w:type="spellEnd"/>
          </w:p>
        </w:tc>
        <w:tc>
          <w:tcPr>
            <w:tcW w:w="1002" w:type="dxa"/>
            <w:tcBorders>
              <w:top w:val="nil"/>
              <w:left w:val="nil"/>
              <w:bottom w:val="nil"/>
              <w:right w:val="nil"/>
            </w:tcBorders>
            <w:shd w:val="clear" w:color="auto" w:fill="auto"/>
            <w:vAlign w:val="bottom"/>
          </w:tcPr>
          <w:p w14:paraId="0C505060"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0.00029</w:t>
            </w:r>
          </w:p>
        </w:tc>
        <w:tc>
          <w:tcPr>
            <w:tcW w:w="960" w:type="dxa"/>
            <w:tcBorders>
              <w:top w:val="nil"/>
              <w:left w:val="nil"/>
              <w:bottom w:val="nil"/>
              <w:right w:val="nil"/>
            </w:tcBorders>
            <w:shd w:val="clear" w:color="auto" w:fill="auto"/>
            <w:vAlign w:val="bottom"/>
          </w:tcPr>
          <w:p w14:paraId="00283604"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6DBBD6B5" w14:textId="77777777" w:rsidTr="002A3336">
        <w:trPr>
          <w:trHeight w:val="300"/>
        </w:trPr>
        <w:tc>
          <w:tcPr>
            <w:tcW w:w="1080" w:type="dxa"/>
            <w:gridSpan w:val="2"/>
            <w:tcBorders>
              <w:top w:val="nil"/>
              <w:left w:val="nil"/>
              <w:bottom w:val="nil"/>
              <w:right w:val="nil"/>
            </w:tcBorders>
            <w:shd w:val="clear" w:color="auto" w:fill="auto"/>
            <w:vAlign w:val="bottom"/>
          </w:tcPr>
          <w:p w14:paraId="004D8EB1"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3A67D41F" w14:textId="77777777" w:rsidR="00A50AAF" w:rsidRPr="006226B0" w:rsidRDefault="00A50AAF" w:rsidP="002A3336">
            <w:pPr>
              <w:spacing w:after="0" w:line="240" w:lineRule="auto"/>
              <w:jc w:val="right"/>
              <w:rPr>
                <w:color w:val="000000"/>
                <w:sz w:val="22"/>
                <w:szCs w:val="22"/>
              </w:rPr>
            </w:pPr>
            <w:r w:rsidRPr="006226B0">
              <w:rPr>
                <w:color w:val="000000"/>
                <w:sz w:val="22"/>
                <w:szCs w:val="22"/>
              </w:rPr>
              <w:t>2.0080</w:t>
            </w:r>
          </w:p>
        </w:tc>
        <w:tc>
          <w:tcPr>
            <w:tcW w:w="780" w:type="dxa"/>
            <w:tcBorders>
              <w:top w:val="nil"/>
              <w:left w:val="nil"/>
              <w:bottom w:val="nil"/>
              <w:right w:val="nil"/>
            </w:tcBorders>
            <w:shd w:val="clear" w:color="auto" w:fill="auto"/>
            <w:vAlign w:val="bottom"/>
          </w:tcPr>
          <w:p w14:paraId="3C418F7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3A29A72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6AFED56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4D4E3792"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ersstArc.win</w:t>
            </w:r>
            <w:proofErr w:type="spellEnd"/>
          </w:p>
        </w:tc>
        <w:tc>
          <w:tcPr>
            <w:tcW w:w="1879" w:type="dxa"/>
            <w:tcBorders>
              <w:top w:val="nil"/>
              <w:left w:val="nil"/>
              <w:bottom w:val="nil"/>
              <w:right w:val="nil"/>
            </w:tcBorders>
            <w:shd w:val="clear" w:color="auto" w:fill="auto"/>
            <w:vAlign w:val="bottom"/>
          </w:tcPr>
          <w:p w14:paraId="4CB6C3D0"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ersstWAcoast.sum</w:t>
            </w:r>
            <w:proofErr w:type="spellEnd"/>
          </w:p>
        </w:tc>
        <w:tc>
          <w:tcPr>
            <w:tcW w:w="1002" w:type="dxa"/>
            <w:tcBorders>
              <w:top w:val="nil"/>
              <w:left w:val="nil"/>
              <w:bottom w:val="nil"/>
              <w:right w:val="nil"/>
            </w:tcBorders>
            <w:shd w:val="clear" w:color="auto" w:fill="auto"/>
            <w:vAlign w:val="bottom"/>
          </w:tcPr>
          <w:p w14:paraId="1A82F25C"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0.00007</w:t>
            </w:r>
          </w:p>
        </w:tc>
        <w:tc>
          <w:tcPr>
            <w:tcW w:w="960" w:type="dxa"/>
            <w:tcBorders>
              <w:top w:val="nil"/>
              <w:left w:val="nil"/>
              <w:bottom w:val="nil"/>
              <w:right w:val="nil"/>
            </w:tcBorders>
            <w:shd w:val="clear" w:color="auto" w:fill="auto"/>
            <w:vAlign w:val="bottom"/>
          </w:tcPr>
          <w:p w14:paraId="2C986733"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03B73E67" w14:textId="77777777" w:rsidTr="002A3336">
        <w:trPr>
          <w:trHeight w:val="300"/>
        </w:trPr>
        <w:tc>
          <w:tcPr>
            <w:tcW w:w="1080" w:type="dxa"/>
            <w:gridSpan w:val="2"/>
            <w:tcBorders>
              <w:top w:val="nil"/>
              <w:left w:val="nil"/>
              <w:bottom w:val="nil"/>
              <w:right w:val="nil"/>
            </w:tcBorders>
            <w:shd w:val="clear" w:color="auto" w:fill="auto"/>
            <w:vAlign w:val="bottom"/>
          </w:tcPr>
          <w:p w14:paraId="5A28CD05"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6A4E2EFA" w14:textId="77777777" w:rsidR="00A50AAF" w:rsidRPr="006226B0" w:rsidRDefault="00A50AAF" w:rsidP="002A3336">
            <w:pPr>
              <w:spacing w:after="0" w:line="240" w:lineRule="auto"/>
              <w:jc w:val="right"/>
              <w:rPr>
                <w:color w:val="000000"/>
                <w:sz w:val="22"/>
                <w:szCs w:val="22"/>
              </w:rPr>
            </w:pPr>
            <w:r w:rsidRPr="006226B0">
              <w:rPr>
                <w:color w:val="000000"/>
                <w:sz w:val="22"/>
                <w:szCs w:val="22"/>
              </w:rPr>
              <w:t>2.0683</w:t>
            </w:r>
          </w:p>
        </w:tc>
        <w:tc>
          <w:tcPr>
            <w:tcW w:w="780" w:type="dxa"/>
            <w:tcBorders>
              <w:top w:val="nil"/>
              <w:left w:val="nil"/>
              <w:bottom w:val="nil"/>
              <w:right w:val="nil"/>
            </w:tcBorders>
            <w:shd w:val="clear" w:color="auto" w:fill="auto"/>
            <w:vAlign w:val="bottom"/>
          </w:tcPr>
          <w:p w14:paraId="546D17D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78379573"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076D4588"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0611237D"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ersstWAcoast.sum</w:t>
            </w:r>
            <w:proofErr w:type="spellEnd"/>
          </w:p>
        </w:tc>
        <w:tc>
          <w:tcPr>
            <w:tcW w:w="1879" w:type="dxa"/>
            <w:tcBorders>
              <w:top w:val="nil"/>
              <w:left w:val="nil"/>
              <w:bottom w:val="nil"/>
              <w:right w:val="nil"/>
            </w:tcBorders>
            <w:shd w:val="clear" w:color="auto" w:fill="auto"/>
            <w:vAlign w:val="bottom"/>
          </w:tcPr>
          <w:p w14:paraId="5A8B24E9"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pdo.win</w:t>
            </w:r>
            <w:proofErr w:type="spellEnd"/>
          </w:p>
        </w:tc>
        <w:tc>
          <w:tcPr>
            <w:tcW w:w="1002" w:type="dxa"/>
            <w:tcBorders>
              <w:top w:val="nil"/>
              <w:left w:val="nil"/>
              <w:bottom w:val="nil"/>
              <w:right w:val="nil"/>
            </w:tcBorders>
            <w:shd w:val="clear" w:color="auto" w:fill="auto"/>
            <w:vAlign w:val="bottom"/>
          </w:tcPr>
          <w:p w14:paraId="2713E8D2"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0.00007</w:t>
            </w:r>
          </w:p>
        </w:tc>
        <w:tc>
          <w:tcPr>
            <w:tcW w:w="960" w:type="dxa"/>
            <w:tcBorders>
              <w:top w:val="nil"/>
              <w:left w:val="nil"/>
              <w:bottom w:val="nil"/>
              <w:right w:val="nil"/>
            </w:tcBorders>
            <w:shd w:val="clear" w:color="auto" w:fill="auto"/>
            <w:vAlign w:val="bottom"/>
          </w:tcPr>
          <w:p w14:paraId="41D7828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16C2AE2F" w14:textId="77777777" w:rsidTr="002A3336">
        <w:trPr>
          <w:trHeight w:val="300"/>
        </w:trPr>
        <w:tc>
          <w:tcPr>
            <w:tcW w:w="1080" w:type="dxa"/>
            <w:gridSpan w:val="2"/>
            <w:tcBorders>
              <w:top w:val="nil"/>
              <w:left w:val="nil"/>
              <w:bottom w:val="nil"/>
              <w:right w:val="nil"/>
            </w:tcBorders>
            <w:shd w:val="clear" w:color="auto" w:fill="auto"/>
            <w:vAlign w:val="bottom"/>
          </w:tcPr>
          <w:p w14:paraId="27E1A23A"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16195660" w14:textId="77777777" w:rsidR="00A50AAF" w:rsidRPr="006226B0" w:rsidRDefault="00A50AAF" w:rsidP="002A3336">
            <w:pPr>
              <w:spacing w:after="0" w:line="240" w:lineRule="auto"/>
              <w:jc w:val="right"/>
              <w:rPr>
                <w:color w:val="000000"/>
                <w:sz w:val="22"/>
                <w:szCs w:val="22"/>
              </w:rPr>
            </w:pPr>
            <w:r w:rsidRPr="006226B0">
              <w:rPr>
                <w:color w:val="000000"/>
                <w:sz w:val="22"/>
                <w:szCs w:val="22"/>
              </w:rPr>
              <w:t>2.1123</w:t>
            </w:r>
          </w:p>
        </w:tc>
        <w:tc>
          <w:tcPr>
            <w:tcW w:w="780" w:type="dxa"/>
            <w:tcBorders>
              <w:top w:val="nil"/>
              <w:left w:val="nil"/>
              <w:bottom w:val="nil"/>
              <w:right w:val="nil"/>
            </w:tcBorders>
            <w:shd w:val="clear" w:color="auto" w:fill="auto"/>
            <w:vAlign w:val="bottom"/>
          </w:tcPr>
          <w:p w14:paraId="6513696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34BF8E0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33B874D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46663A56"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ersstArc.win</w:t>
            </w:r>
            <w:proofErr w:type="spellEnd"/>
          </w:p>
        </w:tc>
        <w:tc>
          <w:tcPr>
            <w:tcW w:w="1879" w:type="dxa"/>
            <w:tcBorders>
              <w:top w:val="nil"/>
              <w:left w:val="nil"/>
              <w:bottom w:val="nil"/>
              <w:right w:val="nil"/>
            </w:tcBorders>
            <w:shd w:val="clear" w:color="auto" w:fill="auto"/>
            <w:vAlign w:val="bottom"/>
          </w:tcPr>
          <w:p w14:paraId="5AD8C8DC"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cui.spr</w:t>
            </w:r>
            <w:proofErr w:type="spellEnd"/>
          </w:p>
        </w:tc>
        <w:tc>
          <w:tcPr>
            <w:tcW w:w="1002" w:type="dxa"/>
            <w:tcBorders>
              <w:top w:val="nil"/>
              <w:left w:val="nil"/>
              <w:bottom w:val="nil"/>
              <w:right w:val="nil"/>
            </w:tcBorders>
            <w:shd w:val="clear" w:color="auto" w:fill="auto"/>
            <w:vAlign w:val="bottom"/>
          </w:tcPr>
          <w:p w14:paraId="499E9509"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0.00002</w:t>
            </w:r>
          </w:p>
        </w:tc>
        <w:tc>
          <w:tcPr>
            <w:tcW w:w="960" w:type="dxa"/>
            <w:tcBorders>
              <w:top w:val="nil"/>
              <w:left w:val="nil"/>
              <w:bottom w:val="nil"/>
              <w:right w:val="nil"/>
            </w:tcBorders>
            <w:shd w:val="clear" w:color="auto" w:fill="auto"/>
            <w:vAlign w:val="bottom"/>
          </w:tcPr>
          <w:p w14:paraId="63C8506F"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217A7EDB" w14:textId="77777777" w:rsidTr="002A3336">
        <w:trPr>
          <w:trHeight w:val="300"/>
        </w:trPr>
        <w:tc>
          <w:tcPr>
            <w:tcW w:w="1080" w:type="dxa"/>
            <w:gridSpan w:val="2"/>
            <w:tcBorders>
              <w:top w:val="nil"/>
              <w:left w:val="nil"/>
              <w:bottom w:val="nil"/>
              <w:right w:val="nil"/>
            </w:tcBorders>
            <w:shd w:val="clear" w:color="auto" w:fill="auto"/>
            <w:vAlign w:val="bottom"/>
          </w:tcPr>
          <w:p w14:paraId="45A0FE37"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4C456636" w14:textId="77777777" w:rsidR="00A50AAF" w:rsidRPr="006226B0" w:rsidRDefault="00A50AAF" w:rsidP="002A3336">
            <w:pPr>
              <w:spacing w:after="0" w:line="240" w:lineRule="auto"/>
              <w:jc w:val="right"/>
              <w:rPr>
                <w:color w:val="000000"/>
                <w:sz w:val="22"/>
                <w:szCs w:val="22"/>
              </w:rPr>
            </w:pPr>
            <w:r w:rsidRPr="006226B0">
              <w:rPr>
                <w:color w:val="000000"/>
                <w:sz w:val="22"/>
                <w:szCs w:val="22"/>
              </w:rPr>
              <w:t>2.4955</w:t>
            </w:r>
          </w:p>
        </w:tc>
        <w:tc>
          <w:tcPr>
            <w:tcW w:w="780" w:type="dxa"/>
            <w:tcBorders>
              <w:top w:val="nil"/>
              <w:left w:val="nil"/>
              <w:bottom w:val="nil"/>
              <w:right w:val="nil"/>
            </w:tcBorders>
            <w:shd w:val="clear" w:color="auto" w:fill="auto"/>
            <w:vAlign w:val="bottom"/>
          </w:tcPr>
          <w:p w14:paraId="1D6F047B"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470B9483"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224D376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07539E79"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cui.spr</w:t>
            </w:r>
            <w:proofErr w:type="spellEnd"/>
          </w:p>
        </w:tc>
        <w:tc>
          <w:tcPr>
            <w:tcW w:w="1879" w:type="dxa"/>
            <w:tcBorders>
              <w:top w:val="nil"/>
              <w:left w:val="nil"/>
              <w:bottom w:val="nil"/>
              <w:right w:val="nil"/>
            </w:tcBorders>
            <w:shd w:val="clear" w:color="auto" w:fill="auto"/>
            <w:vAlign w:val="bottom"/>
          </w:tcPr>
          <w:p w14:paraId="2DF34DF1"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pdo.spr</w:t>
            </w:r>
            <w:proofErr w:type="spellEnd"/>
          </w:p>
        </w:tc>
        <w:tc>
          <w:tcPr>
            <w:tcW w:w="1002" w:type="dxa"/>
            <w:tcBorders>
              <w:top w:val="nil"/>
              <w:left w:val="nil"/>
              <w:bottom w:val="nil"/>
              <w:right w:val="nil"/>
            </w:tcBorders>
            <w:shd w:val="clear" w:color="auto" w:fill="auto"/>
            <w:vAlign w:val="bottom"/>
          </w:tcPr>
          <w:p w14:paraId="6A01E30D"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0.00009</w:t>
            </w:r>
          </w:p>
        </w:tc>
        <w:tc>
          <w:tcPr>
            <w:tcW w:w="960" w:type="dxa"/>
            <w:tcBorders>
              <w:top w:val="nil"/>
              <w:left w:val="nil"/>
              <w:bottom w:val="nil"/>
              <w:right w:val="nil"/>
            </w:tcBorders>
            <w:shd w:val="clear" w:color="auto" w:fill="auto"/>
            <w:vAlign w:val="bottom"/>
          </w:tcPr>
          <w:p w14:paraId="65705505"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7BF9CB18" w14:textId="77777777" w:rsidTr="002A3336">
        <w:trPr>
          <w:trHeight w:val="300"/>
        </w:trPr>
        <w:tc>
          <w:tcPr>
            <w:tcW w:w="1080" w:type="dxa"/>
            <w:gridSpan w:val="2"/>
            <w:tcBorders>
              <w:top w:val="nil"/>
              <w:left w:val="nil"/>
              <w:bottom w:val="nil"/>
              <w:right w:val="nil"/>
            </w:tcBorders>
            <w:shd w:val="clear" w:color="auto" w:fill="auto"/>
            <w:vAlign w:val="bottom"/>
          </w:tcPr>
          <w:p w14:paraId="73614975"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764C0CA7" w14:textId="77777777" w:rsidR="00A50AAF" w:rsidRPr="006226B0" w:rsidRDefault="00A50AAF" w:rsidP="002A3336">
            <w:pPr>
              <w:spacing w:after="0" w:line="240" w:lineRule="auto"/>
              <w:jc w:val="right"/>
              <w:rPr>
                <w:color w:val="000000"/>
                <w:sz w:val="22"/>
                <w:szCs w:val="22"/>
              </w:rPr>
            </w:pPr>
            <w:r w:rsidRPr="006226B0">
              <w:rPr>
                <w:color w:val="000000"/>
                <w:sz w:val="22"/>
                <w:szCs w:val="22"/>
              </w:rPr>
              <w:t>3.2846</w:t>
            </w:r>
          </w:p>
        </w:tc>
        <w:tc>
          <w:tcPr>
            <w:tcW w:w="780" w:type="dxa"/>
            <w:tcBorders>
              <w:top w:val="nil"/>
              <w:left w:val="nil"/>
              <w:bottom w:val="nil"/>
              <w:right w:val="nil"/>
            </w:tcBorders>
            <w:shd w:val="clear" w:color="auto" w:fill="auto"/>
            <w:vAlign w:val="bottom"/>
          </w:tcPr>
          <w:p w14:paraId="5E8E6C4F"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18DE067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18AACF10"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6BD64564"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ersstWAcoast.sum</w:t>
            </w:r>
            <w:proofErr w:type="spellEnd"/>
          </w:p>
        </w:tc>
        <w:tc>
          <w:tcPr>
            <w:tcW w:w="1879" w:type="dxa"/>
            <w:tcBorders>
              <w:top w:val="nil"/>
              <w:left w:val="nil"/>
              <w:bottom w:val="nil"/>
              <w:right w:val="nil"/>
            </w:tcBorders>
            <w:shd w:val="clear" w:color="auto" w:fill="auto"/>
            <w:vAlign w:val="bottom"/>
          </w:tcPr>
          <w:p w14:paraId="16311075"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pdo.spr</w:t>
            </w:r>
            <w:proofErr w:type="spellEnd"/>
          </w:p>
        </w:tc>
        <w:tc>
          <w:tcPr>
            <w:tcW w:w="1002" w:type="dxa"/>
            <w:tcBorders>
              <w:top w:val="nil"/>
              <w:left w:val="nil"/>
              <w:bottom w:val="nil"/>
              <w:right w:val="nil"/>
            </w:tcBorders>
            <w:shd w:val="clear" w:color="auto" w:fill="auto"/>
            <w:vAlign w:val="bottom"/>
          </w:tcPr>
          <w:p w14:paraId="7351072E"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0.00010</w:t>
            </w:r>
          </w:p>
        </w:tc>
        <w:tc>
          <w:tcPr>
            <w:tcW w:w="960" w:type="dxa"/>
            <w:tcBorders>
              <w:top w:val="nil"/>
              <w:left w:val="nil"/>
              <w:bottom w:val="nil"/>
              <w:right w:val="nil"/>
            </w:tcBorders>
            <w:shd w:val="clear" w:color="auto" w:fill="auto"/>
            <w:vAlign w:val="bottom"/>
          </w:tcPr>
          <w:p w14:paraId="068D7623"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0A4C9C19" w14:textId="77777777" w:rsidTr="002A3336">
        <w:trPr>
          <w:trHeight w:val="300"/>
        </w:trPr>
        <w:tc>
          <w:tcPr>
            <w:tcW w:w="1080" w:type="dxa"/>
            <w:gridSpan w:val="2"/>
            <w:tcBorders>
              <w:top w:val="nil"/>
              <w:left w:val="nil"/>
              <w:bottom w:val="nil"/>
              <w:right w:val="nil"/>
            </w:tcBorders>
            <w:shd w:val="clear" w:color="auto" w:fill="auto"/>
            <w:vAlign w:val="bottom"/>
          </w:tcPr>
          <w:p w14:paraId="38F14244"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1A880FEF" w14:textId="77777777" w:rsidR="00A50AAF" w:rsidRPr="006226B0" w:rsidRDefault="00A50AAF" w:rsidP="002A3336">
            <w:pPr>
              <w:spacing w:after="0" w:line="240" w:lineRule="auto"/>
              <w:jc w:val="right"/>
              <w:rPr>
                <w:color w:val="000000"/>
                <w:sz w:val="22"/>
                <w:szCs w:val="22"/>
              </w:rPr>
            </w:pPr>
            <w:r w:rsidRPr="006226B0">
              <w:rPr>
                <w:color w:val="000000"/>
                <w:sz w:val="22"/>
                <w:szCs w:val="22"/>
              </w:rPr>
              <w:t>3.3064</w:t>
            </w:r>
          </w:p>
        </w:tc>
        <w:tc>
          <w:tcPr>
            <w:tcW w:w="780" w:type="dxa"/>
            <w:tcBorders>
              <w:top w:val="nil"/>
              <w:left w:val="nil"/>
              <w:bottom w:val="nil"/>
              <w:right w:val="nil"/>
            </w:tcBorders>
            <w:shd w:val="clear" w:color="auto" w:fill="auto"/>
            <w:vAlign w:val="bottom"/>
          </w:tcPr>
          <w:p w14:paraId="70D80682"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2A7E9C65"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56428936"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5196B123"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ersstWAcoast.sum</w:t>
            </w:r>
            <w:proofErr w:type="spellEnd"/>
          </w:p>
        </w:tc>
        <w:tc>
          <w:tcPr>
            <w:tcW w:w="1879" w:type="dxa"/>
            <w:tcBorders>
              <w:top w:val="nil"/>
              <w:left w:val="nil"/>
              <w:bottom w:val="nil"/>
              <w:right w:val="nil"/>
            </w:tcBorders>
            <w:shd w:val="clear" w:color="auto" w:fill="auto"/>
            <w:vAlign w:val="bottom"/>
          </w:tcPr>
          <w:p w14:paraId="1D16615C"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oni.spr</w:t>
            </w:r>
            <w:proofErr w:type="spellEnd"/>
          </w:p>
        </w:tc>
        <w:tc>
          <w:tcPr>
            <w:tcW w:w="1002" w:type="dxa"/>
            <w:tcBorders>
              <w:top w:val="nil"/>
              <w:left w:val="nil"/>
              <w:bottom w:val="nil"/>
              <w:right w:val="nil"/>
            </w:tcBorders>
            <w:shd w:val="clear" w:color="auto" w:fill="auto"/>
            <w:vAlign w:val="bottom"/>
          </w:tcPr>
          <w:p w14:paraId="7EA1D17F"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0.00028</w:t>
            </w:r>
          </w:p>
        </w:tc>
        <w:tc>
          <w:tcPr>
            <w:tcW w:w="960" w:type="dxa"/>
            <w:tcBorders>
              <w:top w:val="nil"/>
              <w:left w:val="nil"/>
              <w:bottom w:val="nil"/>
              <w:right w:val="nil"/>
            </w:tcBorders>
            <w:shd w:val="clear" w:color="auto" w:fill="auto"/>
            <w:vAlign w:val="bottom"/>
          </w:tcPr>
          <w:p w14:paraId="20EEF57E"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0CDD9D80" w14:textId="77777777" w:rsidTr="002A3336">
        <w:trPr>
          <w:trHeight w:val="300"/>
        </w:trPr>
        <w:tc>
          <w:tcPr>
            <w:tcW w:w="1080" w:type="dxa"/>
            <w:gridSpan w:val="2"/>
            <w:tcBorders>
              <w:top w:val="nil"/>
              <w:left w:val="nil"/>
              <w:bottom w:val="nil"/>
              <w:right w:val="nil"/>
            </w:tcBorders>
            <w:shd w:val="clear" w:color="auto" w:fill="auto"/>
            <w:vAlign w:val="bottom"/>
          </w:tcPr>
          <w:p w14:paraId="380D1CD6"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nil"/>
              <w:right w:val="nil"/>
            </w:tcBorders>
            <w:shd w:val="clear" w:color="auto" w:fill="auto"/>
            <w:vAlign w:val="bottom"/>
          </w:tcPr>
          <w:p w14:paraId="6A180898" w14:textId="77777777" w:rsidR="00A50AAF" w:rsidRPr="006226B0" w:rsidRDefault="00A50AAF" w:rsidP="002A3336">
            <w:pPr>
              <w:spacing w:after="0" w:line="240" w:lineRule="auto"/>
              <w:jc w:val="right"/>
              <w:rPr>
                <w:color w:val="000000"/>
                <w:sz w:val="22"/>
                <w:szCs w:val="22"/>
              </w:rPr>
            </w:pPr>
            <w:r w:rsidRPr="006226B0">
              <w:rPr>
                <w:color w:val="000000"/>
                <w:sz w:val="22"/>
                <w:szCs w:val="22"/>
              </w:rPr>
              <w:t>3.5296</w:t>
            </w:r>
          </w:p>
        </w:tc>
        <w:tc>
          <w:tcPr>
            <w:tcW w:w="780" w:type="dxa"/>
            <w:tcBorders>
              <w:top w:val="nil"/>
              <w:left w:val="nil"/>
              <w:bottom w:val="nil"/>
              <w:right w:val="nil"/>
            </w:tcBorders>
            <w:shd w:val="clear" w:color="auto" w:fill="auto"/>
            <w:vAlign w:val="bottom"/>
          </w:tcPr>
          <w:p w14:paraId="370E9AAB"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nil"/>
              <w:right w:val="nil"/>
            </w:tcBorders>
            <w:shd w:val="clear" w:color="auto" w:fill="auto"/>
            <w:vAlign w:val="bottom"/>
          </w:tcPr>
          <w:p w14:paraId="465057BB"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nil"/>
              <w:right w:val="nil"/>
            </w:tcBorders>
            <w:shd w:val="clear" w:color="auto" w:fill="auto"/>
            <w:vAlign w:val="bottom"/>
          </w:tcPr>
          <w:p w14:paraId="134270F6"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nil"/>
              <w:right w:val="nil"/>
            </w:tcBorders>
            <w:shd w:val="clear" w:color="auto" w:fill="auto"/>
            <w:vAlign w:val="bottom"/>
          </w:tcPr>
          <w:p w14:paraId="76F4408A"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ersstArc.win</w:t>
            </w:r>
            <w:proofErr w:type="spellEnd"/>
          </w:p>
        </w:tc>
        <w:tc>
          <w:tcPr>
            <w:tcW w:w="1879" w:type="dxa"/>
            <w:tcBorders>
              <w:top w:val="nil"/>
              <w:left w:val="nil"/>
              <w:bottom w:val="nil"/>
              <w:right w:val="nil"/>
            </w:tcBorders>
            <w:shd w:val="clear" w:color="auto" w:fill="auto"/>
            <w:vAlign w:val="bottom"/>
          </w:tcPr>
          <w:p w14:paraId="135CF0A9"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npi.spr</w:t>
            </w:r>
            <w:proofErr w:type="spellEnd"/>
          </w:p>
        </w:tc>
        <w:tc>
          <w:tcPr>
            <w:tcW w:w="1002" w:type="dxa"/>
            <w:tcBorders>
              <w:top w:val="nil"/>
              <w:left w:val="nil"/>
              <w:bottom w:val="nil"/>
              <w:right w:val="nil"/>
            </w:tcBorders>
            <w:shd w:val="clear" w:color="auto" w:fill="auto"/>
            <w:vAlign w:val="bottom"/>
          </w:tcPr>
          <w:p w14:paraId="6F89470D"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0.00018</w:t>
            </w:r>
          </w:p>
        </w:tc>
        <w:tc>
          <w:tcPr>
            <w:tcW w:w="960" w:type="dxa"/>
            <w:tcBorders>
              <w:top w:val="nil"/>
              <w:left w:val="nil"/>
              <w:bottom w:val="nil"/>
              <w:right w:val="nil"/>
            </w:tcBorders>
            <w:shd w:val="clear" w:color="auto" w:fill="auto"/>
            <w:vAlign w:val="bottom"/>
          </w:tcPr>
          <w:p w14:paraId="0077BEC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374C9653" w14:textId="77777777" w:rsidTr="002A3336">
        <w:trPr>
          <w:trHeight w:val="300"/>
        </w:trPr>
        <w:tc>
          <w:tcPr>
            <w:tcW w:w="1080" w:type="dxa"/>
            <w:gridSpan w:val="2"/>
            <w:tcBorders>
              <w:top w:val="nil"/>
              <w:left w:val="nil"/>
              <w:right w:val="nil"/>
            </w:tcBorders>
            <w:shd w:val="clear" w:color="auto" w:fill="auto"/>
            <w:vAlign w:val="bottom"/>
          </w:tcPr>
          <w:p w14:paraId="2CEFF17F"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right w:val="nil"/>
            </w:tcBorders>
            <w:shd w:val="clear" w:color="auto" w:fill="auto"/>
            <w:vAlign w:val="bottom"/>
          </w:tcPr>
          <w:p w14:paraId="0C106ABF" w14:textId="77777777" w:rsidR="00A50AAF" w:rsidRPr="006226B0" w:rsidRDefault="00A50AAF" w:rsidP="002A3336">
            <w:pPr>
              <w:spacing w:after="0" w:line="240" w:lineRule="auto"/>
              <w:jc w:val="right"/>
              <w:rPr>
                <w:color w:val="000000"/>
                <w:sz w:val="22"/>
                <w:szCs w:val="22"/>
              </w:rPr>
            </w:pPr>
            <w:r w:rsidRPr="006226B0">
              <w:rPr>
                <w:color w:val="000000"/>
                <w:sz w:val="22"/>
                <w:szCs w:val="22"/>
              </w:rPr>
              <w:t>3.5882</w:t>
            </w:r>
          </w:p>
        </w:tc>
        <w:tc>
          <w:tcPr>
            <w:tcW w:w="780" w:type="dxa"/>
            <w:tcBorders>
              <w:top w:val="nil"/>
              <w:left w:val="nil"/>
              <w:right w:val="nil"/>
            </w:tcBorders>
            <w:shd w:val="clear" w:color="auto" w:fill="auto"/>
            <w:vAlign w:val="bottom"/>
          </w:tcPr>
          <w:p w14:paraId="6CDBD5CC"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right w:val="nil"/>
            </w:tcBorders>
            <w:shd w:val="clear" w:color="auto" w:fill="auto"/>
            <w:vAlign w:val="bottom"/>
          </w:tcPr>
          <w:p w14:paraId="48A5E257"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right w:val="nil"/>
            </w:tcBorders>
            <w:shd w:val="clear" w:color="auto" w:fill="auto"/>
            <w:vAlign w:val="bottom"/>
          </w:tcPr>
          <w:p w14:paraId="1EE90324"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right w:val="nil"/>
            </w:tcBorders>
            <w:shd w:val="clear" w:color="auto" w:fill="auto"/>
            <w:vAlign w:val="bottom"/>
          </w:tcPr>
          <w:p w14:paraId="6C2A4641"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ersstWAcoast.spr</w:t>
            </w:r>
            <w:proofErr w:type="spellEnd"/>
          </w:p>
        </w:tc>
        <w:tc>
          <w:tcPr>
            <w:tcW w:w="1879" w:type="dxa"/>
            <w:tcBorders>
              <w:top w:val="nil"/>
              <w:left w:val="nil"/>
              <w:right w:val="nil"/>
            </w:tcBorders>
            <w:shd w:val="clear" w:color="auto" w:fill="auto"/>
            <w:vAlign w:val="bottom"/>
          </w:tcPr>
          <w:p w14:paraId="2CD62513"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npi.sum</w:t>
            </w:r>
            <w:proofErr w:type="spellEnd"/>
          </w:p>
        </w:tc>
        <w:tc>
          <w:tcPr>
            <w:tcW w:w="1002" w:type="dxa"/>
            <w:tcBorders>
              <w:top w:val="nil"/>
              <w:left w:val="nil"/>
              <w:right w:val="nil"/>
            </w:tcBorders>
            <w:shd w:val="clear" w:color="auto" w:fill="auto"/>
            <w:vAlign w:val="bottom"/>
          </w:tcPr>
          <w:p w14:paraId="2E590E50"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0.00030</w:t>
            </w:r>
          </w:p>
        </w:tc>
        <w:tc>
          <w:tcPr>
            <w:tcW w:w="960" w:type="dxa"/>
            <w:tcBorders>
              <w:top w:val="nil"/>
              <w:left w:val="nil"/>
              <w:right w:val="nil"/>
            </w:tcBorders>
            <w:shd w:val="clear" w:color="auto" w:fill="auto"/>
            <w:vAlign w:val="bottom"/>
          </w:tcPr>
          <w:p w14:paraId="2986E6AF"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r w:rsidR="00A50AAF" w:rsidRPr="006226B0" w14:paraId="3D41749E" w14:textId="77777777" w:rsidTr="002A3336">
        <w:trPr>
          <w:trHeight w:val="300"/>
        </w:trPr>
        <w:tc>
          <w:tcPr>
            <w:tcW w:w="1080" w:type="dxa"/>
            <w:gridSpan w:val="2"/>
            <w:tcBorders>
              <w:top w:val="nil"/>
              <w:left w:val="nil"/>
              <w:bottom w:val="single" w:sz="4" w:space="0" w:color="000000"/>
              <w:right w:val="nil"/>
            </w:tcBorders>
            <w:shd w:val="clear" w:color="auto" w:fill="auto"/>
            <w:vAlign w:val="bottom"/>
          </w:tcPr>
          <w:p w14:paraId="102FC453" w14:textId="77777777" w:rsidR="00A50AAF" w:rsidRPr="006226B0" w:rsidRDefault="00A50AAF" w:rsidP="002A3336">
            <w:pPr>
              <w:spacing w:after="0" w:line="240" w:lineRule="auto"/>
              <w:jc w:val="center"/>
              <w:rPr>
                <w:color w:val="000000"/>
                <w:sz w:val="22"/>
                <w:szCs w:val="22"/>
              </w:rPr>
            </w:pPr>
          </w:p>
        </w:tc>
        <w:tc>
          <w:tcPr>
            <w:tcW w:w="1001" w:type="dxa"/>
            <w:gridSpan w:val="2"/>
            <w:tcBorders>
              <w:top w:val="nil"/>
              <w:left w:val="nil"/>
              <w:bottom w:val="single" w:sz="4" w:space="0" w:color="000000"/>
              <w:right w:val="nil"/>
            </w:tcBorders>
            <w:shd w:val="clear" w:color="auto" w:fill="auto"/>
            <w:vAlign w:val="bottom"/>
          </w:tcPr>
          <w:p w14:paraId="138B5349" w14:textId="77777777" w:rsidR="00A50AAF" w:rsidRPr="006226B0" w:rsidRDefault="00A50AAF" w:rsidP="002A3336">
            <w:pPr>
              <w:spacing w:after="0" w:line="240" w:lineRule="auto"/>
              <w:jc w:val="right"/>
              <w:rPr>
                <w:color w:val="000000"/>
                <w:sz w:val="22"/>
                <w:szCs w:val="22"/>
              </w:rPr>
            </w:pPr>
            <w:r w:rsidRPr="006226B0">
              <w:rPr>
                <w:color w:val="000000"/>
                <w:sz w:val="22"/>
                <w:szCs w:val="22"/>
              </w:rPr>
              <w:t>3.9492</w:t>
            </w:r>
          </w:p>
        </w:tc>
        <w:tc>
          <w:tcPr>
            <w:tcW w:w="780" w:type="dxa"/>
            <w:tcBorders>
              <w:top w:val="nil"/>
              <w:left w:val="nil"/>
              <w:bottom w:val="single" w:sz="4" w:space="0" w:color="000000"/>
              <w:right w:val="nil"/>
            </w:tcBorders>
            <w:shd w:val="clear" w:color="auto" w:fill="auto"/>
            <w:vAlign w:val="bottom"/>
          </w:tcPr>
          <w:p w14:paraId="6306D4A9"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140" w:type="dxa"/>
            <w:tcBorders>
              <w:top w:val="nil"/>
              <w:left w:val="nil"/>
              <w:bottom w:val="single" w:sz="4" w:space="0" w:color="000000"/>
              <w:right w:val="nil"/>
            </w:tcBorders>
            <w:shd w:val="clear" w:color="auto" w:fill="auto"/>
            <w:vAlign w:val="bottom"/>
          </w:tcPr>
          <w:p w14:paraId="181939A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N.E.</w:t>
            </w:r>
          </w:p>
        </w:tc>
        <w:tc>
          <w:tcPr>
            <w:tcW w:w="1072" w:type="dxa"/>
            <w:tcBorders>
              <w:top w:val="nil"/>
              <w:left w:val="nil"/>
              <w:bottom w:val="single" w:sz="4" w:space="0" w:color="000000"/>
              <w:right w:val="nil"/>
            </w:tcBorders>
            <w:shd w:val="clear" w:color="auto" w:fill="auto"/>
            <w:vAlign w:val="bottom"/>
          </w:tcPr>
          <w:p w14:paraId="1AC48DFD" w14:textId="77777777" w:rsidR="00A50AAF" w:rsidRPr="006226B0" w:rsidRDefault="00A50AAF" w:rsidP="002A3336">
            <w:pPr>
              <w:spacing w:after="0" w:line="240" w:lineRule="auto"/>
              <w:jc w:val="center"/>
              <w:rPr>
                <w:color w:val="000000"/>
                <w:sz w:val="22"/>
                <w:szCs w:val="22"/>
              </w:rPr>
            </w:pPr>
            <w:r w:rsidRPr="006226B0">
              <w:rPr>
                <w:color w:val="000000"/>
                <w:sz w:val="22"/>
                <w:szCs w:val="22"/>
              </w:rPr>
              <w:t>X</w:t>
            </w:r>
          </w:p>
        </w:tc>
        <w:tc>
          <w:tcPr>
            <w:tcW w:w="1879" w:type="dxa"/>
            <w:tcBorders>
              <w:top w:val="nil"/>
              <w:left w:val="nil"/>
              <w:bottom w:val="single" w:sz="4" w:space="0" w:color="000000"/>
              <w:right w:val="nil"/>
            </w:tcBorders>
            <w:shd w:val="clear" w:color="auto" w:fill="auto"/>
            <w:vAlign w:val="bottom"/>
          </w:tcPr>
          <w:p w14:paraId="0187D4BE"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cui.spr</w:t>
            </w:r>
            <w:proofErr w:type="spellEnd"/>
          </w:p>
        </w:tc>
        <w:tc>
          <w:tcPr>
            <w:tcW w:w="1879" w:type="dxa"/>
            <w:tcBorders>
              <w:top w:val="nil"/>
              <w:left w:val="nil"/>
              <w:bottom w:val="single" w:sz="4" w:space="0" w:color="000000"/>
              <w:right w:val="nil"/>
            </w:tcBorders>
            <w:shd w:val="clear" w:color="auto" w:fill="auto"/>
            <w:vAlign w:val="bottom"/>
          </w:tcPr>
          <w:p w14:paraId="52F9287B" w14:textId="77777777" w:rsidR="00A50AAF" w:rsidRPr="006226B0" w:rsidRDefault="00A50AAF" w:rsidP="002A3336">
            <w:pPr>
              <w:spacing w:after="0" w:line="240" w:lineRule="auto"/>
              <w:rPr>
                <w:color w:val="000000"/>
                <w:sz w:val="22"/>
                <w:szCs w:val="22"/>
              </w:rPr>
            </w:pPr>
            <w:proofErr w:type="spellStart"/>
            <w:r w:rsidRPr="006226B0">
              <w:rPr>
                <w:color w:val="000000"/>
                <w:sz w:val="22"/>
                <w:szCs w:val="22"/>
              </w:rPr>
              <w:t>pdo.win</w:t>
            </w:r>
            <w:proofErr w:type="spellEnd"/>
          </w:p>
        </w:tc>
        <w:tc>
          <w:tcPr>
            <w:tcW w:w="1002" w:type="dxa"/>
            <w:tcBorders>
              <w:top w:val="nil"/>
              <w:left w:val="nil"/>
              <w:bottom w:val="single" w:sz="4" w:space="0" w:color="000000"/>
              <w:right w:val="nil"/>
            </w:tcBorders>
            <w:shd w:val="clear" w:color="auto" w:fill="auto"/>
            <w:vAlign w:val="bottom"/>
          </w:tcPr>
          <w:p w14:paraId="3B92DE03"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0.00001</w:t>
            </w:r>
          </w:p>
        </w:tc>
        <w:tc>
          <w:tcPr>
            <w:tcW w:w="960" w:type="dxa"/>
            <w:tcBorders>
              <w:top w:val="nil"/>
              <w:left w:val="nil"/>
              <w:bottom w:val="single" w:sz="4" w:space="0" w:color="000000"/>
              <w:right w:val="nil"/>
            </w:tcBorders>
            <w:shd w:val="clear" w:color="auto" w:fill="auto"/>
            <w:vAlign w:val="bottom"/>
          </w:tcPr>
          <w:p w14:paraId="0C5BEA8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TRUE</w:t>
            </w:r>
          </w:p>
        </w:tc>
      </w:tr>
    </w:tbl>
    <w:p w14:paraId="1323ABFD" w14:textId="77777777" w:rsidR="00A50AAF" w:rsidRPr="006226B0" w:rsidRDefault="00A50AAF" w:rsidP="00A50AAF"/>
    <w:p w14:paraId="7C12052A" w14:textId="77777777" w:rsidR="00A50AAF" w:rsidRPr="008478A1" w:rsidRDefault="00A50AAF" w:rsidP="008478A1"/>
    <w:p w14:paraId="74C29FFA" w14:textId="77777777" w:rsidR="00B26111" w:rsidRPr="00B166D4" w:rsidRDefault="00B26111" w:rsidP="00B26111">
      <w:pPr>
        <w:ind w:firstLine="720"/>
      </w:pPr>
      <w:r w:rsidRPr="00B166D4">
        <w:t xml:space="preserve">The first experiment set the simulated sample sizes equal to 50%, 100%, and 500% of the observed sample sizes. The second experiment examined the correlation for the day effect by fixing </w:t>
      </w:r>
      <m:oMath>
        <m:sSup>
          <m:sSupPr>
            <m:ctrlPr>
              <w:rPr>
                <w:rFonts w:ascii="Cambria Math" w:hAnsi="Cambria Math"/>
              </w:rPr>
            </m:ctrlPr>
          </m:sSupPr>
          <m:e>
            <m:r>
              <m:rPr>
                <m:sty m:val="p"/>
              </m:rPr>
              <w:rPr>
                <w:rFonts w:ascii="Cambria Math" w:hAnsi="Cambria Math"/>
              </w:rPr>
              <m:t>ρ</m:t>
            </m:r>
          </m:e>
          <m:sup>
            <m:d>
              <m:dPr>
                <m:ctrlPr>
                  <w:rPr>
                    <w:rFonts w:ascii="Cambria Math" w:eastAsia="Cambria Math" w:hAnsi="Cambria Math" w:cs="Cambria Math"/>
                  </w:rPr>
                </m:ctrlPr>
              </m:dPr>
              <m:e>
                <m:r>
                  <m:rPr>
                    <m:sty m:val="p"/>
                  </m:rPr>
                  <w:rPr>
                    <w:rFonts w:ascii="Cambria Math" w:eastAsia="Cambria Math" w:hAnsi="Cambria Math" w:cs="Cambria Math"/>
                  </w:rPr>
                  <m:t>r=wild,j</m:t>
                </m:r>
              </m:e>
            </m:d>
          </m:sup>
        </m:sSup>
      </m:oMath>
      <w:r w:rsidRPr="00B166D4">
        <w:t xml:space="preserve"> to 0.1, 0.5, or 0.9. Similarly, the third experiment examined the effects of the correlations for the day/year interaction by fixing both </w:t>
      </w:r>
      <m:oMath>
        <m:sSubSup>
          <m:sSubSupPr>
            <m:ctrlPr>
              <w:rPr>
                <w:rFonts w:ascii="Cambria Math" w:hAnsi="Cambria Math"/>
              </w:rPr>
            </m:ctrlPr>
          </m:sSubSupPr>
          <m:e>
            <m:r>
              <m:rPr>
                <m:sty m:val="p"/>
              </m:rPr>
              <w:rPr>
                <w:rFonts w:ascii="Cambria Math" w:hAnsi="Cambria Math"/>
              </w:rPr>
              <m:t>τ</m:t>
            </m:r>
          </m:e>
          <m:sub/>
          <m:sup>
            <m:d>
              <m:dPr>
                <m:ctrlPr>
                  <w:rPr>
                    <w:rFonts w:ascii="Cambria Math" w:eastAsia="Cambria Math" w:hAnsi="Cambria Math" w:cs="Cambria Math"/>
                  </w:rPr>
                </m:ctrlPr>
              </m:dPr>
              <m:e>
                <m:r>
                  <m:rPr>
                    <m:sty m:val="p"/>
                  </m:rPr>
                  <w:rPr>
                    <w:rFonts w:ascii="Cambria Math" w:eastAsia="Cambria Math" w:hAnsi="Cambria Math" w:cs="Cambria Math"/>
                  </w:rPr>
                  <m:t>r=wild,j</m:t>
                </m:r>
              </m:e>
            </m:d>
          </m:sup>
        </m:sSubSup>
      </m:oMath>
      <w:r w:rsidRPr="00B166D4">
        <w:t xml:space="preserve"> and </w:t>
      </w:r>
      <m:oMath>
        <m:r>
          <m:rPr>
            <m:sty m:val="p"/>
          </m:rPr>
          <w:rPr>
            <w:rFonts w:ascii="Cambria Math" w:eastAsia="Cambria Math" w:hAnsi="Cambria Math" w:cs="Cambria Math"/>
          </w:rPr>
          <m:t xml:space="preserve"> </m:t>
        </m:r>
        <m:sSubSup>
          <m:sSubSupPr>
            <m:ctrlPr>
              <w:rPr>
                <w:rFonts w:ascii="Cambria Math" w:eastAsia="Cambria Math" w:hAnsi="Cambria Math" w:cs="Cambria Math"/>
              </w:rPr>
            </m:ctrlPr>
          </m:sSubSupPr>
          <m:e>
            <m:r>
              <m:rPr>
                <m:sty m:val="p"/>
              </m:rPr>
              <w:rPr>
                <w:rFonts w:ascii="Cambria Math" w:eastAsia="Cambria Math" w:hAnsi="Cambria Math" w:cs="Cambria Math"/>
              </w:rPr>
              <m:t>τ</m:t>
            </m:r>
          </m:e>
          <m:sub/>
          <m:sup>
            <m:d>
              <m:dPr>
                <m:ctrlPr>
                  <w:rPr>
                    <w:rFonts w:ascii="Cambria Math" w:eastAsia="Cambria Math" w:hAnsi="Cambria Math" w:cs="Cambria Math"/>
                  </w:rPr>
                </m:ctrlPr>
              </m:dPr>
              <m:e>
                <m:r>
                  <m:rPr>
                    <m:sty m:val="p"/>
                  </m:rPr>
                  <w:rPr>
                    <w:rFonts w:ascii="Cambria Math" w:eastAsia="Cambria Math" w:hAnsi="Cambria Math" w:cs="Cambria Math"/>
                  </w:rPr>
                  <m:t>r=wild,t</m:t>
                </m:r>
              </m:e>
            </m:d>
          </m:sup>
        </m:sSubSup>
      </m:oMath>
      <w:r w:rsidRPr="00B166D4">
        <w:t xml:space="preserve"> equal to 0.1, 0.5, or 0.9.  </w:t>
      </w:r>
    </w:p>
    <w:p w14:paraId="69803D04" w14:textId="7F8EFC01" w:rsidR="00B26111" w:rsidRPr="00B166D4" w:rsidRDefault="00B26111" w:rsidP="00D9742C">
      <w:pPr>
        <w:pStyle w:val="Caption"/>
      </w:pPr>
      <w:r w:rsidRPr="00B166D4">
        <w:tab/>
        <w:t>Previous models for estimating SAR used generalized linear models (</w:t>
      </w:r>
      <w:proofErr w:type="spellStart"/>
      <w:r w:rsidRPr="00B166D4">
        <w:t>glm</w:t>
      </w:r>
      <w:proofErr w:type="spellEnd"/>
      <w:r w:rsidRPr="00B166D4">
        <w:t>) and treated the temporal variability in survival with day, day</w:t>
      </w:r>
      <w:r w:rsidRPr="00B166D4">
        <w:rPr>
          <w:vertAlign w:val="superscript"/>
        </w:rPr>
        <w:t>2</w:t>
      </w:r>
      <w:r w:rsidRPr="00B166D4">
        <w:t xml:space="preserve">, and the day/year interaction </w:t>
      </w:r>
      <w:r>
        <w:fldChar w:fldCharType="begin"/>
      </w:r>
      <w:r>
        <w:instrText xml:space="preserve"> ADDIN ZOTERO_ITEM CSL_CITATION {"citationID":"mAF6Nxfy","properties":{"formattedCitation":"[6,7]","plainCitation":"[6,7]","noteIndex":0},"citationItems":[{"id":71,"uris":["http://zotero.org/users/local/sALjQm7t/items/8JRHJQD5"],"uri":["http://zotero.org/users/local/sALjQm7t/items/8JRHJQD5"],"itemData":{"id":71,"type":"article-journal","container-title":"Journal of Applied Ecology","issue":"5","note":"publisher: Wiley Online Library","page":"983–990","source":"Google Scholar","title":"Relating juvenile migration timing and survival to adulthood in two species of threatened Pacific salmon (Oncorhynchus spp.)","volume":"46","author":[{"family":"Scheuerell","given":"Mark D."},{"family":"Zabel","given":"Richard W."},{"family":"Sandford","given":"Benjamin P."}],"issued":{"date-parts":[["2009"]]}}},{"id":29,"uris":["http://zotero.org/users/local/sALjQm7t/items/TFS7YYDI"],"uri":["http://zotero.org/users/local/sALjQm7t/items/TFS7YYDI"],"itemData":{"id":29,"type":"article-journal","container-title":"Ecology and evolution","issue":"1","note":"publisher: Wiley Online Library","page":"319–332","source":"Google Scholar","title":"Conservation planning for freshwater–marine carryover effects on Chinook salmon survival","volume":"8","author":[{"family":"Gosselin","given":"Jennifer L."},{"family":"Zabel","given":"Richard W."},{"family":"Anderson","given":"James J."},{"family":"Faulkner","given":"James R."},{"family":"Baptista","given":"António M."},{"family":"Sandford","given":"Benjamin P."}],"issued":{"date-parts":[["2018"]]}}}],"schema":"https://github.com/citation-style-language/schema/raw/master/csl-citation.json"} </w:instrText>
      </w:r>
      <w:r>
        <w:fldChar w:fldCharType="separate"/>
      </w:r>
      <w:r w:rsidRPr="00C2295E">
        <w:t>[6,7]</w:t>
      </w:r>
      <w:r>
        <w:fldChar w:fldCharType="end"/>
      </w:r>
      <w:r>
        <w:t xml:space="preserve"> - while Gosselin et al. 2018 did include random variability in the day effect, the process was fixed to being quadratic. </w:t>
      </w:r>
      <w:r w:rsidRPr="00B166D4">
        <w:t>We were interested to determine if the previous models could lead to differences in the expectation and standard error for the fixed effects associated with the mean survival and the environmental covariates</w:t>
      </w:r>
      <w:r>
        <w:t xml:space="preserve"> when compared to our random effects model with AR1 process for day and day/year interactions</w:t>
      </w:r>
      <w:r w:rsidRPr="00B166D4">
        <w:t xml:space="preserve">. Treating </w:t>
      </w:r>
      <w:r>
        <w:t>our</w:t>
      </w:r>
      <w:r w:rsidRPr="00B166D4">
        <w:t xml:space="preserve"> random effects model as the operational model, we simulated 500 data sets for wild fish based on the </w:t>
      </w:r>
      <w:proofErr w:type="spellStart"/>
      <w:r w:rsidRPr="00B166D4">
        <w:t>mle</w:t>
      </w:r>
      <w:proofErr w:type="spellEnd"/>
      <w:r w:rsidRPr="00B166D4">
        <w:t xml:space="preserve"> parameters</w:t>
      </w:r>
      <w:r w:rsidR="00D9742C">
        <w:t xml:space="preserve"> (</w:t>
      </w:r>
      <w:r w:rsidR="00D9742C">
        <w:fldChar w:fldCharType="begin"/>
      </w:r>
      <w:r w:rsidR="00D9742C">
        <w:instrText xml:space="preserve"> REF _Ref39754795 \h </w:instrText>
      </w:r>
      <w:r w:rsidR="00D9742C">
        <w:fldChar w:fldCharType="separate"/>
      </w:r>
      <w:r w:rsidR="00D27709">
        <w:t xml:space="preserve">Table </w:t>
      </w:r>
      <w:r w:rsidR="00D27709">
        <w:rPr>
          <w:noProof/>
        </w:rPr>
        <w:t>4</w:t>
      </w:r>
      <w:r w:rsidR="00D9742C">
        <w:fldChar w:fldCharType="end"/>
      </w:r>
      <w:r w:rsidR="00D9742C">
        <w:t>)</w:t>
      </w:r>
      <w:r w:rsidRPr="00B166D4">
        <w:t xml:space="preserve">, and then compared the </w:t>
      </w:r>
      <w:r>
        <w:t xml:space="preserve">fixed effects </w:t>
      </w:r>
      <w:r w:rsidRPr="00B166D4">
        <w:t xml:space="preserve">and standard errors using both the random effects model in TMB and the </w:t>
      </w:r>
      <w:proofErr w:type="spellStart"/>
      <w:r w:rsidRPr="00B166D4">
        <w:t>glm</w:t>
      </w:r>
      <w:proofErr w:type="spellEnd"/>
      <w:r w:rsidRPr="00B166D4">
        <w:t xml:space="preserve"> method in R.</w:t>
      </w:r>
      <w:r>
        <w:t xml:space="preserve"> For the </w:t>
      </w:r>
      <w:proofErr w:type="spellStart"/>
      <w:r>
        <w:t>glm</w:t>
      </w:r>
      <w:proofErr w:type="spellEnd"/>
      <w:r>
        <w:t xml:space="preserve"> model, we </w:t>
      </w:r>
      <w:r w:rsidRPr="00B166D4">
        <w:t xml:space="preserve">used the following log-link function, </w:t>
      </w:r>
    </w:p>
    <w:p w14:paraId="77B1C4C0" w14:textId="3BA53448" w:rsidR="00B26111" w:rsidRPr="00B166D4" w:rsidRDefault="002A3336" w:rsidP="008478A1">
      <w:pPr>
        <w:pBdr>
          <w:top w:val="nil"/>
          <w:left w:val="nil"/>
          <w:bottom w:val="nil"/>
          <w:right w:val="nil"/>
          <w:between w:val="nil"/>
        </w:pBdr>
        <w:spacing w:after="200"/>
        <w:jc w:val="right"/>
        <w:rPr>
          <w:color w:val="000000"/>
        </w:rPr>
      </w:pPr>
      <m:oMath>
        <m:sSubSup>
          <m:sSubSupPr>
            <m:ctrlPr>
              <w:rPr>
                <w:rFonts w:ascii="Cambria Math" w:eastAsia="Cambria Math" w:hAnsi="Cambria Math" w:cs="Cambria Math"/>
                <w:color w:val="000000"/>
              </w:rPr>
            </m:ctrlPr>
          </m:sSubSupPr>
          <m:e>
            <m:r>
              <m:rPr>
                <m:sty m:val="p"/>
              </m:rPr>
              <w:rPr>
                <w:rFonts w:ascii="Cambria Math" w:hAnsi="Cambria Math"/>
              </w:rPr>
              <m:t>η</m:t>
            </m:r>
          </m:e>
          <m:sub>
            <m:r>
              <m:rPr>
                <m:sty m:val="p"/>
              </m:rPr>
              <w:rPr>
                <w:rFonts w:ascii="Cambria Math" w:eastAsia="Cambria Math" w:hAnsi="Cambria Math" w:cs="Cambria Math"/>
                <w:color w:val="000000"/>
              </w:rPr>
              <m:t>k</m:t>
            </m:r>
          </m:sub>
          <m:sup>
            <m:r>
              <m:rPr>
                <m:sty m:val="p"/>
              </m:rPr>
              <w:rPr>
                <w:rFonts w:ascii="Cambria Math" w:eastAsia="Cambria Math" w:hAnsi="Cambria Math" w:cs="Cambria Math"/>
                <w:color w:val="000000"/>
              </w:rPr>
              <m:t>glm</m:t>
            </m:r>
          </m:sup>
        </m:sSubSup>
        <m:r>
          <m:rPr>
            <m:sty m:val="p"/>
          </m:rPr>
          <w:rPr>
            <w:rFonts w:ascii="Cambria Math" w:eastAsia="Cambria Math" w:hAnsi="Cambria Math" w:cs="Cambria Math"/>
            <w:color w:val="000000"/>
          </w:rPr>
          <m:t>=</m:t>
        </m:r>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μ</m:t>
            </m:r>
          </m:e>
          <m:sup>
            <m:r>
              <m:rPr>
                <m:sty m:val="p"/>
              </m:rPr>
              <w:rPr>
                <w:rFonts w:ascii="Cambria Math" w:eastAsia="Cambria Math" w:hAnsi="Cambria Math" w:cs="Cambria Math"/>
                <w:color w:val="000000"/>
              </w:rPr>
              <m:t>glm</m:t>
            </m:r>
          </m:sup>
        </m:sSup>
        <m:r>
          <m:rPr>
            <m:sty m:val="p"/>
          </m:rPr>
          <w:rPr>
            <w:rFonts w:ascii="Cambria Math" w:eastAsia="Cambria Math" w:hAnsi="Cambria Math" w:cs="Cambria Math"/>
            <w:color w:val="000000"/>
          </w:rPr>
          <m:t>+</m:t>
        </m:r>
        <m:sSubSup>
          <m:sSubSupPr>
            <m:ctrlPr>
              <w:rPr>
                <w:rFonts w:ascii="Cambria Math" w:eastAsia="Cambria Math" w:hAnsi="Cambria Math" w:cs="Cambria Math"/>
                <w:color w:val="000000"/>
              </w:rPr>
            </m:ctrlPr>
          </m:sSubSupPr>
          <m:e>
            <m:r>
              <m:rPr>
                <m:sty m:val="p"/>
              </m:rPr>
              <w:rPr>
                <w:rFonts w:ascii="Cambria Math" w:eastAsia="Cambria Math" w:hAnsi="Cambria Math" w:cs="Cambria Math"/>
                <w:color w:val="000000"/>
              </w:rPr>
              <m:t>β</m:t>
            </m:r>
          </m:e>
          <m:sub>
            <m:r>
              <m:rPr>
                <m:sty m:val="p"/>
              </m:rPr>
              <w:rPr>
                <w:rFonts w:ascii="Cambria Math" w:eastAsia="Cambria Math" w:hAnsi="Cambria Math" w:cs="Cambria Math"/>
                <w:color w:val="000000"/>
              </w:rPr>
              <m:t>PDO</m:t>
            </m:r>
          </m:sub>
          <m:sup>
            <m:r>
              <m:rPr>
                <m:sty m:val="p"/>
              </m:rPr>
              <w:rPr>
                <w:rFonts w:ascii="Cambria Math" w:eastAsia="Cambria Math" w:hAnsi="Cambria Math" w:cs="Cambria Math"/>
                <w:color w:val="000000"/>
              </w:rPr>
              <m:t>glm</m:t>
            </m:r>
          </m:sup>
        </m:sSubSup>
        <m:r>
          <m:rPr>
            <m:sty m:val="p"/>
          </m:rPr>
          <w:rPr>
            <w:rFonts w:ascii="Cambria Math" w:eastAsia="Cambria Math" w:hAnsi="Cambria Math" w:cs="Cambria Math"/>
            <w:color w:val="000000"/>
          </w:rPr>
          <m:t>SS</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T</m:t>
            </m:r>
          </m:e>
          <m:sub>
            <m:r>
              <m:rPr>
                <m:sty m:val="p"/>
              </m:rPr>
              <w:rPr>
                <w:rFonts w:ascii="Cambria Math" w:eastAsia="Cambria Math" w:hAnsi="Cambria Math" w:cs="Cambria Math"/>
                <w:color w:val="000000"/>
              </w:rPr>
              <m:t>t</m:t>
            </m:r>
          </m:sub>
        </m:sSub>
        <m:r>
          <m:rPr>
            <m:sty m:val="p"/>
          </m:rPr>
          <w:rPr>
            <w:rFonts w:ascii="Cambria Math" w:eastAsia="Cambria Math" w:hAnsi="Cambria Math" w:cs="Cambria Math"/>
            <w:color w:val="000000"/>
          </w:rPr>
          <m:t>+</m:t>
        </m:r>
        <m:sSubSup>
          <m:sSubSupPr>
            <m:ctrlPr>
              <w:rPr>
                <w:rFonts w:ascii="Cambria Math" w:eastAsia="Cambria Math" w:hAnsi="Cambria Math" w:cs="Cambria Math"/>
                <w:color w:val="000000"/>
              </w:rPr>
            </m:ctrlPr>
          </m:sSubSupPr>
          <m:e>
            <m:r>
              <m:rPr>
                <m:sty m:val="p"/>
              </m:rPr>
              <w:rPr>
                <w:rFonts w:ascii="Cambria Math" w:eastAsia="Cambria Math" w:hAnsi="Cambria Math" w:cs="Cambria Math"/>
                <w:color w:val="000000"/>
              </w:rPr>
              <m:t>β</m:t>
            </m:r>
          </m:e>
          <m:sub>
            <m:r>
              <m:rPr>
                <m:sty m:val="p"/>
              </m:rPr>
              <w:rPr>
                <w:rFonts w:ascii="Cambria Math" w:eastAsia="Cambria Math" w:hAnsi="Cambria Math" w:cs="Cambria Math"/>
                <w:color w:val="000000"/>
              </w:rPr>
              <m:t>CUI</m:t>
            </m:r>
          </m:sub>
          <m:sup>
            <m:r>
              <m:rPr>
                <m:sty m:val="p"/>
              </m:rPr>
              <w:rPr>
                <w:rFonts w:ascii="Cambria Math" w:eastAsia="Cambria Math" w:hAnsi="Cambria Math" w:cs="Cambria Math"/>
                <w:color w:val="000000"/>
              </w:rPr>
              <m:t>glm</m:t>
            </m:r>
          </m:sup>
        </m:sSubSup>
        <m:r>
          <m:rPr>
            <m:sty m:val="p"/>
          </m:rPr>
          <w:rPr>
            <w:rFonts w:ascii="Cambria Math" w:eastAsia="Cambria Math" w:hAnsi="Cambria Math" w:cs="Cambria Math"/>
            <w:color w:val="000000"/>
          </w:rPr>
          <m:t>CU</m:t>
        </m:r>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I</m:t>
            </m:r>
          </m:e>
          <m:sub>
            <m:r>
              <m:rPr>
                <m:sty m:val="p"/>
              </m:rPr>
              <w:rPr>
                <w:rFonts w:ascii="Cambria Math" w:eastAsia="Cambria Math" w:hAnsi="Cambria Math" w:cs="Cambria Math"/>
                <w:color w:val="000000"/>
              </w:rPr>
              <m:t>t</m:t>
            </m:r>
          </m:sub>
        </m:sSub>
        <m:r>
          <m:rPr>
            <m:sty m:val="p"/>
          </m:rPr>
          <w:rPr>
            <w:rFonts w:ascii="Cambria Math" w:eastAsia="Cambria Math" w:hAnsi="Cambria Math" w:cs="Cambria Math"/>
            <w:color w:val="000000"/>
          </w:rPr>
          <m:t>+</m:t>
        </m:r>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β</m:t>
            </m:r>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j,glm</m:t>
                </m:r>
              </m:e>
            </m:d>
          </m:sup>
        </m:sSup>
        <m:r>
          <m:rPr>
            <m:sty m:val="p"/>
          </m:rPr>
          <w:rPr>
            <w:rFonts w:ascii="Cambria Math" w:eastAsia="Cambria Math" w:hAnsi="Cambria Math" w:cs="Cambria Math"/>
            <w:color w:val="000000"/>
          </w:rPr>
          <m:t>j+</m:t>
        </m:r>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β</m:t>
            </m:r>
          </m:e>
          <m:sup>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j</m:t>
                    </m:r>
                  </m:e>
                  <m:sup>
                    <m:r>
                      <m:rPr>
                        <m:sty m:val="p"/>
                      </m:rPr>
                      <w:rPr>
                        <w:rFonts w:ascii="Cambria Math" w:eastAsia="Cambria Math" w:hAnsi="Cambria Math" w:cs="Cambria Math"/>
                        <w:color w:val="000000"/>
                      </w:rPr>
                      <m:t>2</m:t>
                    </m:r>
                  </m:sup>
                </m:sSup>
                <m:r>
                  <m:rPr>
                    <m:sty m:val="p"/>
                  </m:rPr>
                  <w:rPr>
                    <w:rFonts w:ascii="Cambria Math" w:eastAsia="Cambria Math" w:hAnsi="Cambria Math" w:cs="Cambria Math"/>
                    <w:color w:val="000000"/>
                  </w:rPr>
                  <m:t>,glm</m:t>
                </m:r>
              </m:e>
            </m:d>
          </m:sup>
        </m:sSup>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j</m:t>
            </m:r>
          </m:e>
          <m:sup>
            <m:r>
              <m:rPr>
                <m:sty m:val="p"/>
              </m:rPr>
              <w:rPr>
                <w:rFonts w:ascii="Cambria Math" w:eastAsia="Cambria Math" w:hAnsi="Cambria Math" w:cs="Cambria Math"/>
                <w:color w:val="000000"/>
              </w:rPr>
              <m:t>2</m:t>
            </m:r>
          </m:sup>
        </m:sSup>
        <m:r>
          <m:rPr>
            <m:sty m:val="p"/>
          </m:rPr>
          <w:rPr>
            <w:rFonts w:ascii="Cambria Math" w:eastAsia="Cambria Math" w:hAnsi="Cambria Math" w:cs="Cambria Math"/>
            <w:color w:val="000000"/>
          </w:rPr>
          <m:t>+</m:t>
        </m:r>
        <m:sSup>
          <m:sSupPr>
            <m:ctrlPr>
              <w:rPr>
                <w:rFonts w:ascii="Cambria Math" w:eastAsia="Cambria Math" w:hAnsi="Cambria Math" w:cs="Cambria Math"/>
                <w:color w:val="000000"/>
              </w:rPr>
            </m:ctrlPr>
          </m:sSupPr>
          <m:e>
            <m:r>
              <m:rPr>
                <m:sty m:val="p"/>
              </m:rPr>
              <w:rPr>
                <w:rFonts w:ascii="Cambria Math" w:eastAsia="Cambria Math" w:hAnsi="Cambria Math" w:cs="Cambria Math"/>
                <w:color w:val="000000"/>
              </w:rPr>
              <m:t>β</m:t>
            </m:r>
          </m:e>
          <m:sup>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j*yr,glm</m:t>
                </m:r>
              </m:e>
            </m:d>
          </m:sup>
        </m:sSup>
        <m:r>
          <m:rPr>
            <m:sty m:val="p"/>
          </m:rPr>
          <w:rPr>
            <w:rFonts w:ascii="Cambria Math" w:eastAsia="Cambria Math" w:hAnsi="Cambria Math" w:cs="Cambria Math"/>
            <w:color w:val="000000"/>
          </w:rPr>
          <m:t>j*yr</m:t>
        </m:r>
      </m:oMath>
      <w:r w:rsidR="007B6B89">
        <w:rPr>
          <w:color w:val="000000"/>
        </w:rPr>
        <w:t xml:space="preserve"> </w:t>
      </w:r>
      <w:r w:rsidR="007B6B89">
        <w:rPr>
          <w:color w:val="000000"/>
        </w:rPr>
        <w:tab/>
        <w:t>(9)</w:t>
      </w:r>
    </w:p>
    <w:p w14:paraId="79D5F514" w14:textId="4BD38D3D" w:rsidR="00B26111" w:rsidRDefault="007B6B89" w:rsidP="00B26111">
      <w:r>
        <w:t>W</w:t>
      </w:r>
      <w:r w:rsidRPr="00B166D4">
        <w:t>here</w:t>
      </w:r>
      <w:r w:rsidR="00B26111" w:rsidRPr="00B166D4">
        <w:t>, for the k</w:t>
      </w:r>
      <w:r w:rsidR="00B26111" w:rsidRPr="00B166D4">
        <w:rPr>
          <w:vertAlign w:val="superscript"/>
        </w:rPr>
        <w:t>th</w:t>
      </w:r>
      <w:r w:rsidR="00B26111" w:rsidRPr="00B166D4">
        <w:t xml:space="preserve"> simulation, </w:t>
      </w:r>
      <m:oMath>
        <m:sSup>
          <m:sSupPr>
            <m:ctrlPr>
              <w:rPr>
                <w:rFonts w:ascii="Cambria Math" w:eastAsia="Cambria Math" w:hAnsi="Cambria Math" w:cs="Cambria Math"/>
              </w:rPr>
            </m:ctrlPr>
          </m:sSupPr>
          <m:e>
            <m:r>
              <m:rPr>
                <m:sty m:val="p"/>
              </m:rPr>
              <w:rPr>
                <w:rFonts w:ascii="Cambria Math" w:hAnsi="Cambria Math"/>
              </w:rPr>
              <m:t>μ</m:t>
            </m:r>
          </m:e>
          <m:sup>
            <m:r>
              <m:rPr>
                <m:sty m:val="p"/>
              </m:rPr>
              <w:rPr>
                <w:rFonts w:ascii="Cambria Math" w:eastAsia="Cambria Math" w:hAnsi="Cambria Math" w:cs="Cambria Math"/>
              </w:rPr>
              <m:t>glm</m:t>
            </m:r>
          </m:sup>
        </m:sSup>
      </m:oMath>
      <w:r w:rsidR="00B26111" w:rsidRPr="00B166D4">
        <w:t xml:space="preserve"> is the mean survival, </w:t>
      </w:r>
      <m:oMath>
        <m:sSubSup>
          <m:sSubSupPr>
            <m:ctrlPr>
              <w:rPr>
                <w:rFonts w:ascii="Cambria Math" w:eastAsia="Cambria Math" w:hAnsi="Cambria Math" w:cs="Cambria Math"/>
              </w:rPr>
            </m:ctrlPr>
          </m:sSubSupPr>
          <m:e>
            <m:r>
              <m:rPr>
                <m:sty m:val="p"/>
              </m:rPr>
              <w:rPr>
                <w:rFonts w:ascii="Cambria Math" w:hAnsi="Cambria Math"/>
              </w:rPr>
              <m:t>β</m:t>
            </m:r>
          </m:e>
          <m:sub>
            <m:r>
              <m:rPr>
                <m:sty m:val="p"/>
              </m:rPr>
              <w:rPr>
                <w:rFonts w:ascii="Cambria Math" w:eastAsia="Cambria Math" w:hAnsi="Cambria Math" w:cs="Cambria Math"/>
              </w:rPr>
              <m:t>PDO.sum</m:t>
            </m:r>
          </m:sub>
          <m:sup>
            <m:r>
              <m:rPr>
                <m:sty m:val="p"/>
              </m:rPr>
              <w:rPr>
                <w:rFonts w:ascii="Cambria Math" w:eastAsia="Cambria Math" w:hAnsi="Cambria Math" w:cs="Cambria Math"/>
              </w:rPr>
              <m:t>glm</m:t>
            </m:r>
          </m:sup>
        </m:sSubSup>
      </m:oMath>
      <w:r w:rsidR="00B26111" w:rsidRPr="00B166D4">
        <w:t xml:space="preserve"> and </w:t>
      </w:r>
      <m:oMath>
        <m:sSubSup>
          <m:sSubSupPr>
            <m:ctrlPr>
              <w:rPr>
                <w:rFonts w:ascii="Cambria Math" w:eastAsia="Cambria Math" w:hAnsi="Cambria Math" w:cs="Cambria Math"/>
              </w:rPr>
            </m:ctrlPr>
          </m:sSubSupPr>
          <m:e>
            <m:r>
              <m:rPr>
                <m:sty m:val="p"/>
              </m:rPr>
              <w:rPr>
                <w:rFonts w:ascii="Cambria Math" w:hAnsi="Cambria Math"/>
              </w:rPr>
              <m:t>β</m:t>
            </m:r>
          </m:e>
          <m:sub>
            <m:r>
              <m:rPr>
                <m:sty m:val="p"/>
              </m:rPr>
              <w:rPr>
                <w:rFonts w:ascii="Cambria Math" w:eastAsia="Cambria Math" w:hAnsi="Cambria Math" w:cs="Cambria Math"/>
              </w:rPr>
              <m:t>CUI.spr</m:t>
            </m:r>
          </m:sub>
          <m:sup>
            <m:r>
              <m:rPr>
                <m:sty m:val="p"/>
              </m:rPr>
              <w:rPr>
                <w:rFonts w:ascii="Cambria Math" w:eastAsia="Cambria Math" w:hAnsi="Cambria Math" w:cs="Cambria Math"/>
              </w:rPr>
              <m:t>glm</m:t>
            </m:r>
          </m:sup>
        </m:sSubSup>
      </m:oMath>
      <w:r w:rsidR="00B26111" w:rsidRPr="00B166D4">
        <w:t xml:space="preserve"> are the fixed effects for the environmental covariates, </w:t>
      </w:r>
      <w:proofErr w:type="gramStart"/>
      <w:r w:rsidR="00B26111" w:rsidRPr="00B166D4">
        <w:t xml:space="preserve">and </w:t>
      </w:r>
      <w:proofErr w:type="gramEnd"/>
      <m:oMath>
        <m:sSup>
          <m:sSupPr>
            <m:ctrlPr>
              <w:rPr>
                <w:rFonts w:ascii="Cambria Math" w:hAnsi="Cambria Math"/>
              </w:rPr>
            </m:ctrlPr>
          </m:sSupPr>
          <m:e>
            <m:r>
              <m:rPr>
                <m:sty m:val="p"/>
              </m:rPr>
              <w:rPr>
                <w:rFonts w:ascii="Cambria Math" w:hAnsi="Cambria Math"/>
              </w:rPr>
              <m:t>β</m:t>
            </m:r>
          </m:e>
          <m:sup>
            <m:d>
              <m:dPr>
                <m:ctrlPr>
                  <w:rPr>
                    <w:rFonts w:ascii="Cambria Math" w:eastAsia="Cambria Math" w:hAnsi="Cambria Math" w:cs="Cambria Math"/>
                  </w:rPr>
                </m:ctrlPr>
              </m:dPr>
              <m:e>
                <m:r>
                  <m:rPr>
                    <m:sty m:val="p"/>
                  </m:rPr>
                  <w:rPr>
                    <w:rFonts w:ascii="Cambria Math" w:eastAsia="Cambria Math" w:hAnsi="Cambria Math" w:cs="Cambria Math"/>
                  </w:rPr>
                  <m:t>j,glm</m:t>
                </m:r>
              </m:e>
            </m:d>
          </m:sup>
        </m:sSup>
      </m:oMath>
      <w:r w:rsidR="00B26111" w:rsidRPr="00B166D4">
        <w:t xml:space="preserve">, </w:t>
      </w:r>
      <m:oMath>
        <m:sSup>
          <m:sSupPr>
            <m:ctrlPr>
              <w:rPr>
                <w:rFonts w:ascii="Cambria Math" w:hAnsi="Cambria Math"/>
              </w:rPr>
            </m:ctrlPr>
          </m:sSupPr>
          <m:e>
            <m:r>
              <m:rPr>
                <m:sty m:val="p"/>
              </m:rPr>
              <w:rPr>
                <w:rFonts w:ascii="Cambria Math" w:hAnsi="Cambria Math"/>
              </w:rPr>
              <m:t>β</m:t>
            </m:r>
          </m:e>
          <m:sup>
            <m:d>
              <m:dPr>
                <m:ctrlPr>
                  <w:rPr>
                    <w:rFonts w:ascii="Cambria Math" w:eastAsia="Cambria Math" w:hAnsi="Cambria Math" w:cs="Cambria Math"/>
                  </w:rPr>
                </m:ctrlPr>
              </m:dPr>
              <m:e>
                <m:sSup>
                  <m:sSupPr>
                    <m:ctrlPr>
                      <w:rPr>
                        <w:rFonts w:ascii="Cambria Math" w:eastAsia="Cambria Math" w:hAnsi="Cambria Math" w:cs="Cambria Math"/>
                      </w:rPr>
                    </m:ctrlPr>
                  </m:sSupPr>
                  <m:e>
                    <m:r>
                      <m:rPr>
                        <m:sty m:val="p"/>
                      </m:rPr>
                      <w:rPr>
                        <w:rFonts w:ascii="Cambria Math" w:eastAsia="Cambria Math" w:hAnsi="Cambria Math" w:cs="Cambria Math"/>
                      </w:rPr>
                      <m:t>j</m:t>
                    </m:r>
                  </m:e>
                  <m:sup>
                    <m:r>
                      <m:rPr>
                        <m:sty m:val="p"/>
                      </m:rPr>
                      <w:rPr>
                        <w:rFonts w:ascii="Cambria Math" w:eastAsia="Cambria Math" w:hAnsi="Cambria Math" w:cs="Cambria Math"/>
                      </w:rPr>
                      <m:t>2</m:t>
                    </m:r>
                  </m:sup>
                </m:sSup>
                <m:r>
                  <m:rPr>
                    <m:sty m:val="p"/>
                  </m:rPr>
                  <w:rPr>
                    <w:rFonts w:ascii="Cambria Math" w:eastAsia="Cambria Math" w:hAnsi="Cambria Math" w:cs="Cambria Math"/>
                  </w:rPr>
                  <m:t>,glm</m:t>
                </m:r>
              </m:e>
            </m:d>
          </m:sup>
        </m:sSup>
      </m:oMath>
      <w:r w:rsidR="00B26111" w:rsidRPr="00B166D4">
        <w:t xml:space="preserve">, and </w:t>
      </w:r>
      <m:oMath>
        <m:sSup>
          <m:sSupPr>
            <m:ctrlPr>
              <w:rPr>
                <w:rFonts w:ascii="Cambria Math" w:hAnsi="Cambria Math"/>
              </w:rPr>
            </m:ctrlPr>
          </m:sSupPr>
          <m:e>
            <m:r>
              <m:rPr>
                <m:sty m:val="p"/>
              </m:rPr>
              <w:rPr>
                <w:rFonts w:ascii="Cambria Math" w:hAnsi="Cambria Math"/>
              </w:rPr>
              <m:t>β</m:t>
            </m:r>
          </m:e>
          <m:sup>
            <m:d>
              <m:dPr>
                <m:ctrlPr>
                  <w:rPr>
                    <w:rFonts w:ascii="Cambria Math" w:eastAsia="Cambria Math" w:hAnsi="Cambria Math" w:cs="Cambria Math"/>
                  </w:rPr>
                </m:ctrlPr>
              </m:dPr>
              <m:e>
                <m:r>
                  <m:rPr>
                    <m:sty m:val="p"/>
                  </m:rPr>
                  <w:rPr>
                    <w:rFonts w:ascii="Cambria Math" w:eastAsia="Cambria Math" w:hAnsi="Cambria Math" w:cs="Cambria Math"/>
                  </w:rPr>
                  <m:t>j*yr,glm</m:t>
                </m:r>
              </m:e>
            </m:d>
          </m:sup>
        </m:sSup>
      </m:oMath>
      <w:r w:rsidR="00B26111" w:rsidRPr="00B166D4">
        <w:t xml:space="preserve"> are fixed effects for </w:t>
      </w:r>
      <w:r w:rsidR="00B26111" w:rsidRPr="00B166D4">
        <w:lastRenderedPageBreak/>
        <w:t>the day, day</w:t>
      </w:r>
      <w:r w:rsidR="00B26111" w:rsidRPr="00B166D4">
        <w:rPr>
          <w:vertAlign w:val="superscript"/>
        </w:rPr>
        <w:t>2</w:t>
      </w:r>
      <w:r w:rsidR="00B26111" w:rsidRPr="00B166D4">
        <w:t xml:space="preserve">, and day/year interaction, respectively. We selected these </w:t>
      </w:r>
      <w:r w:rsidR="00B26111">
        <w:t xml:space="preserve">environmental </w:t>
      </w:r>
      <w:r w:rsidR="00B26111" w:rsidRPr="00B166D4">
        <w:t xml:space="preserve">covariates because they performed best in our random effects model. </w:t>
      </w:r>
    </w:p>
    <w:p w14:paraId="2027FFDF" w14:textId="29E7A7B2" w:rsidR="00B26111" w:rsidRPr="00B166D4" w:rsidRDefault="00B26111" w:rsidP="00B26111">
      <w:pPr>
        <w:ind w:firstLine="720"/>
      </w:pPr>
      <w:r>
        <w:t xml:space="preserve">Additionally, we used the area under the curve (AUC) statistic based on the receiver operator characteristic (ROC) graphs in the R package </w:t>
      </w:r>
      <w:proofErr w:type="spellStart"/>
      <w:r>
        <w:t>pROC</w:t>
      </w:r>
      <w:proofErr w:type="spellEnd"/>
      <w:r>
        <w:t xml:space="preserve"> </w:t>
      </w:r>
      <w:r>
        <w:fldChar w:fldCharType="begin"/>
      </w:r>
      <w:r w:rsidR="009B0FE2">
        <w:instrText xml:space="preserve"> ADDIN ZOTERO_ITEM CSL_CITATION {"citationID":"vNSBfoXD","properties":{"formattedCitation":"[24]","plainCitation":"[24]","noteIndex":0},"citationItems":[{"id":140,"uris":["http://zotero.org/users/local/sALjQm7t/items/9E7R5HGW"],"uri":["http://zotero.org/users/local/sALjQm7t/items/9E7R5HGW"],"itemData":{"id":140,"type":"report","publisher":"2012-09-10 09: 34","source":"Google Scholar","title":"Package ‘pROC’","author":[{"family":"Robin","given":"Xavier"},{"family":"Turck","given":"Natacha"},{"family":"Hainard","given":"Alexandre"},{"family":"Tiberti","given":"Natalia"},{"family":"Lisacek","given":"Frédérique"},{"family":"Sanchez","given":"Jean-Charles"},{"family":"Müller","given":"Markus"},{"family":"Siegert","given":"Stefan"},{"family":"Doering","given":"Matthias"},{"family":"Robin","given":"Maintainer Xavier"}],"issued":{"date-parts":[["2020"]]}}}],"schema":"https://github.com/citation-style-language/schema/raw/master/csl-citation.json"} </w:instrText>
      </w:r>
      <w:r>
        <w:fldChar w:fldCharType="separate"/>
      </w:r>
      <w:r w:rsidR="009B0FE2" w:rsidRPr="009B0FE2">
        <w:t>[24]</w:t>
      </w:r>
      <w:r>
        <w:fldChar w:fldCharType="end"/>
      </w:r>
      <w:r>
        <w:t>. The AUC statistic summarizes the model’s ability to discriminate between true positive and false positive rates for a range thresholds. For ecological models, AUC values below 0.7 suggest poor discrimination in the model, while values between 0.7 and 0.8 suggest an acceptable level of discrimination.</w:t>
      </w:r>
    </w:p>
    <w:p w14:paraId="77582D58" w14:textId="77777777" w:rsidR="00B11759" w:rsidRPr="00B166D4" w:rsidRDefault="0086311F" w:rsidP="008478A1">
      <w:pPr>
        <w:pStyle w:val="Heading1"/>
      </w:pPr>
      <w:r w:rsidRPr="000B716D">
        <w:t>Results</w:t>
      </w:r>
      <w:r w:rsidRPr="00B166D4">
        <w:t xml:space="preserve"> </w:t>
      </w:r>
    </w:p>
    <w:p w14:paraId="0CD07073" w14:textId="77777777" w:rsidR="00B11759" w:rsidRPr="00B166D4" w:rsidRDefault="0086311F" w:rsidP="008478A1">
      <w:pPr>
        <w:pStyle w:val="Heading2"/>
      </w:pPr>
      <w:bookmarkStart w:id="5" w:name="_lnxbz9" w:colFirst="0" w:colLast="0"/>
      <w:bookmarkEnd w:id="5"/>
      <w:r w:rsidRPr="00B166D4">
        <w:t>Model fit and best model structure</w:t>
      </w:r>
    </w:p>
    <w:p w14:paraId="33769969" w14:textId="5109CEE4" w:rsidR="00B11759" w:rsidRPr="000C3BB6" w:rsidRDefault="0086311F" w:rsidP="008478A1">
      <w:pPr>
        <w:pStyle w:val="Caption"/>
        <w:ind w:firstLine="720"/>
      </w:pPr>
      <w:r w:rsidRPr="00B166D4">
        <w:t xml:space="preserve">We found that </w:t>
      </w:r>
      <w:r w:rsidR="007F1B91" w:rsidRPr="00B166D4">
        <w:t xml:space="preserve">for wild fish, </w:t>
      </w:r>
      <w:r w:rsidRPr="00B166D4">
        <w:t xml:space="preserve">the models with random effects for day and day/year interactions along with two marine covariates produced the best model fit to the data, and </w:t>
      </w:r>
      <w:r w:rsidR="007F1B91" w:rsidRPr="00B166D4">
        <w:t xml:space="preserve">for hatchery fish, </w:t>
      </w:r>
      <w:r w:rsidRPr="000C3BB6">
        <w:t>models with only day/year interactions and two environmental covariates produced the best fit</w:t>
      </w:r>
      <w:r w:rsidR="00D9742C">
        <w:t xml:space="preserve"> (</w:t>
      </w:r>
      <w:r w:rsidR="00D9742C">
        <w:fldChar w:fldCharType="begin"/>
      </w:r>
      <w:r w:rsidR="00D9742C">
        <w:instrText xml:space="preserve"> REF _Ref39754795 \h </w:instrText>
      </w:r>
      <w:r w:rsidR="00D9742C">
        <w:fldChar w:fldCharType="separate"/>
      </w:r>
      <w:r w:rsidR="00D27709">
        <w:t xml:space="preserve">Table </w:t>
      </w:r>
      <w:r w:rsidR="00D27709">
        <w:rPr>
          <w:noProof/>
        </w:rPr>
        <w:t>4</w:t>
      </w:r>
      <w:r w:rsidR="00D9742C">
        <w:fldChar w:fldCharType="end"/>
      </w:r>
      <w:r w:rsidR="00D9742C">
        <w:t>)</w:t>
      </w:r>
      <w:r w:rsidRPr="000C3BB6">
        <w:t>. The top models (</w:t>
      </w:r>
      <m:oMath>
        <m:r>
          <m:rPr>
            <m:sty m:val="p"/>
          </m:rPr>
          <w:rPr>
            <w:rFonts w:ascii="Cambria Math" w:hAnsi="Cambria Math"/>
          </w:rPr>
          <m:t>Δ</m:t>
        </m:r>
      </m:oMath>
      <w:r w:rsidRPr="000C3BB6">
        <w:t>AIC</w:t>
      </w:r>
      <m:oMath>
        <m:r>
          <m:rPr>
            <m:sty m:val="p"/>
          </m:rPr>
          <w:rPr>
            <w:rFonts w:ascii="Cambria Math" w:hAnsi="Cambria Math"/>
          </w:rPr>
          <m:t>≤</m:t>
        </m:r>
      </m:oMath>
      <w:r w:rsidRPr="000C3BB6">
        <w:t>4) for wild fish all assumed random effects for day and day/year interactions, with differences in model fit arising from the combinations of marine covariate</w:t>
      </w:r>
      <w:r w:rsidR="007F1B91" w:rsidRPr="000C3BB6">
        <w:t>s</w:t>
      </w:r>
      <w:r w:rsidR="00D9742C">
        <w:t xml:space="preserve"> (</w:t>
      </w:r>
      <w:r w:rsidR="00D9742C">
        <w:fldChar w:fldCharType="begin"/>
      </w:r>
      <w:r w:rsidR="00D9742C">
        <w:instrText xml:space="preserve"> REF _Ref39754795 \h </w:instrText>
      </w:r>
      <w:r w:rsidR="00D9742C">
        <w:fldChar w:fldCharType="separate"/>
      </w:r>
      <w:r w:rsidR="00D27709">
        <w:t xml:space="preserve">Table </w:t>
      </w:r>
      <w:r w:rsidR="00D27709">
        <w:rPr>
          <w:noProof/>
        </w:rPr>
        <w:t>4</w:t>
      </w:r>
      <w:r w:rsidR="00D9742C">
        <w:fldChar w:fldCharType="end"/>
      </w:r>
      <w:r w:rsidR="00D9742C">
        <w:t xml:space="preserve">). </w:t>
      </w:r>
      <w:r w:rsidR="007F1B91" w:rsidRPr="000C3BB6">
        <w:t>A small set of covariates informed t</w:t>
      </w:r>
      <w:r w:rsidRPr="000C3BB6">
        <w:t xml:space="preserve">he top models for hatchery fish and </w:t>
      </w:r>
      <w:r w:rsidR="007F1B91" w:rsidRPr="000C3BB6">
        <w:t xml:space="preserve">there was </w:t>
      </w:r>
      <w:r w:rsidRPr="000C3BB6">
        <w:t xml:space="preserve">little evidence for an underlying day effect: the only top model for hatchery fish with a day effect had </w:t>
      </w:r>
      <w:proofErr w:type="gramStart"/>
      <w:r w:rsidRPr="000C3BB6">
        <w:t>a</w:t>
      </w:r>
      <w:proofErr w:type="gramEnd"/>
      <w:r w:rsidRPr="000C3BB6">
        <w:t xml:space="preserve"> </w:t>
      </w:r>
      <m:oMath>
        <m:r>
          <m:rPr>
            <m:sty m:val="p"/>
          </m:rPr>
          <w:rPr>
            <w:rFonts w:ascii="Cambria Math" w:hAnsi="Cambria Math"/>
          </w:rPr>
          <m:t>Δ</m:t>
        </m:r>
      </m:oMath>
      <w:r w:rsidRPr="000C3BB6">
        <w:t xml:space="preserve">AIC equal to 4. </w:t>
      </w:r>
    </w:p>
    <w:p w14:paraId="67E81C5F" w14:textId="23D38B70" w:rsidR="00B11759" w:rsidRDefault="0086311F" w:rsidP="008478A1">
      <w:pPr>
        <w:pStyle w:val="Caption"/>
        <w:ind w:firstLine="720"/>
      </w:pPr>
      <w:r w:rsidRPr="000C3BB6">
        <w:t>Comparing the best-fit models for each rearing type, our results suggested that the expected survivals and 95% credible interval</w:t>
      </w:r>
      <w:r w:rsidR="007F1B91" w:rsidRPr="000C3BB6">
        <w:t>s</w:t>
      </w:r>
      <w:r w:rsidRPr="000C3BB6">
        <w:t xml:space="preserve"> for wild and hatchery fish were 0.009 (0.002, 0.035) and 0.008 (0.006, 0.010), </w:t>
      </w:r>
      <w:proofErr w:type="gramStart"/>
      <w:r w:rsidRPr="000C3BB6">
        <w:t>respectively</w:t>
      </w:r>
      <w:r w:rsidR="00CB353E">
        <w:t>(</w:t>
      </w:r>
      <w:proofErr w:type="gramEnd"/>
      <w:r w:rsidR="00CB353E">
        <w:fldChar w:fldCharType="begin"/>
      </w:r>
      <w:r w:rsidR="00CB353E">
        <w:instrText xml:space="preserve"> REF _Ref39755756 \h </w:instrText>
      </w:r>
      <w:r w:rsidR="00CB353E">
        <w:fldChar w:fldCharType="separate"/>
      </w:r>
      <w:r w:rsidR="00D27709">
        <w:t xml:space="preserve">Table </w:t>
      </w:r>
      <w:r w:rsidR="00D27709">
        <w:rPr>
          <w:noProof/>
        </w:rPr>
        <w:t>5</w:t>
      </w:r>
      <w:r w:rsidR="00CB353E">
        <w:fldChar w:fldCharType="end"/>
      </w:r>
      <w:r w:rsidR="00CB353E">
        <w:t>)</w:t>
      </w:r>
      <w:r w:rsidRPr="000C3BB6">
        <w:t xml:space="preserve">. The marine covariates that improved the </w:t>
      </w:r>
      <w:r w:rsidRPr="000C3BB6">
        <w:lastRenderedPageBreak/>
        <w:t xml:space="preserve">fit of the survival model were different for wild and hatchery fish, but the magnitude of the environmental effects was similar for the two rearing types </w:t>
      </w:r>
      <w:r w:rsidR="00CB353E">
        <w:t>(</w:t>
      </w:r>
      <w:r w:rsidR="00CB353E">
        <w:fldChar w:fldCharType="begin"/>
      </w:r>
      <w:r w:rsidR="00CB353E">
        <w:instrText xml:space="preserve"> REF _Ref39755756 \h </w:instrText>
      </w:r>
      <w:r w:rsidR="00CB353E">
        <w:fldChar w:fldCharType="separate"/>
      </w:r>
      <w:r w:rsidR="00D27709">
        <w:t xml:space="preserve">Table </w:t>
      </w:r>
      <w:r w:rsidR="00D27709">
        <w:rPr>
          <w:noProof/>
        </w:rPr>
        <w:t>5</w:t>
      </w:r>
      <w:r w:rsidR="00CB353E">
        <w:fldChar w:fldCharType="end"/>
      </w:r>
      <w:r w:rsidR="00CB353E">
        <w:t xml:space="preserve">, </w:t>
      </w:r>
      <w:r w:rsidR="00316CB8">
        <w:fldChar w:fldCharType="begin"/>
      </w:r>
      <w:r w:rsidR="00316CB8">
        <w:instrText xml:space="preserve"> REF _Ref39563045 \h </w:instrText>
      </w:r>
      <w:r w:rsidR="00316CB8">
        <w:fldChar w:fldCharType="separate"/>
      </w:r>
      <w:r w:rsidR="00D27709">
        <w:t xml:space="preserve">Fig </w:t>
      </w:r>
      <w:r w:rsidR="00D27709">
        <w:rPr>
          <w:noProof/>
        </w:rPr>
        <w:t>1</w:t>
      </w:r>
      <w:r w:rsidR="00316CB8">
        <w:fldChar w:fldCharType="end"/>
      </w:r>
      <w:r w:rsidRPr="000C3BB6">
        <w:t>). Spring coastal upwelling index (</w:t>
      </w:r>
      <w:proofErr w:type="spellStart"/>
      <w:r w:rsidRPr="000C3BB6">
        <w:t>cui.spr</w:t>
      </w:r>
      <w:proofErr w:type="spellEnd"/>
      <w:r w:rsidRPr="000C3BB6">
        <w:t>) and summer Pacific decadal oscillation (</w:t>
      </w:r>
      <w:proofErr w:type="spellStart"/>
      <w:r w:rsidRPr="000C3BB6">
        <w:t>pdo.sum</w:t>
      </w:r>
      <w:proofErr w:type="spellEnd"/>
      <w:r w:rsidRPr="000C3BB6">
        <w:t>) provided the best fit to the wild fish data, while summer transport (</w:t>
      </w:r>
      <w:proofErr w:type="spellStart"/>
      <w:r w:rsidRPr="000C3BB6">
        <w:t>transport.sum</w:t>
      </w:r>
      <w:proofErr w:type="spellEnd"/>
      <w:r w:rsidRPr="000C3BB6">
        <w:t xml:space="preserve"> - a measure of the northward transport of water based on the Sverdrup index) and the summer </w:t>
      </w:r>
      <w:r w:rsidR="007F1B91" w:rsidRPr="000C3BB6">
        <w:t>n</w:t>
      </w:r>
      <w:r w:rsidRPr="000C3BB6">
        <w:t>orth Pacific gyre oscillation index (</w:t>
      </w:r>
      <w:proofErr w:type="spellStart"/>
      <w:r w:rsidRPr="000C3BB6">
        <w:t>npgo.spr</w:t>
      </w:r>
      <w:proofErr w:type="spellEnd"/>
      <w:r w:rsidRPr="000C3BB6">
        <w:t xml:space="preserve">) provided the best fit to the hatchery fish data. The percent change in marine survival as </w:t>
      </w:r>
      <w:r w:rsidR="007F1B91" w:rsidRPr="000C3BB6">
        <w:t xml:space="preserve">a </w:t>
      </w:r>
      <w:r w:rsidRPr="000C3BB6">
        <w:t xml:space="preserve">function of the marine covariates varied between -70% to 150% for wild fish, and </w:t>
      </w:r>
      <w:r w:rsidR="00551756" w:rsidRPr="000C3BB6">
        <w:t>-</w:t>
      </w:r>
      <w:r w:rsidRPr="000C3BB6">
        <w:t>70% and 200% for hatchery fish (</w:t>
      </w:r>
      <w:r w:rsidR="00316CB8">
        <w:fldChar w:fldCharType="begin"/>
      </w:r>
      <w:r w:rsidR="00316CB8">
        <w:instrText xml:space="preserve"> REF _Ref39563045 \h </w:instrText>
      </w:r>
      <w:r w:rsidR="00316CB8">
        <w:fldChar w:fldCharType="separate"/>
      </w:r>
      <w:r w:rsidR="00D27709">
        <w:t xml:space="preserve">Fig </w:t>
      </w:r>
      <w:r w:rsidR="00D27709">
        <w:rPr>
          <w:noProof/>
        </w:rPr>
        <w:t>1</w:t>
      </w:r>
      <w:r w:rsidR="00316CB8">
        <w:fldChar w:fldCharType="end"/>
      </w:r>
      <w:r w:rsidRPr="00B166D4">
        <w:t xml:space="preserve">). </w:t>
      </w:r>
    </w:p>
    <w:p w14:paraId="552597B1" w14:textId="4A5F58A1" w:rsidR="00A50AAF" w:rsidRPr="006226B0" w:rsidRDefault="00A50AAF" w:rsidP="00A50AAF">
      <w:pPr>
        <w:pBdr>
          <w:top w:val="nil"/>
          <w:left w:val="nil"/>
          <w:bottom w:val="nil"/>
          <w:right w:val="nil"/>
          <w:between w:val="nil"/>
        </w:pBdr>
        <w:spacing w:after="200"/>
        <w:rPr>
          <w:color w:val="000000"/>
        </w:rPr>
      </w:pPr>
      <w:r>
        <w:rPr>
          <w:color w:val="000000"/>
        </w:rPr>
        <w:fldChar w:fldCharType="begin"/>
      </w:r>
      <w:r>
        <w:rPr>
          <w:color w:val="000000"/>
        </w:rPr>
        <w:instrText xml:space="preserve"> REF _Ref39755717 \h </w:instrText>
      </w:r>
      <w:r>
        <w:rPr>
          <w:color w:val="000000"/>
        </w:rPr>
      </w:r>
      <w:r w:rsidR="00D602C3">
        <w:rPr>
          <w:color w:val="000000"/>
        </w:rPr>
        <w:instrText xml:space="preserve"> \* MERGEFORMAT </w:instrText>
      </w:r>
      <w:r>
        <w:rPr>
          <w:color w:val="000000"/>
        </w:rPr>
        <w:fldChar w:fldCharType="separate"/>
      </w:r>
      <w:r w:rsidRPr="008478A1">
        <w:t xml:space="preserve">Table </w:t>
      </w:r>
      <w:r w:rsidRPr="008478A1">
        <w:rPr>
          <w:noProof/>
        </w:rPr>
        <w:t>5</w:t>
      </w:r>
      <w:r w:rsidRPr="008478A1">
        <w:t xml:space="preserve">. </w:t>
      </w:r>
      <w:r w:rsidR="00D602C3" w:rsidRPr="008478A1">
        <w:rPr>
          <w:b/>
        </w:rPr>
        <w:t>Estimated models parameters.</w:t>
      </w:r>
      <w:r w:rsidR="00D602C3">
        <w:t xml:space="preserve"> </w:t>
      </w:r>
      <w:r w:rsidRPr="008478A1">
        <w:t>Estimated fixed effects for the model with lowest marginal AIC values for wild spring/summer Chinook salmon, and the models with the lowest marginal AIC for hatchery fish with and without a random day effect included (N.E. means not estimated)</w:t>
      </w:r>
      <w:r w:rsidRPr="00B166D4">
        <w:t>.</w:t>
      </w:r>
      <w:r>
        <w:rPr>
          <w:color w:val="000000"/>
        </w:rPr>
        <w:fldChar w:fldCharType="end"/>
      </w:r>
    </w:p>
    <w:tbl>
      <w:tblPr>
        <w:tblStyle w:val="a3"/>
        <w:tblW w:w="10489" w:type="dxa"/>
        <w:tblLayout w:type="fixed"/>
        <w:tblLook w:val="0400" w:firstRow="0" w:lastRow="0" w:firstColumn="0" w:lastColumn="0" w:noHBand="0" w:noVBand="1"/>
      </w:tblPr>
      <w:tblGrid>
        <w:gridCol w:w="2218"/>
        <w:gridCol w:w="1109"/>
        <w:gridCol w:w="2522"/>
        <w:gridCol w:w="2320"/>
        <w:gridCol w:w="2320"/>
      </w:tblGrid>
      <w:tr w:rsidR="00A50AAF" w:rsidRPr="006226B0" w14:paraId="1EDA91F6" w14:textId="77777777" w:rsidTr="002A3336">
        <w:trPr>
          <w:trHeight w:val="318"/>
        </w:trPr>
        <w:tc>
          <w:tcPr>
            <w:tcW w:w="2218" w:type="dxa"/>
            <w:tcBorders>
              <w:top w:val="single" w:sz="4" w:space="0" w:color="000000"/>
              <w:left w:val="nil"/>
              <w:right w:val="nil"/>
            </w:tcBorders>
            <w:shd w:val="clear" w:color="auto" w:fill="auto"/>
            <w:vAlign w:val="bottom"/>
          </w:tcPr>
          <w:p w14:paraId="1E394C60" w14:textId="77777777" w:rsidR="00A50AAF" w:rsidRPr="00B166D4" w:rsidRDefault="00A50AAF" w:rsidP="002A3336">
            <w:pPr>
              <w:spacing w:after="0" w:line="240" w:lineRule="auto"/>
              <w:jc w:val="center"/>
              <w:rPr>
                <w:sz w:val="22"/>
                <w:szCs w:val="22"/>
              </w:rPr>
            </w:pPr>
          </w:p>
        </w:tc>
        <w:tc>
          <w:tcPr>
            <w:tcW w:w="1109" w:type="dxa"/>
            <w:tcBorders>
              <w:top w:val="single" w:sz="4" w:space="0" w:color="000000"/>
              <w:left w:val="nil"/>
              <w:right w:val="nil"/>
            </w:tcBorders>
          </w:tcPr>
          <w:p w14:paraId="1733C802" w14:textId="77777777" w:rsidR="00A50AAF" w:rsidRPr="00B166D4" w:rsidRDefault="00A50AAF" w:rsidP="002A3336">
            <w:pPr>
              <w:spacing w:after="0" w:line="240" w:lineRule="auto"/>
              <w:jc w:val="center"/>
              <w:rPr>
                <w:color w:val="000000"/>
                <w:sz w:val="22"/>
                <w:szCs w:val="22"/>
              </w:rPr>
            </w:pPr>
          </w:p>
        </w:tc>
        <w:tc>
          <w:tcPr>
            <w:tcW w:w="4842" w:type="dxa"/>
            <w:gridSpan w:val="2"/>
            <w:tcBorders>
              <w:top w:val="single" w:sz="4" w:space="0" w:color="000000"/>
              <w:left w:val="nil"/>
              <w:bottom w:val="single" w:sz="4" w:space="0" w:color="000000"/>
              <w:right w:val="nil"/>
            </w:tcBorders>
            <w:shd w:val="clear" w:color="auto" w:fill="auto"/>
            <w:vAlign w:val="bottom"/>
          </w:tcPr>
          <w:p w14:paraId="388CB2FE" w14:textId="77777777" w:rsidR="00A50AAF" w:rsidRPr="00B166D4" w:rsidRDefault="00A50AAF" w:rsidP="002A3336">
            <w:pPr>
              <w:spacing w:after="0" w:line="240" w:lineRule="auto"/>
              <w:jc w:val="center"/>
              <w:rPr>
                <w:color w:val="000000"/>
                <w:sz w:val="22"/>
                <w:szCs w:val="22"/>
              </w:rPr>
            </w:pPr>
            <w:r w:rsidRPr="00B166D4">
              <w:rPr>
                <w:color w:val="000000"/>
                <w:sz w:val="22"/>
                <w:szCs w:val="22"/>
              </w:rPr>
              <w:t>Hatchery</w:t>
            </w:r>
          </w:p>
        </w:tc>
        <w:tc>
          <w:tcPr>
            <w:tcW w:w="2320" w:type="dxa"/>
            <w:tcBorders>
              <w:top w:val="single" w:sz="4" w:space="0" w:color="000000"/>
              <w:left w:val="nil"/>
              <w:right w:val="nil"/>
            </w:tcBorders>
          </w:tcPr>
          <w:p w14:paraId="08BB91F1" w14:textId="77777777" w:rsidR="00A50AAF" w:rsidRPr="00B166D4" w:rsidRDefault="00A50AAF" w:rsidP="002A3336">
            <w:pPr>
              <w:spacing w:after="0" w:line="240" w:lineRule="auto"/>
              <w:jc w:val="center"/>
              <w:rPr>
                <w:color w:val="000000"/>
                <w:sz w:val="22"/>
                <w:szCs w:val="22"/>
              </w:rPr>
            </w:pPr>
            <w:r w:rsidRPr="00B166D4">
              <w:rPr>
                <w:color w:val="000000"/>
                <w:sz w:val="22"/>
                <w:szCs w:val="22"/>
              </w:rPr>
              <w:t>Wild</w:t>
            </w:r>
          </w:p>
        </w:tc>
      </w:tr>
      <w:tr w:rsidR="00A50AAF" w:rsidRPr="006226B0" w14:paraId="26C1B004" w14:textId="77777777" w:rsidTr="002A3336">
        <w:trPr>
          <w:trHeight w:val="318"/>
        </w:trPr>
        <w:tc>
          <w:tcPr>
            <w:tcW w:w="2218" w:type="dxa"/>
            <w:tcBorders>
              <w:left w:val="nil"/>
              <w:bottom w:val="single" w:sz="4" w:space="0" w:color="000000"/>
              <w:right w:val="nil"/>
            </w:tcBorders>
            <w:shd w:val="clear" w:color="auto" w:fill="auto"/>
            <w:vAlign w:val="bottom"/>
          </w:tcPr>
          <w:p w14:paraId="421E41D0" w14:textId="77777777" w:rsidR="00A50AAF" w:rsidRPr="006226B0" w:rsidRDefault="00A50AAF" w:rsidP="002A3336">
            <w:pPr>
              <w:spacing w:after="0" w:line="240" w:lineRule="auto"/>
              <w:jc w:val="center"/>
              <w:rPr>
                <w:sz w:val="22"/>
                <w:szCs w:val="22"/>
              </w:rPr>
            </w:pPr>
            <w:r w:rsidRPr="006226B0">
              <w:rPr>
                <w:sz w:val="22"/>
                <w:szCs w:val="22"/>
              </w:rPr>
              <w:t>Parameter description</w:t>
            </w:r>
          </w:p>
        </w:tc>
        <w:tc>
          <w:tcPr>
            <w:tcW w:w="1109" w:type="dxa"/>
            <w:tcBorders>
              <w:left w:val="nil"/>
              <w:bottom w:val="single" w:sz="4" w:space="0" w:color="000000"/>
              <w:right w:val="nil"/>
            </w:tcBorders>
          </w:tcPr>
          <w:p w14:paraId="1DCFB24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Symbol</w:t>
            </w:r>
          </w:p>
        </w:tc>
        <w:tc>
          <w:tcPr>
            <w:tcW w:w="2522" w:type="dxa"/>
            <w:tcBorders>
              <w:top w:val="single" w:sz="4" w:space="0" w:color="000000"/>
              <w:left w:val="nil"/>
              <w:bottom w:val="single" w:sz="4" w:space="0" w:color="000000"/>
              <w:right w:val="nil"/>
            </w:tcBorders>
            <w:shd w:val="clear" w:color="auto" w:fill="auto"/>
            <w:vAlign w:val="bottom"/>
          </w:tcPr>
          <w:p w14:paraId="43F77FAC" w14:textId="77777777" w:rsidR="00A50AAF" w:rsidRPr="006226B0" w:rsidRDefault="00A50AAF" w:rsidP="002A3336">
            <w:pPr>
              <w:spacing w:after="0" w:line="240" w:lineRule="auto"/>
              <w:jc w:val="center"/>
              <w:rPr>
                <w:color w:val="000000"/>
                <w:sz w:val="22"/>
                <w:szCs w:val="22"/>
              </w:rPr>
            </w:pPr>
            <w:r w:rsidRPr="006226B0">
              <w:rPr>
                <w:color w:val="000000"/>
                <w:sz w:val="22"/>
                <w:szCs w:val="22"/>
              </w:rPr>
              <w:t>without day effect</w:t>
            </w:r>
          </w:p>
        </w:tc>
        <w:tc>
          <w:tcPr>
            <w:tcW w:w="2320" w:type="dxa"/>
            <w:tcBorders>
              <w:top w:val="single" w:sz="4" w:space="0" w:color="000000"/>
              <w:left w:val="nil"/>
              <w:bottom w:val="single" w:sz="4" w:space="0" w:color="000000"/>
              <w:right w:val="nil"/>
            </w:tcBorders>
            <w:shd w:val="clear" w:color="auto" w:fill="auto"/>
            <w:vAlign w:val="bottom"/>
          </w:tcPr>
          <w:p w14:paraId="08E9CB92" w14:textId="77777777" w:rsidR="00A50AAF" w:rsidRPr="006226B0" w:rsidRDefault="00A50AAF" w:rsidP="002A3336">
            <w:pPr>
              <w:spacing w:after="0" w:line="240" w:lineRule="auto"/>
              <w:jc w:val="center"/>
              <w:rPr>
                <w:color w:val="000000"/>
                <w:sz w:val="22"/>
                <w:szCs w:val="22"/>
              </w:rPr>
            </w:pPr>
            <w:r w:rsidRPr="006226B0">
              <w:rPr>
                <w:color w:val="000000"/>
                <w:sz w:val="22"/>
                <w:szCs w:val="22"/>
              </w:rPr>
              <w:t>with day effect</w:t>
            </w:r>
          </w:p>
        </w:tc>
        <w:tc>
          <w:tcPr>
            <w:tcW w:w="2320" w:type="dxa"/>
            <w:tcBorders>
              <w:left w:val="nil"/>
              <w:bottom w:val="single" w:sz="4" w:space="0" w:color="000000"/>
              <w:right w:val="nil"/>
            </w:tcBorders>
          </w:tcPr>
          <w:p w14:paraId="0C334A9A" w14:textId="77777777" w:rsidR="00A50AAF" w:rsidRPr="006226B0" w:rsidRDefault="00A50AAF" w:rsidP="002A3336">
            <w:pPr>
              <w:spacing w:after="0" w:line="240" w:lineRule="auto"/>
              <w:jc w:val="center"/>
              <w:rPr>
                <w:color w:val="000000"/>
                <w:sz w:val="22"/>
                <w:szCs w:val="22"/>
              </w:rPr>
            </w:pPr>
          </w:p>
        </w:tc>
      </w:tr>
      <w:tr w:rsidR="00A50AAF" w:rsidRPr="006226B0" w14:paraId="35EEB1AA" w14:textId="77777777" w:rsidTr="002A3336">
        <w:trPr>
          <w:trHeight w:val="318"/>
        </w:trPr>
        <w:tc>
          <w:tcPr>
            <w:tcW w:w="2218" w:type="dxa"/>
            <w:tcBorders>
              <w:top w:val="single" w:sz="4" w:space="0" w:color="000000"/>
              <w:left w:val="nil"/>
              <w:bottom w:val="nil"/>
              <w:right w:val="nil"/>
            </w:tcBorders>
            <w:shd w:val="clear" w:color="auto" w:fill="auto"/>
            <w:vAlign w:val="bottom"/>
          </w:tcPr>
          <w:p w14:paraId="6F8A5A86" w14:textId="77777777" w:rsidR="00A50AAF" w:rsidRPr="006226B0" w:rsidRDefault="00A50AAF" w:rsidP="002A3336">
            <w:pPr>
              <w:spacing w:after="0" w:line="240" w:lineRule="auto"/>
              <w:rPr>
                <w:color w:val="000000"/>
                <w:sz w:val="22"/>
                <w:szCs w:val="22"/>
              </w:rPr>
            </w:pPr>
            <w:r w:rsidRPr="006226B0">
              <w:rPr>
                <w:color w:val="000000"/>
                <w:sz w:val="22"/>
                <w:szCs w:val="22"/>
              </w:rPr>
              <w:t>Mean annual survival</w:t>
            </w:r>
          </w:p>
        </w:tc>
        <w:tc>
          <w:tcPr>
            <w:tcW w:w="1109" w:type="dxa"/>
            <w:tcBorders>
              <w:top w:val="single" w:sz="4" w:space="0" w:color="000000"/>
              <w:left w:val="nil"/>
              <w:bottom w:val="nil"/>
              <w:right w:val="nil"/>
            </w:tcBorders>
          </w:tcPr>
          <w:p w14:paraId="29BFB50D" w14:textId="77777777" w:rsidR="00A50AAF" w:rsidRPr="00B166D4" w:rsidRDefault="002A3336" w:rsidP="002A3336">
            <w:pPr>
              <w:jc w:val="center"/>
              <w:rPr>
                <w:rFonts w:ascii="Cambria Math" w:eastAsia="Cambria Math" w:hAnsi="Cambria Math" w:cs="Cambria Math"/>
                <w:color w:val="000000"/>
                <w:sz w:val="22"/>
                <w:szCs w:val="22"/>
              </w:rPr>
            </w:pPr>
            <m:oMathPara>
              <m:oMath>
                <m:sSub>
                  <m:sSubPr>
                    <m:ctrlPr>
                      <w:rPr>
                        <w:rFonts w:ascii="Cambria Math" w:eastAsia="Cambria Math" w:hAnsi="Cambria Math" w:cs="Cambria Math"/>
                        <w:color w:val="000000"/>
                        <w:sz w:val="22"/>
                        <w:szCs w:val="22"/>
                      </w:rPr>
                    </m:ctrlPr>
                  </m:sSubPr>
                  <m:e>
                    <m:r>
                      <m:rPr>
                        <m:sty m:val="p"/>
                      </m:rPr>
                      <w:rPr>
                        <w:rFonts w:ascii="Cambria Math" w:hAnsi="Cambria Math"/>
                      </w:rPr>
                      <m:t>μ</m:t>
                    </m:r>
                  </m:e>
                  <m:sub>
                    <m:r>
                      <m:rPr>
                        <m:sty m:val="p"/>
                      </m:rPr>
                      <w:rPr>
                        <w:rFonts w:ascii="Cambria Math" w:eastAsia="Cambria Math" w:hAnsi="Cambria Math" w:cs="Cambria Math"/>
                        <w:color w:val="000000"/>
                        <w:sz w:val="22"/>
                        <w:szCs w:val="22"/>
                      </w:rPr>
                      <m:t>s</m:t>
                    </m:r>
                  </m:sub>
                </m:sSub>
              </m:oMath>
            </m:oMathPara>
          </w:p>
        </w:tc>
        <w:tc>
          <w:tcPr>
            <w:tcW w:w="2522" w:type="dxa"/>
            <w:tcBorders>
              <w:top w:val="single" w:sz="4" w:space="0" w:color="000000"/>
              <w:left w:val="nil"/>
              <w:bottom w:val="nil"/>
              <w:right w:val="nil"/>
            </w:tcBorders>
            <w:shd w:val="clear" w:color="auto" w:fill="auto"/>
            <w:vAlign w:val="bottom"/>
          </w:tcPr>
          <w:p w14:paraId="3A917CA1"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0.008 ( 0.006, 0.01 )</w:t>
            </w:r>
          </w:p>
        </w:tc>
        <w:tc>
          <w:tcPr>
            <w:tcW w:w="2320" w:type="dxa"/>
            <w:tcBorders>
              <w:top w:val="single" w:sz="4" w:space="0" w:color="000000"/>
              <w:left w:val="nil"/>
              <w:bottom w:val="nil"/>
              <w:right w:val="nil"/>
            </w:tcBorders>
            <w:shd w:val="clear" w:color="auto" w:fill="auto"/>
            <w:vAlign w:val="bottom"/>
          </w:tcPr>
          <w:p w14:paraId="7A66FC35"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0.008 ( 0.006, 0.011 )</w:t>
            </w:r>
          </w:p>
        </w:tc>
        <w:tc>
          <w:tcPr>
            <w:tcW w:w="2320" w:type="dxa"/>
            <w:tcBorders>
              <w:top w:val="single" w:sz="4" w:space="0" w:color="000000"/>
              <w:left w:val="nil"/>
              <w:bottom w:val="nil"/>
              <w:right w:val="nil"/>
            </w:tcBorders>
            <w:vAlign w:val="bottom"/>
          </w:tcPr>
          <w:p w14:paraId="5BE687A5"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0.009 ( 0.002, 0.035 )</w:t>
            </w:r>
          </w:p>
        </w:tc>
      </w:tr>
      <w:tr w:rsidR="00A50AAF" w:rsidRPr="006226B0" w14:paraId="577830B3" w14:textId="77777777" w:rsidTr="002A3336">
        <w:trPr>
          <w:trHeight w:val="318"/>
        </w:trPr>
        <w:tc>
          <w:tcPr>
            <w:tcW w:w="2218" w:type="dxa"/>
            <w:tcBorders>
              <w:top w:val="nil"/>
              <w:left w:val="nil"/>
              <w:bottom w:val="nil"/>
              <w:right w:val="nil"/>
            </w:tcBorders>
            <w:shd w:val="clear" w:color="auto" w:fill="auto"/>
            <w:vAlign w:val="bottom"/>
          </w:tcPr>
          <w:p w14:paraId="21228FBD" w14:textId="77777777" w:rsidR="00A50AAF" w:rsidRPr="006226B0" w:rsidRDefault="00A50AAF" w:rsidP="002A3336">
            <w:pPr>
              <w:spacing w:after="0" w:line="240" w:lineRule="auto"/>
              <w:rPr>
                <w:color w:val="000000"/>
                <w:sz w:val="22"/>
                <w:szCs w:val="22"/>
              </w:rPr>
            </w:pPr>
            <w:r w:rsidRPr="006226B0">
              <w:rPr>
                <w:color w:val="000000"/>
                <w:sz w:val="22"/>
                <w:szCs w:val="22"/>
              </w:rPr>
              <w:t xml:space="preserve">Correlation of day effect </w:t>
            </w:r>
          </w:p>
        </w:tc>
        <w:tc>
          <w:tcPr>
            <w:tcW w:w="1109" w:type="dxa"/>
            <w:tcBorders>
              <w:top w:val="nil"/>
              <w:left w:val="nil"/>
              <w:bottom w:val="nil"/>
              <w:right w:val="nil"/>
            </w:tcBorders>
          </w:tcPr>
          <w:p w14:paraId="45F11C5A" w14:textId="77777777" w:rsidR="00A50AAF" w:rsidRPr="00B166D4" w:rsidRDefault="002A3336" w:rsidP="002A3336">
            <w:pPr>
              <w:jc w:val="center"/>
              <w:rPr>
                <w:rFonts w:ascii="Cambria Math" w:eastAsia="Cambria Math" w:hAnsi="Cambria Math" w:cs="Cambria Math"/>
              </w:rPr>
            </w:pPr>
            <m:oMathPara>
              <m:oMath>
                <m:sSup>
                  <m:sSupPr>
                    <m:ctrlPr>
                      <w:rPr>
                        <w:rFonts w:ascii="Cambria Math" w:hAnsi="Cambria Math"/>
                      </w:rPr>
                    </m:ctrlPr>
                  </m:sSupPr>
                  <m:e>
                    <m:r>
                      <m:rPr>
                        <m:sty m:val="p"/>
                      </m:rPr>
                      <w:rPr>
                        <w:rFonts w:ascii="Cambria Math" w:hAnsi="Cambria Math"/>
                      </w:rPr>
                      <m:t>ρ</m:t>
                    </m:r>
                  </m:e>
                  <m:sup>
                    <m:d>
                      <m:dPr>
                        <m:ctrlPr>
                          <w:rPr>
                            <w:rFonts w:ascii="Cambria Math" w:eastAsia="Cambria Math" w:hAnsi="Cambria Math" w:cs="Cambria Math"/>
                          </w:rPr>
                        </m:ctrlPr>
                      </m:dPr>
                      <m:e>
                        <m:r>
                          <m:rPr>
                            <m:sty m:val="p"/>
                          </m:rPr>
                          <w:rPr>
                            <w:rFonts w:ascii="Cambria Math" w:eastAsia="Cambria Math" w:hAnsi="Cambria Math" w:cs="Cambria Math"/>
                          </w:rPr>
                          <m:t>rj</m:t>
                        </m:r>
                      </m:e>
                    </m:d>
                  </m:sup>
                </m:sSup>
              </m:oMath>
            </m:oMathPara>
          </w:p>
        </w:tc>
        <w:tc>
          <w:tcPr>
            <w:tcW w:w="2522" w:type="dxa"/>
            <w:tcBorders>
              <w:top w:val="nil"/>
              <w:left w:val="nil"/>
              <w:bottom w:val="nil"/>
              <w:right w:val="nil"/>
            </w:tcBorders>
            <w:shd w:val="clear" w:color="auto" w:fill="auto"/>
            <w:vAlign w:val="bottom"/>
          </w:tcPr>
          <w:p w14:paraId="4DD9889A"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N.E.</w:t>
            </w:r>
          </w:p>
        </w:tc>
        <w:tc>
          <w:tcPr>
            <w:tcW w:w="2320" w:type="dxa"/>
            <w:tcBorders>
              <w:top w:val="nil"/>
              <w:left w:val="nil"/>
              <w:bottom w:val="nil"/>
              <w:right w:val="nil"/>
            </w:tcBorders>
            <w:shd w:val="clear" w:color="auto" w:fill="auto"/>
            <w:vAlign w:val="bottom"/>
          </w:tcPr>
          <w:p w14:paraId="2D5A68F8"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0.05 ( 0.003, 0.517 )</w:t>
            </w:r>
          </w:p>
        </w:tc>
        <w:tc>
          <w:tcPr>
            <w:tcW w:w="2320" w:type="dxa"/>
            <w:tcBorders>
              <w:top w:val="nil"/>
              <w:left w:val="nil"/>
              <w:bottom w:val="nil"/>
              <w:right w:val="nil"/>
            </w:tcBorders>
            <w:vAlign w:val="bottom"/>
          </w:tcPr>
          <w:p w14:paraId="0079B097"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0.986 ( -0.992, 0.994 )</w:t>
            </w:r>
          </w:p>
        </w:tc>
      </w:tr>
      <w:tr w:rsidR="00A50AAF" w:rsidRPr="006226B0" w14:paraId="29299347" w14:textId="77777777" w:rsidTr="002A3336">
        <w:trPr>
          <w:trHeight w:val="318"/>
        </w:trPr>
        <w:tc>
          <w:tcPr>
            <w:tcW w:w="2218" w:type="dxa"/>
            <w:tcBorders>
              <w:top w:val="nil"/>
              <w:left w:val="nil"/>
              <w:bottom w:val="nil"/>
              <w:right w:val="nil"/>
            </w:tcBorders>
            <w:shd w:val="clear" w:color="auto" w:fill="auto"/>
            <w:vAlign w:val="bottom"/>
          </w:tcPr>
          <w:p w14:paraId="38F12470" w14:textId="77777777" w:rsidR="00A50AAF" w:rsidRPr="006226B0" w:rsidRDefault="00A50AAF" w:rsidP="002A3336">
            <w:pPr>
              <w:spacing w:after="0" w:line="240" w:lineRule="auto"/>
              <w:rPr>
                <w:color w:val="000000"/>
                <w:sz w:val="22"/>
                <w:szCs w:val="22"/>
              </w:rPr>
            </w:pPr>
            <w:r w:rsidRPr="006226B0">
              <w:rPr>
                <w:color w:val="000000"/>
                <w:sz w:val="22"/>
                <w:szCs w:val="22"/>
              </w:rPr>
              <w:t>Correlation of day in day/year effect</w:t>
            </w:r>
          </w:p>
        </w:tc>
        <w:tc>
          <w:tcPr>
            <w:tcW w:w="1109" w:type="dxa"/>
            <w:tcBorders>
              <w:top w:val="nil"/>
              <w:left w:val="nil"/>
              <w:bottom w:val="nil"/>
              <w:right w:val="nil"/>
            </w:tcBorders>
          </w:tcPr>
          <w:p w14:paraId="160FA0BA" w14:textId="77777777" w:rsidR="00A50AAF" w:rsidRPr="00B166D4" w:rsidRDefault="002A3336" w:rsidP="002A3336">
            <w:pPr>
              <w:jc w:val="center"/>
              <w:rPr>
                <w:rFonts w:ascii="Cambria Math" w:eastAsia="Cambria Math" w:hAnsi="Cambria Math" w:cs="Cambria Math"/>
              </w:rPr>
            </w:pPr>
            <m:oMathPara>
              <m:oMath>
                <m:sSup>
                  <m:sSupPr>
                    <m:ctrlPr>
                      <w:rPr>
                        <w:rFonts w:ascii="Cambria Math" w:hAnsi="Cambria Math"/>
                      </w:rPr>
                    </m:ctrlPr>
                  </m:sSupPr>
                  <m:e>
                    <m:r>
                      <m:rPr>
                        <m:sty m:val="p"/>
                      </m:rPr>
                      <w:rPr>
                        <w:rFonts w:ascii="Cambria Math" w:hAnsi="Cambria Math"/>
                      </w:rPr>
                      <m:t>τ</m:t>
                    </m:r>
                  </m:e>
                  <m:sup>
                    <m:d>
                      <m:dPr>
                        <m:ctrlPr>
                          <w:rPr>
                            <w:rFonts w:ascii="Cambria Math" w:eastAsia="Cambria Math" w:hAnsi="Cambria Math" w:cs="Cambria Math"/>
                          </w:rPr>
                        </m:ctrlPr>
                      </m:dPr>
                      <m:e>
                        <m:r>
                          <m:rPr>
                            <m:sty m:val="p"/>
                          </m:rPr>
                          <w:rPr>
                            <w:rFonts w:ascii="Cambria Math" w:eastAsia="Cambria Math" w:hAnsi="Cambria Math" w:cs="Cambria Math"/>
                          </w:rPr>
                          <m:t>rj</m:t>
                        </m:r>
                      </m:e>
                    </m:d>
                  </m:sup>
                </m:sSup>
              </m:oMath>
            </m:oMathPara>
          </w:p>
        </w:tc>
        <w:tc>
          <w:tcPr>
            <w:tcW w:w="2522" w:type="dxa"/>
            <w:tcBorders>
              <w:top w:val="nil"/>
              <w:left w:val="nil"/>
              <w:bottom w:val="nil"/>
              <w:right w:val="nil"/>
            </w:tcBorders>
            <w:shd w:val="clear" w:color="auto" w:fill="auto"/>
            <w:vAlign w:val="bottom"/>
          </w:tcPr>
          <w:p w14:paraId="7095B059"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0.955 ( 0.853, 0.972 )</w:t>
            </w:r>
          </w:p>
        </w:tc>
        <w:tc>
          <w:tcPr>
            <w:tcW w:w="2320" w:type="dxa"/>
            <w:tcBorders>
              <w:top w:val="nil"/>
              <w:left w:val="nil"/>
              <w:bottom w:val="nil"/>
              <w:right w:val="nil"/>
            </w:tcBorders>
            <w:shd w:val="clear" w:color="auto" w:fill="auto"/>
            <w:vAlign w:val="bottom"/>
          </w:tcPr>
          <w:p w14:paraId="399B29B0"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0.958 ( 0.835, 0.974 )</w:t>
            </w:r>
          </w:p>
        </w:tc>
        <w:tc>
          <w:tcPr>
            <w:tcW w:w="2320" w:type="dxa"/>
            <w:tcBorders>
              <w:top w:val="nil"/>
              <w:left w:val="nil"/>
              <w:bottom w:val="nil"/>
              <w:right w:val="nil"/>
            </w:tcBorders>
            <w:vAlign w:val="bottom"/>
          </w:tcPr>
          <w:p w14:paraId="109B1963"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0.932 ( 0.241, 0.963 )</w:t>
            </w:r>
          </w:p>
        </w:tc>
      </w:tr>
      <w:tr w:rsidR="00A50AAF" w:rsidRPr="006226B0" w14:paraId="3B407A44" w14:textId="77777777" w:rsidTr="002A3336">
        <w:trPr>
          <w:trHeight w:val="318"/>
        </w:trPr>
        <w:tc>
          <w:tcPr>
            <w:tcW w:w="2218" w:type="dxa"/>
            <w:tcBorders>
              <w:top w:val="nil"/>
              <w:left w:val="nil"/>
              <w:bottom w:val="nil"/>
              <w:right w:val="nil"/>
            </w:tcBorders>
            <w:shd w:val="clear" w:color="auto" w:fill="auto"/>
            <w:vAlign w:val="bottom"/>
          </w:tcPr>
          <w:p w14:paraId="3B03D9FE" w14:textId="77777777" w:rsidR="00A50AAF" w:rsidRPr="006226B0" w:rsidRDefault="00A50AAF" w:rsidP="002A3336">
            <w:pPr>
              <w:spacing w:after="0" w:line="240" w:lineRule="auto"/>
              <w:rPr>
                <w:color w:val="000000"/>
                <w:sz w:val="22"/>
                <w:szCs w:val="22"/>
              </w:rPr>
            </w:pPr>
            <w:r w:rsidRPr="006226B0">
              <w:rPr>
                <w:color w:val="000000"/>
                <w:sz w:val="22"/>
                <w:szCs w:val="22"/>
              </w:rPr>
              <w:t>Correlation of year in day/year effect</w:t>
            </w:r>
          </w:p>
        </w:tc>
        <w:tc>
          <w:tcPr>
            <w:tcW w:w="1109" w:type="dxa"/>
            <w:tcBorders>
              <w:top w:val="nil"/>
              <w:left w:val="nil"/>
              <w:bottom w:val="nil"/>
              <w:right w:val="nil"/>
            </w:tcBorders>
          </w:tcPr>
          <w:p w14:paraId="1DCEBEE4" w14:textId="77777777" w:rsidR="00A50AAF" w:rsidRPr="00B166D4" w:rsidRDefault="002A3336" w:rsidP="002A3336">
            <w:pPr>
              <w:jc w:val="center"/>
              <w:rPr>
                <w:rFonts w:ascii="Cambria Math" w:eastAsia="Cambria Math" w:hAnsi="Cambria Math" w:cs="Cambria Math"/>
              </w:rPr>
            </w:pPr>
            <m:oMathPara>
              <m:oMath>
                <m:sSup>
                  <m:sSupPr>
                    <m:ctrlPr>
                      <w:rPr>
                        <w:rFonts w:ascii="Cambria Math" w:hAnsi="Cambria Math"/>
                      </w:rPr>
                    </m:ctrlPr>
                  </m:sSupPr>
                  <m:e>
                    <m:r>
                      <m:rPr>
                        <m:sty m:val="p"/>
                      </m:rPr>
                      <w:rPr>
                        <w:rFonts w:ascii="Cambria Math" w:hAnsi="Cambria Math"/>
                      </w:rPr>
                      <m:t>τ</m:t>
                    </m:r>
                  </m:e>
                  <m:sup>
                    <m:d>
                      <m:dPr>
                        <m:ctrlPr>
                          <w:rPr>
                            <w:rFonts w:ascii="Cambria Math" w:eastAsia="Cambria Math" w:hAnsi="Cambria Math" w:cs="Cambria Math"/>
                          </w:rPr>
                        </m:ctrlPr>
                      </m:dPr>
                      <m:e>
                        <m:r>
                          <m:rPr>
                            <m:sty m:val="p"/>
                          </m:rPr>
                          <w:rPr>
                            <w:rFonts w:ascii="Cambria Math" w:eastAsia="Cambria Math" w:hAnsi="Cambria Math" w:cs="Cambria Math"/>
                          </w:rPr>
                          <m:t>rt</m:t>
                        </m:r>
                      </m:e>
                    </m:d>
                  </m:sup>
                </m:sSup>
              </m:oMath>
            </m:oMathPara>
          </w:p>
        </w:tc>
        <w:tc>
          <w:tcPr>
            <w:tcW w:w="2522" w:type="dxa"/>
            <w:tcBorders>
              <w:top w:val="nil"/>
              <w:left w:val="nil"/>
              <w:bottom w:val="nil"/>
              <w:right w:val="nil"/>
            </w:tcBorders>
            <w:shd w:val="clear" w:color="auto" w:fill="auto"/>
            <w:vAlign w:val="bottom"/>
          </w:tcPr>
          <w:p w14:paraId="1F7DED99"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-0.067 ( -0.355, 0.248 )</w:t>
            </w:r>
          </w:p>
        </w:tc>
        <w:tc>
          <w:tcPr>
            <w:tcW w:w="2320" w:type="dxa"/>
            <w:tcBorders>
              <w:top w:val="nil"/>
              <w:left w:val="nil"/>
              <w:bottom w:val="nil"/>
              <w:right w:val="nil"/>
            </w:tcBorders>
            <w:shd w:val="clear" w:color="auto" w:fill="auto"/>
            <w:vAlign w:val="bottom"/>
          </w:tcPr>
          <w:p w14:paraId="3D10C5F9"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-0.109 ( -0.397, 0.229 )</w:t>
            </w:r>
          </w:p>
        </w:tc>
        <w:tc>
          <w:tcPr>
            <w:tcW w:w="2320" w:type="dxa"/>
            <w:tcBorders>
              <w:top w:val="nil"/>
              <w:left w:val="nil"/>
              <w:bottom w:val="nil"/>
              <w:right w:val="nil"/>
            </w:tcBorders>
            <w:vAlign w:val="bottom"/>
          </w:tcPr>
          <w:p w14:paraId="4787AE8F"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-0.489 ( -0.707, 0.058 )</w:t>
            </w:r>
          </w:p>
        </w:tc>
      </w:tr>
      <w:tr w:rsidR="00A50AAF" w:rsidRPr="006226B0" w14:paraId="147629B7" w14:textId="77777777" w:rsidTr="002A3336">
        <w:trPr>
          <w:trHeight w:val="318"/>
        </w:trPr>
        <w:tc>
          <w:tcPr>
            <w:tcW w:w="2218" w:type="dxa"/>
            <w:tcBorders>
              <w:top w:val="nil"/>
              <w:left w:val="nil"/>
              <w:bottom w:val="nil"/>
              <w:right w:val="nil"/>
            </w:tcBorders>
            <w:shd w:val="clear" w:color="auto" w:fill="auto"/>
            <w:vAlign w:val="bottom"/>
          </w:tcPr>
          <w:p w14:paraId="339F6622" w14:textId="77777777" w:rsidR="00A50AAF" w:rsidRPr="006226B0" w:rsidRDefault="00A50AAF" w:rsidP="002A3336">
            <w:pPr>
              <w:spacing w:after="0" w:line="240" w:lineRule="auto"/>
              <w:rPr>
                <w:color w:val="000000"/>
                <w:sz w:val="22"/>
                <w:szCs w:val="22"/>
              </w:rPr>
            </w:pPr>
            <w:r w:rsidRPr="006226B0">
              <w:rPr>
                <w:color w:val="000000"/>
                <w:sz w:val="22"/>
                <w:szCs w:val="22"/>
              </w:rPr>
              <w:t>Process error for day effect</w:t>
            </w:r>
          </w:p>
        </w:tc>
        <w:tc>
          <w:tcPr>
            <w:tcW w:w="1109" w:type="dxa"/>
            <w:tcBorders>
              <w:top w:val="nil"/>
              <w:left w:val="nil"/>
              <w:bottom w:val="nil"/>
              <w:right w:val="nil"/>
            </w:tcBorders>
          </w:tcPr>
          <w:p w14:paraId="051E019E" w14:textId="77777777" w:rsidR="00A50AAF" w:rsidRPr="00B166D4" w:rsidRDefault="002A3336" w:rsidP="002A3336">
            <w:pPr>
              <w:jc w:val="center"/>
              <w:rPr>
                <w:rFonts w:ascii="Cambria Math" w:eastAsia="Cambria Math" w:hAnsi="Cambria Math" w:cs="Cambria Math"/>
              </w:rPr>
            </w:pPr>
            <m:oMathPara>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ψ</m:t>
                            </m:r>
                          </m:e>
                          <m:sup>
                            <m:r>
                              <m:rPr>
                                <m:sty m:val="p"/>
                              </m:rPr>
                              <w:rPr>
                                <w:rFonts w:ascii="Cambria Math" w:eastAsia="Cambria Math" w:hAnsi="Cambria Math" w:cs="Cambria Math"/>
                              </w:rPr>
                              <m:t>2</m:t>
                            </m:r>
                          </m:sup>
                        </m:sSup>
                      </m:e>
                    </m:d>
                  </m:e>
                  <m:sup>
                    <m:r>
                      <m:rPr>
                        <m:sty m:val="p"/>
                      </m:rPr>
                      <w:rPr>
                        <w:rFonts w:ascii="Cambria Math" w:eastAsia="Cambria Math" w:hAnsi="Cambria Math" w:cs="Cambria Math"/>
                      </w:rPr>
                      <m:t>(rj)</m:t>
                    </m:r>
                  </m:sup>
                </m:sSup>
              </m:oMath>
            </m:oMathPara>
          </w:p>
        </w:tc>
        <w:tc>
          <w:tcPr>
            <w:tcW w:w="2522" w:type="dxa"/>
            <w:tcBorders>
              <w:top w:val="nil"/>
              <w:left w:val="nil"/>
              <w:bottom w:val="nil"/>
              <w:right w:val="nil"/>
            </w:tcBorders>
            <w:shd w:val="clear" w:color="auto" w:fill="auto"/>
            <w:vAlign w:val="bottom"/>
          </w:tcPr>
          <w:p w14:paraId="6B30C703"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N.E.</w:t>
            </w:r>
          </w:p>
        </w:tc>
        <w:tc>
          <w:tcPr>
            <w:tcW w:w="2320" w:type="dxa"/>
            <w:tcBorders>
              <w:top w:val="nil"/>
              <w:left w:val="nil"/>
              <w:bottom w:val="nil"/>
              <w:right w:val="nil"/>
            </w:tcBorders>
            <w:shd w:val="clear" w:color="auto" w:fill="auto"/>
            <w:vAlign w:val="bottom"/>
          </w:tcPr>
          <w:p w14:paraId="494FBC45"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0.134 ( 0.02, 0.905 )</w:t>
            </w:r>
          </w:p>
        </w:tc>
        <w:tc>
          <w:tcPr>
            <w:tcW w:w="2320" w:type="dxa"/>
            <w:tcBorders>
              <w:top w:val="nil"/>
              <w:left w:val="nil"/>
              <w:bottom w:val="nil"/>
              <w:right w:val="nil"/>
            </w:tcBorders>
            <w:vAlign w:val="bottom"/>
          </w:tcPr>
          <w:p w14:paraId="12F6786A"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0.793 ( 0.243, 2.588 )</w:t>
            </w:r>
          </w:p>
        </w:tc>
      </w:tr>
      <w:tr w:rsidR="00A50AAF" w:rsidRPr="006226B0" w14:paraId="7D077D0C" w14:textId="77777777" w:rsidTr="002A3336">
        <w:trPr>
          <w:trHeight w:val="318"/>
        </w:trPr>
        <w:tc>
          <w:tcPr>
            <w:tcW w:w="2218" w:type="dxa"/>
            <w:tcBorders>
              <w:top w:val="nil"/>
              <w:left w:val="nil"/>
              <w:bottom w:val="nil"/>
              <w:right w:val="nil"/>
            </w:tcBorders>
            <w:shd w:val="clear" w:color="auto" w:fill="auto"/>
            <w:vAlign w:val="bottom"/>
          </w:tcPr>
          <w:p w14:paraId="142B1598" w14:textId="77777777" w:rsidR="00A50AAF" w:rsidRPr="006226B0" w:rsidRDefault="00A50AAF" w:rsidP="002A3336">
            <w:pPr>
              <w:spacing w:after="0" w:line="240" w:lineRule="auto"/>
              <w:rPr>
                <w:color w:val="000000"/>
                <w:sz w:val="22"/>
                <w:szCs w:val="22"/>
              </w:rPr>
            </w:pPr>
            <w:r w:rsidRPr="006226B0">
              <w:rPr>
                <w:color w:val="000000"/>
                <w:sz w:val="22"/>
                <w:szCs w:val="22"/>
              </w:rPr>
              <w:t>Process error for day/year effect</w:t>
            </w:r>
          </w:p>
        </w:tc>
        <w:tc>
          <w:tcPr>
            <w:tcW w:w="1109" w:type="dxa"/>
            <w:tcBorders>
              <w:top w:val="nil"/>
              <w:left w:val="nil"/>
              <w:bottom w:val="nil"/>
              <w:right w:val="nil"/>
            </w:tcBorders>
          </w:tcPr>
          <w:p w14:paraId="53E81FF7" w14:textId="77777777" w:rsidR="00A50AAF" w:rsidRPr="00B166D4" w:rsidRDefault="002A3336" w:rsidP="002A3336">
            <w:pPr>
              <w:jc w:val="center"/>
              <w:rPr>
                <w:rFonts w:ascii="Cambria Math" w:eastAsia="Cambria Math" w:hAnsi="Cambria Math" w:cs="Cambria Math"/>
              </w:rPr>
            </w:pPr>
            <m:oMathPara>
              <m:oMath>
                <m:sSup>
                  <m:sSupPr>
                    <m:ctrlPr>
                      <w:rPr>
                        <w:rFonts w:ascii="Cambria Math" w:eastAsia="Cambria Math" w:hAnsi="Cambria Math" w:cs="Cambria Math"/>
                      </w:rPr>
                    </m:ctrlPr>
                  </m:sSupPr>
                  <m:e>
                    <m:d>
                      <m:dPr>
                        <m:ctrlPr>
                          <w:rPr>
                            <w:rFonts w:ascii="Cambria Math" w:hAnsi="Cambria Math"/>
                          </w:rPr>
                        </m:ctrlPr>
                      </m:dPr>
                      <m:e>
                        <m:sSup>
                          <m:sSupPr>
                            <m:ctrlPr>
                              <w:rPr>
                                <w:rFonts w:ascii="Cambria Math" w:eastAsia="Cambria Math" w:hAnsi="Cambria Math" w:cs="Cambria Math"/>
                              </w:rPr>
                            </m:ctrlPr>
                          </m:sSupPr>
                          <m:e>
                            <m:r>
                              <m:rPr>
                                <m:sty m:val="p"/>
                              </m:rPr>
                              <w:rPr>
                                <w:rFonts w:ascii="Cambria Math" w:hAnsi="Cambria Math"/>
                              </w:rPr>
                              <m:t>ϕ</m:t>
                            </m:r>
                          </m:e>
                          <m:sup>
                            <m:r>
                              <m:rPr>
                                <m:sty m:val="p"/>
                              </m:rPr>
                              <w:rPr>
                                <w:rFonts w:ascii="Cambria Math" w:eastAsia="Cambria Math" w:hAnsi="Cambria Math" w:cs="Cambria Math"/>
                              </w:rPr>
                              <m:t>2</m:t>
                            </m:r>
                          </m:sup>
                        </m:sSup>
                      </m:e>
                    </m:d>
                  </m:e>
                  <m:sup>
                    <m:r>
                      <m:rPr>
                        <m:sty m:val="p"/>
                      </m:rPr>
                      <w:rPr>
                        <w:rFonts w:ascii="Cambria Math" w:eastAsia="Cambria Math" w:hAnsi="Cambria Math" w:cs="Cambria Math"/>
                      </w:rPr>
                      <m:t>(r)</m:t>
                    </m:r>
                  </m:sup>
                </m:sSup>
              </m:oMath>
            </m:oMathPara>
          </w:p>
        </w:tc>
        <w:tc>
          <w:tcPr>
            <w:tcW w:w="2522" w:type="dxa"/>
            <w:tcBorders>
              <w:top w:val="nil"/>
              <w:left w:val="nil"/>
              <w:bottom w:val="nil"/>
              <w:right w:val="nil"/>
            </w:tcBorders>
            <w:shd w:val="clear" w:color="auto" w:fill="auto"/>
            <w:vAlign w:val="bottom"/>
          </w:tcPr>
          <w:p w14:paraId="0B1F25F8"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0.58 ( 0.449, 0.749 )</w:t>
            </w:r>
          </w:p>
        </w:tc>
        <w:tc>
          <w:tcPr>
            <w:tcW w:w="2320" w:type="dxa"/>
            <w:tcBorders>
              <w:top w:val="nil"/>
              <w:left w:val="nil"/>
              <w:bottom w:val="nil"/>
              <w:right w:val="nil"/>
            </w:tcBorders>
            <w:shd w:val="clear" w:color="auto" w:fill="auto"/>
            <w:vAlign w:val="bottom"/>
          </w:tcPr>
          <w:p w14:paraId="45004966"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0.576 ( 0.442, 0.75 )</w:t>
            </w:r>
          </w:p>
        </w:tc>
        <w:tc>
          <w:tcPr>
            <w:tcW w:w="2320" w:type="dxa"/>
            <w:tcBorders>
              <w:top w:val="nil"/>
              <w:left w:val="nil"/>
              <w:bottom w:val="nil"/>
              <w:right w:val="nil"/>
            </w:tcBorders>
            <w:vAlign w:val="bottom"/>
          </w:tcPr>
          <w:p w14:paraId="370CB1A3" w14:textId="77777777" w:rsidR="00A50AAF" w:rsidRPr="00B166D4" w:rsidRDefault="00A50AAF" w:rsidP="002A3336">
            <w:pPr>
              <w:spacing w:after="0" w:line="240" w:lineRule="auto"/>
              <w:jc w:val="right"/>
              <w:rPr>
                <w:color w:val="000000"/>
                <w:sz w:val="22"/>
                <w:szCs w:val="22"/>
              </w:rPr>
            </w:pPr>
            <w:r w:rsidRPr="00B166D4">
              <w:rPr>
                <w:rFonts w:ascii="Calibri" w:eastAsia="Calibri" w:hAnsi="Calibri" w:cs="Calibri"/>
                <w:color w:val="000000"/>
                <w:sz w:val="22"/>
                <w:szCs w:val="22"/>
              </w:rPr>
              <w:t>0.611 ( 0.451, 0.826 )</w:t>
            </w:r>
          </w:p>
        </w:tc>
      </w:tr>
      <w:tr w:rsidR="00A50AAF" w:rsidRPr="006226B0" w14:paraId="09E32570" w14:textId="77777777" w:rsidTr="002A3336">
        <w:trPr>
          <w:trHeight w:val="318"/>
        </w:trPr>
        <w:tc>
          <w:tcPr>
            <w:tcW w:w="2218" w:type="dxa"/>
            <w:tcBorders>
              <w:top w:val="nil"/>
              <w:left w:val="nil"/>
              <w:right w:val="nil"/>
            </w:tcBorders>
            <w:shd w:val="clear" w:color="auto" w:fill="auto"/>
            <w:vAlign w:val="bottom"/>
          </w:tcPr>
          <w:p w14:paraId="23553677" w14:textId="77777777" w:rsidR="00A50AAF" w:rsidRPr="006226B0" w:rsidRDefault="00A50AAF" w:rsidP="002A3336">
            <w:pPr>
              <w:spacing w:after="0" w:line="240" w:lineRule="auto"/>
              <w:rPr>
                <w:color w:val="000000"/>
                <w:sz w:val="22"/>
                <w:szCs w:val="22"/>
              </w:rPr>
            </w:pPr>
            <w:r w:rsidRPr="006226B0">
              <w:rPr>
                <w:color w:val="000000"/>
                <w:sz w:val="22"/>
                <w:szCs w:val="22"/>
              </w:rPr>
              <w:t>Effect of first marine covariate</w:t>
            </w:r>
          </w:p>
        </w:tc>
        <w:tc>
          <w:tcPr>
            <w:tcW w:w="1109" w:type="dxa"/>
            <w:tcBorders>
              <w:top w:val="nil"/>
              <w:left w:val="nil"/>
              <w:right w:val="nil"/>
            </w:tcBorders>
          </w:tcPr>
          <w:p w14:paraId="17172583" w14:textId="77777777" w:rsidR="00A50AAF" w:rsidRPr="006226B0" w:rsidRDefault="00A50AAF" w:rsidP="002A3336">
            <w:pPr>
              <w:jc w:val="center"/>
              <w:rPr>
                <w:color w:val="000000"/>
                <w:sz w:val="22"/>
                <w:szCs w:val="22"/>
              </w:rPr>
            </w:pPr>
            <m:oMathPara>
              <m:oMath>
                <m:r>
                  <m:rPr>
                    <m:sty m:val="p"/>
                  </m:rPr>
                  <w:rPr>
                    <w:rFonts w:ascii="Cambria Math" w:hAnsi="Cambria Math"/>
                  </w:rPr>
                  <m:t>β</m:t>
                </m:r>
              </m:oMath>
            </m:oMathPara>
          </w:p>
        </w:tc>
        <w:tc>
          <w:tcPr>
            <w:tcW w:w="2522" w:type="dxa"/>
            <w:tcBorders>
              <w:top w:val="nil"/>
              <w:left w:val="nil"/>
              <w:right w:val="nil"/>
            </w:tcBorders>
            <w:shd w:val="clear" w:color="auto" w:fill="auto"/>
            <w:vAlign w:val="bottom"/>
          </w:tcPr>
          <w:p w14:paraId="6E06C17E" w14:textId="77777777" w:rsidR="00A50AAF" w:rsidRPr="006226B0" w:rsidRDefault="00A50AAF" w:rsidP="002A3336">
            <w:pPr>
              <w:spacing w:after="0" w:line="240" w:lineRule="auto"/>
              <w:jc w:val="right"/>
              <w:rPr>
                <w:color w:val="000000"/>
                <w:sz w:val="22"/>
                <w:szCs w:val="22"/>
                <w:vertAlign w:val="superscript"/>
              </w:rPr>
            </w:pPr>
            <w:r w:rsidRPr="006226B0">
              <w:rPr>
                <w:rFonts w:ascii="Calibri" w:eastAsia="Calibri" w:hAnsi="Calibri" w:cs="Calibri"/>
                <w:color w:val="000000"/>
                <w:sz w:val="22"/>
                <w:szCs w:val="22"/>
              </w:rPr>
              <w:t>0.488 ( 0.228, 0.747 )</w:t>
            </w:r>
            <w:r w:rsidRPr="006226B0">
              <w:rPr>
                <w:rFonts w:ascii="Calibri" w:eastAsia="Calibri" w:hAnsi="Calibri" w:cs="Calibri"/>
                <w:color w:val="000000"/>
                <w:sz w:val="22"/>
                <w:szCs w:val="22"/>
                <w:vertAlign w:val="superscript"/>
              </w:rPr>
              <w:t>1</w:t>
            </w:r>
          </w:p>
        </w:tc>
        <w:tc>
          <w:tcPr>
            <w:tcW w:w="2320" w:type="dxa"/>
            <w:tcBorders>
              <w:top w:val="nil"/>
              <w:left w:val="nil"/>
              <w:right w:val="nil"/>
            </w:tcBorders>
            <w:shd w:val="clear" w:color="auto" w:fill="auto"/>
            <w:vAlign w:val="bottom"/>
          </w:tcPr>
          <w:p w14:paraId="1439F3BD" w14:textId="77777777" w:rsidR="00A50AAF" w:rsidRPr="006226B0" w:rsidRDefault="00A50AAF" w:rsidP="002A3336">
            <w:pPr>
              <w:spacing w:after="0" w:line="240" w:lineRule="auto"/>
              <w:jc w:val="right"/>
              <w:rPr>
                <w:color w:val="000000"/>
                <w:sz w:val="22"/>
                <w:szCs w:val="22"/>
                <w:vertAlign w:val="superscript"/>
              </w:rPr>
            </w:pPr>
            <w:r w:rsidRPr="006226B0">
              <w:rPr>
                <w:rFonts w:ascii="Calibri" w:eastAsia="Calibri" w:hAnsi="Calibri" w:cs="Calibri"/>
                <w:color w:val="000000"/>
                <w:sz w:val="22"/>
                <w:szCs w:val="22"/>
              </w:rPr>
              <w:t>0.478 ( 0.218, 0.737 )</w:t>
            </w:r>
            <w:r w:rsidRPr="006226B0">
              <w:rPr>
                <w:rFonts w:ascii="Calibri" w:eastAsia="Calibri" w:hAnsi="Calibri" w:cs="Calibri"/>
                <w:color w:val="000000"/>
                <w:sz w:val="22"/>
                <w:szCs w:val="22"/>
                <w:vertAlign w:val="superscript"/>
              </w:rPr>
              <w:t>1</w:t>
            </w:r>
          </w:p>
        </w:tc>
        <w:tc>
          <w:tcPr>
            <w:tcW w:w="2320" w:type="dxa"/>
            <w:tcBorders>
              <w:top w:val="nil"/>
              <w:left w:val="nil"/>
              <w:right w:val="nil"/>
            </w:tcBorders>
            <w:vAlign w:val="bottom"/>
          </w:tcPr>
          <w:p w14:paraId="0E4861F8" w14:textId="77777777" w:rsidR="00A50AAF" w:rsidRPr="006226B0" w:rsidRDefault="00A50AAF" w:rsidP="002A3336">
            <w:pPr>
              <w:spacing w:after="0" w:line="240" w:lineRule="auto"/>
              <w:jc w:val="right"/>
              <w:rPr>
                <w:color w:val="000000"/>
                <w:sz w:val="22"/>
                <w:szCs w:val="22"/>
                <w:vertAlign w:val="superscript"/>
              </w:rPr>
            </w:pPr>
            <w:r w:rsidRPr="006226B0">
              <w:rPr>
                <w:rFonts w:ascii="Calibri" w:eastAsia="Calibri" w:hAnsi="Calibri" w:cs="Calibri"/>
                <w:color w:val="000000"/>
                <w:sz w:val="22"/>
                <w:szCs w:val="22"/>
              </w:rPr>
              <w:t>0.458 ( 0.22, 0.695 )</w:t>
            </w:r>
            <w:r w:rsidRPr="006226B0">
              <w:rPr>
                <w:rFonts w:ascii="Calibri" w:eastAsia="Calibri" w:hAnsi="Calibri" w:cs="Calibri"/>
                <w:color w:val="000000"/>
                <w:sz w:val="22"/>
                <w:szCs w:val="22"/>
                <w:vertAlign w:val="superscript"/>
              </w:rPr>
              <w:t>2</w:t>
            </w:r>
          </w:p>
        </w:tc>
      </w:tr>
      <w:tr w:rsidR="00A50AAF" w:rsidRPr="006226B0" w14:paraId="053216E7" w14:textId="77777777" w:rsidTr="002A3336">
        <w:trPr>
          <w:trHeight w:val="318"/>
        </w:trPr>
        <w:tc>
          <w:tcPr>
            <w:tcW w:w="2218" w:type="dxa"/>
            <w:tcBorders>
              <w:top w:val="nil"/>
              <w:left w:val="nil"/>
              <w:bottom w:val="single" w:sz="4" w:space="0" w:color="000000"/>
              <w:right w:val="nil"/>
            </w:tcBorders>
            <w:shd w:val="clear" w:color="auto" w:fill="auto"/>
            <w:vAlign w:val="bottom"/>
          </w:tcPr>
          <w:p w14:paraId="6A1FF1F5" w14:textId="77777777" w:rsidR="00A50AAF" w:rsidRPr="006226B0" w:rsidRDefault="00A50AAF" w:rsidP="002A3336">
            <w:pPr>
              <w:spacing w:after="0" w:line="240" w:lineRule="auto"/>
              <w:rPr>
                <w:color w:val="000000"/>
                <w:sz w:val="22"/>
                <w:szCs w:val="22"/>
              </w:rPr>
            </w:pPr>
            <w:r w:rsidRPr="006226B0">
              <w:rPr>
                <w:color w:val="000000"/>
                <w:sz w:val="22"/>
                <w:szCs w:val="22"/>
              </w:rPr>
              <w:lastRenderedPageBreak/>
              <w:t>Effect of second marine covariate</w:t>
            </w:r>
          </w:p>
        </w:tc>
        <w:tc>
          <w:tcPr>
            <w:tcW w:w="1109" w:type="dxa"/>
            <w:tcBorders>
              <w:top w:val="nil"/>
              <w:left w:val="nil"/>
              <w:bottom w:val="single" w:sz="4" w:space="0" w:color="000000"/>
              <w:right w:val="nil"/>
            </w:tcBorders>
          </w:tcPr>
          <w:p w14:paraId="66922DA7" w14:textId="77777777" w:rsidR="00A50AAF" w:rsidRPr="006226B0" w:rsidRDefault="00A50AAF" w:rsidP="002A3336">
            <w:pPr>
              <w:jc w:val="center"/>
              <w:rPr>
                <w:color w:val="000000"/>
                <w:sz w:val="22"/>
                <w:szCs w:val="22"/>
              </w:rPr>
            </w:pPr>
            <m:oMathPara>
              <m:oMath>
                <m:r>
                  <m:rPr>
                    <m:sty m:val="p"/>
                  </m:rPr>
                  <w:rPr>
                    <w:rFonts w:ascii="Cambria Math" w:hAnsi="Cambria Math"/>
                  </w:rPr>
                  <m:t>β</m:t>
                </m:r>
              </m:oMath>
            </m:oMathPara>
          </w:p>
        </w:tc>
        <w:tc>
          <w:tcPr>
            <w:tcW w:w="2522" w:type="dxa"/>
            <w:tcBorders>
              <w:top w:val="nil"/>
              <w:left w:val="nil"/>
              <w:bottom w:val="single" w:sz="4" w:space="0" w:color="000000"/>
              <w:right w:val="nil"/>
            </w:tcBorders>
            <w:shd w:val="clear" w:color="auto" w:fill="auto"/>
            <w:vAlign w:val="bottom"/>
          </w:tcPr>
          <w:p w14:paraId="10EE3DDB" w14:textId="77777777" w:rsidR="00A50AAF" w:rsidRPr="006226B0" w:rsidRDefault="00A50AAF" w:rsidP="002A3336">
            <w:pPr>
              <w:spacing w:after="0" w:line="240" w:lineRule="auto"/>
              <w:jc w:val="right"/>
              <w:rPr>
                <w:color w:val="000000"/>
                <w:sz w:val="22"/>
                <w:szCs w:val="22"/>
                <w:vertAlign w:val="superscript"/>
              </w:rPr>
            </w:pPr>
            <w:r w:rsidRPr="006226B0">
              <w:rPr>
                <w:rFonts w:ascii="Calibri" w:eastAsia="Calibri" w:hAnsi="Calibri" w:cs="Calibri"/>
                <w:color w:val="000000"/>
                <w:sz w:val="22"/>
                <w:szCs w:val="22"/>
              </w:rPr>
              <w:t>0.547 ( 0.283, 0.812 )</w:t>
            </w:r>
            <w:r w:rsidRPr="006226B0">
              <w:rPr>
                <w:rFonts w:ascii="Calibri" w:eastAsia="Calibri" w:hAnsi="Calibri" w:cs="Calibri"/>
                <w:color w:val="000000"/>
                <w:sz w:val="22"/>
                <w:szCs w:val="22"/>
                <w:vertAlign w:val="superscript"/>
              </w:rPr>
              <w:t>1</w:t>
            </w:r>
          </w:p>
        </w:tc>
        <w:tc>
          <w:tcPr>
            <w:tcW w:w="2320" w:type="dxa"/>
            <w:tcBorders>
              <w:top w:val="nil"/>
              <w:left w:val="nil"/>
              <w:bottom w:val="single" w:sz="4" w:space="0" w:color="000000"/>
              <w:right w:val="nil"/>
            </w:tcBorders>
            <w:shd w:val="clear" w:color="auto" w:fill="auto"/>
            <w:vAlign w:val="bottom"/>
          </w:tcPr>
          <w:p w14:paraId="1EC7BA66" w14:textId="77777777" w:rsidR="00A50AAF" w:rsidRPr="006226B0" w:rsidRDefault="00A50AAF" w:rsidP="002A3336">
            <w:pPr>
              <w:spacing w:after="0" w:line="240" w:lineRule="auto"/>
              <w:jc w:val="right"/>
              <w:rPr>
                <w:color w:val="000000"/>
                <w:sz w:val="22"/>
                <w:szCs w:val="22"/>
                <w:vertAlign w:val="superscript"/>
              </w:rPr>
            </w:pPr>
            <w:r w:rsidRPr="006226B0">
              <w:rPr>
                <w:rFonts w:ascii="Calibri" w:eastAsia="Calibri" w:hAnsi="Calibri" w:cs="Calibri"/>
                <w:color w:val="000000"/>
                <w:sz w:val="22"/>
                <w:szCs w:val="22"/>
              </w:rPr>
              <w:t>0.56 ( 0.295, 0.825 )</w:t>
            </w:r>
            <w:r w:rsidRPr="006226B0">
              <w:rPr>
                <w:rFonts w:ascii="Calibri" w:eastAsia="Calibri" w:hAnsi="Calibri" w:cs="Calibri"/>
                <w:color w:val="000000"/>
                <w:sz w:val="22"/>
                <w:szCs w:val="22"/>
                <w:vertAlign w:val="superscript"/>
              </w:rPr>
              <w:t>1</w:t>
            </w:r>
          </w:p>
        </w:tc>
        <w:tc>
          <w:tcPr>
            <w:tcW w:w="2320" w:type="dxa"/>
            <w:tcBorders>
              <w:top w:val="nil"/>
              <w:left w:val="nil"/>
              <w:bottom w:val="single" w:sz="4" w:space="0" w:color="000000"/>
              <w:right w:val="nil"/>
            </w:tcBorders>
            <w:vAlign w:val="bottom"/>
          </w:tcPr>
          <w:p w14:paraId="6F46AB9A" w14:textId="77777777" w:rsidR="00A50AAF" w:rsidRPr="006226B0" w:rsidRDefault="00A50AAF" w:rsidP="002A3336">
            <w:pPr>
              <w:spacing w:after="0" w:line="240" w:lineRule="auto"/>
              <w:jc w:val="right"/>
              <w:rPr>
                <w:color w:val="000000"/>
                <w:sz w:val="22"/>
                <w:szCs w:val="22"/>
                <w:vertAlign w:val="superscript"/>
              </w:rPr>
            </w:pPr>
            <w:r w:rsidRPr="006226B0">
              <w:rPr>
                <w:rFonts w:ascii="Calibri" w:eastAsia="Calibri" w:hAnsi="Calibri" w:cs="Calibri"/>
                <w:color w:val="000000"/>
                <w:sz w:val="22"/>
                <w:szCs w:val="22"/>
              </w:rPr>
              <w:t>-0.608 ( -0.82, -0.396 )</w:t>
            </w:r>
            <w:r w:rsidRPr="006226B0">
              <w:rPr>
                <w:rFonts w:ascii="Calibri" w:eastAsia="Calibri" w:hAnsi="Calibri" w:cs="Calibri"/>
                <w:color w:val="000000"/>
                <w:sz w:val="22"/>
                <w:szCs w:val="22"/>
                <w:vertAlign w:val="superscript"/>
              </w:rPr>
              <w:t>2</w:t>
            </w:r>
          </w:p>
        </w:tc>
      </w:tr>
    </w:tbl>
    <w:p w14:paraId="6DA55B61" w14:textId="77777777" w:rsidR="00A50AAF" w:rsidRPr="006226B0" w:rsidRDefault="00A50AAF" w:rsidP="00A50AAF">
      <w:pPr>
        <w:spacing w:line="240" w:lineRule="auto"/>
        <w:rPr>
          <w:b/>
          <w:vertAlign w:val="superscript"/>
        </w:rPr>
      </w:pPr>
    </w:p>
    <w:p w14:paraId="7BAF92AB" w14:textId="77777777" w:rsidR="00A50AAF" w:rsidRPr="006226B0" w:rsidRDefault="00A50AAF" w:rsidP="00A50AAF">
      <w:pPr>
        <w:spacing w:line="240" w:lineRule="auto"/>
      </w:pPr>
      <w:r w:rsidRPr="006226B0">
        <w:rPr>
          <w:b/>
          <w:vertAlign w:val="superscript"/>
        </w:rPr>
        <w:t>1</w:t>
      </w:r>
      <w:r w:rsidRPr="006226B0">
        <w:t xml:space="preserve">For hatchery spring/summer Chinook salmon, the first and second marine covariates in the model with the lowest AIC were </w:t>
      </w:r>
      <w:proofErr w:type="spellStart"/>
      <w:r w:rsidRPr="006226B0">
        <w:t>transport.sum</w:t>
      </w:r>
      <w:proofErr w:type="spellEnd"/>
      <w:r w:rsidRPr="006226B0">
        <w:t xml:space="preserve"> and </w:t>
      </w:r>
      <w:proofErr w:type="spellStart"/>
      <w:r w:rsidRPr="006226B0">
        <w:t>npgo.sum</w:t>
      </w:r>
      <w:proofErr w:type="spellEnd"/>
      <w:r w:rsidRPr="006226B0">
        <w:t>, respectively.</w:t>
      </w:r>
    </w:p>
    <w:p w14:paraId="5C6590D5" w14:textId="402B3761" w:rsidR="00A50AAF" w:rsidRPr="006226B0" w:rsidRDefault="00A50AAF" w:rsidP="008478A1">
      <w:pPr>
        <w:spacing w:line="240" w:lineRule="auto"/>
      </w:pPr>
      <w:r w:rsidRPr="006226B0">
        <w:rPr>
          <w:b/>
          <w:vertAlign w:val="superscript"/>
        </w:rPr>
        <w:t>2</w:t>
      </w:r>
      <w:r w:rsidRPr="006226B0">
        <w:t xml:space="preserve">For wild spring/summer Chinook salmon, the first and second marine covariates in the model with the lowest AIC were </w:t>
      </w:r>
      <w:proofErr w:type="spellStart"/>
      <w:r w:rsidRPr="006226B0">
        <w:t>cui</w:t>
      </w:r>
      <w:r>
        <w:t>.spr</w:t>
      </w:r>
      <w:proofErr w:type="spellEnd"/>
      <w:r>
        <w:t xml:space="preserve"> and </w:t>
      </w:r>
      <w:proofErr w:type="spellStart"/>
      <w:r>
        <w:t>pdo.sum</w:t>
      </w:r>
      <w:proofErr w:type="spellEnd"/>
      <w:r>
        <w:t>, respectively.</w:t>
      </w:r>
    </w:p>
    <w:p w14:paraId="34DE3AF3" w14:textId="3111D496" w:rsidR="00590648" w:rsidRDefault="00590648">
      <w:pPr>
        <w:pStyle w:val="Caption"/>
      </w:pPr>
      <w:r>
        <w:t xml:space="preserve">Fig </w:t>
      </w:r>
      <w:fldSimple w:instr=" SEQ Figure \* ARABIC ">
        <w:r>
          <w:rPr>
            <w:noProof/>
          </w:rPr>
          <w:t>1</w:t>
        </w:r>
      </w:fldSimple>
      <w:r>
        <w:t xml:space="preserve">. </w:t>
      </w:r>
      <w:r w:rsidR="00D602C3" w:rsidRPr="008478A1">
        <w:rPr>
          <w:b/>
        </w:rPr>
        <w:t>Effects of</w:t>
      </w:r>
      <w:r w:rsidRPr="008478A1">
        <w:rPr>
          <w:b/>
        </w:rPr>
        <w:t xml:space="preserve"> </w:t>
      </w:r>
      <w:r w:rsidR="00D602C3">
        <w:rPr>
          <w:b/>
        </w:rPr>
        <w:t xml:space="preserve">environmental covariates on spring/summer </w:t>
      </w:r>
      <w:r w:rsidRPr="008478A1">
        <w:rPr>
          <w:b/>
        </w:rPr>
        <w:t>Chinook salmon survival.</w:t>
      </w:r>
      <w:r>
        <w:t xml:space="preserve"> </w:t>
      </w:r>
      <w:r w:rsidRPr="00B166D4">
        <w:t>Environmental effects on survival of wild (upper panel) and hatchery (lower panel) spring/summer Chinook salmon based on the model fit to the observed data as selected by AIC (see</w:t>
      </w:r>
      <w:r>
        <w:t xml:space="preserve"> </w:t>
      </w:r>
      <w:r>
        <w:fldChar w:fldCharType="begin"/>
      </w:r>
      <w:r>
        <w:instrText xml:space="preserve"> REF _Ref39754795 \h </w:instrText>
      </w:r>
      <w:r>
        <w:fldChar w:fldCharType="separate"/>
      </w:r>
      <w:r>
        <w:t xml:space="preserve">Table </w:t>
      </w:r>
      <w:r>
        <w:rPr>
          <w:noProof/>
        </w:rPr>
        <w:t>4</w:t>
      </w:r>
      <w:r>
        <w:fldChar w:fldCharType="end"/>
      </w:r>
      <w:r>
        <w:t xml:space="preserve"> </w:t>
      </w:r>
      <w:r w:rsidRPr="00B166D4">
        <w:t>for summary of best fit models).</w:t>
      </w:r>
    </w:p>
    <w:p w14:paraId="3ACD3CA9" w14:textId="77777777" w:rsidR="00A50AAF" w:rsidRPr="00590648" w:rsidRDefault="00A50AAF" w:rsidP="008478A1">
      <w:pPr>
        <w:spacing w:after="0" w:line="240" w:lineRule="auto"/>
      </w:pPr>
    </w:p>
    <w:p w14:paraId="4E955070" w14:textId="62586B87" w:rsidR="00B11759" w:rsidRDefault="0086311F" w:rsidP="008478A1">
      <w:pPr>
        <w:pStyle w:val="Caption"/>
        <w:ind w:firstLine="720"/>
      </w:pPr>
      <w:r w:rsidRPr="00B166D4">
        <w:t>Across all of the top models (</w:t>
      </w:r>
      <m:oMath>
        <m:r>
          <m:rPr>
            <m:sty m:val="p"/>
          </m:rPr>
          <w:rPr>
            <w:rFonts w:ascii="Cambria Math" w:eastAsia="Cambria Math" w:hAnsi="Cambria Math" w:cs="Cambria Math"/>
          </w:rPr>
          <m:t>ΔAIC&lt;4</m:t>
        </m:r>
      </m:oMath>
      <w:r w:rsidRPr="00B166D4">
        <w:t>), we found differences in the importance of the marine covariates that best explain</w:t>
      </w:r>
      <w:proofErr w:type="spellStart"/>
      <w:r w:rsidR="007F1B91" w:rsidRPr="00B166D4">
        <w:t>ed</w:t>
      </w:r>
      <w:proofErr w:type="spellEnd"/>
      <w:r w:rsidRPr="00B166D4">
        <w:t xml:space="preserve"> hatchery and wild survival based on AIC weights (see </w:t>
      </w:r>
      <w:r w:rsidR="00316CB8">
        <w:fldChar w:fldCharType="begin"/>
      </w:r>
      <w:r w:rsidR="00316CB8">
        <w:instrText xml:space="preserve"> REF _Ref39563076 \h </w:instrText>
      </w:r>
      <w:r w:rsidR="00316CB8">
        <w:fldChar w:fldCharType="separate"/>
      </w:r>
      <w:r w:rsidR="00D27709">
        <w:t xml:space="preserve">Fig </w:t>
      </w:r>
      <w:r w:rsidR="00D27709">
        <w:rPr>
          <w:noProof/>
        </w:rPr>
        <w:t>2</w:t>
      </w:r>
      <w:r w:rsidR="00316CB8">
        <w:fldChar w:fldCharType="end"/>
      </w:r>
      <w:r w:rsidRPr="00B166D4">
        <w:t xml:space="preserve"> for calculation). For the top models listed in</w:t>
      </w:r>
      <w:r w:rsidR="00D9742C">
        <w:t xml:space="preserve"> </w:t>
      </w:r>
      <w:r w:rsidR="00D9742C">
        <w:fldChar w:fldCharType="begin"/>
      </w:r>
      <w:r w:rsidR="00D9742C">
        <w:instrText xml:space="preserve"> REF _Ref39754795 \h </w:instrText>
      </w:r>
      <w:r w:rsidR="00D9742C">
        <w:fldChar w:fldCharType="separate"/>
      </w:r>
      <w:r w:rsidR="00D27709">
        <w:t xml:space="preserve">Table </w:t>
      </w:r>
      <w:r w:rsidR="00D27709">
        <w:rPr>
          <w:noProof/>
        </w:rPr>
        <w:t>4</w:t>
      </w:r>
      <w:r w:rsidR="00D9742C">
        <w:fldChar w:fldCharType="end"/>
      </w:r>
      <w:r w:rsidRPr="00B166D4">
        <w:t xml:space="preserve">, </w:t>
      </w:r>
      <w:r w:rsidR="00551756" w:rsidRPr="00B166D4">
        <w:t xml:space="preserve">the </w:t>
      </w:r>
      <w:r w:rsidRPr="00B166D4">
        <w:t>coastal upwelling index (CUI), Washington coastal and arc sea surface temperatures (</w:t>
      </w:r>
      <w:proofErr w:type="spellStart"/>
      <w:r w:rsidRPr="00B166D4">
        <w:t>ersstWAcoast</w:t>
      </w:r>
      <w:proofErr w:type="spellEnd"/>
      <w:r w:rsidRPr="00B166D4">
        <w:t xml:space="preserve"> and </w:t>
      </w:r>
      <w:proofErr w:type="spellStart"/>
      <w:r w:rsidRPr="00B166D4">
        <w:t>ersstArc</w:t>
      </w:r>
      <w:proofErr w:type="spellEnd"/>
      <w:r w:rsidRPr="00B166D4">
        <w:t>, respectively), and Pacific decadal oscillation (PDO) were important for wild fish (</w:t>
      </w:r>
      <w:r w:rsidR="00316CB8">
        <w:fldChar w:fldCharType="begin"/>
      </w:r>
      <w:r w:rsidR="00316CB8">
        <w:instrText xml:space="preserve"> REF _Ref39563076 \h </w:instrText>
      </w:r>
      <w:r w:rsidR="00316CB8">
        <w:fldChar w:fldCharType="separate"/>
      </w:r>
      <w:r w:rsidR="00D27709">
        <w:t xml:space="preserve">Fig </w:t>
      </w:r>
      <w:r w:rsidR="00D27709">
        <w:rPr>
          <w:noProof/>
        </w:rPr>
        <w:t>2</w:t>
      </w:r>
      <w:r w:rsidR="00316CB8">
        <w:fldChar w:fldCharType="end"/>
      </w:r>
      <w:r w:rsidRPr="00B166D4">
        <w:t xml:space="preserve">), while transport  and North Pacific gyre oscillation (NPGO) </w:t>
      </w:r>
      <w:r w:rsidR="00551756" w:rsidRPr="00B166D4">
        <w:t>were</w:t>
      </w:r>
      <w:r w:rsidRPr="00B166D4">
        <w:t xml:space="preserve"> most important for hatchery fish. </w:t>
      </w:r>
      <w:r w:rsidR="00551756" w:rsidRPr="00B166D4">
        <w:t>Aside from spring upwelling, covariate indices in summer had stronger weight than other seasons (</w:t>
      </w:r>
      <w:r w:rsidR="00316CB8">
        <w:fldChar w:fldCharType="begin"/>
      </w:r>
      <w:r w:rsidR="00316CB8">
        <w:instrText xml:space="preserve"> REF _Ref39563076 \h </w:instrText>
      </w:r>
      <w:r w:rsidR="00316CB8">
        <w:fldChar w:fldCharType="separate"/>
      </w:r>
      <w:r w:rsidR="00D27709">
        <w:t xml:space="preserve">Fig </w:t>
      </w:r>
      <w:r w:rsidR="00D27709">
        <w:rPr>
          <w:noProof/>
        </w:rPr>
        <w:t>2</w:t>
      </w:r>
      <w:r w:rsidR="00316CB8">
        <w:fldChar w:fldCharType="end"/>
      </w:r>
      <w:r w:rsidR="00551756" w:rsidRPr="00B166D4">
        <w:t>)</w:t>
      </w:r>
      <w:r w:rsidR="00A770B9" w:rsidRPr="00B166D4">
        <w:t>.</w:t>
      </w:r>
      <w:r w:rsidR="00551756" w:rsidRPr="00B166D4">
        <w:t xml:space="preserve"> </w:t>
      </w:r>
    </w:p>
    <w:p w14:paraId="211715CC" w14:textId="3762A016" w:rsidR="00590648" w:rsidRPr="008478A1" w:rsidRDefault="00590648" w:rsidP="00590648">
      <w:pPr>
        <w:pStyle w:val="Caption"/>
        <w:rPr>
          <w:b/>
        </w:rPr>
      </w:pPr>
      <w:r>
        <w:t xml:space="preserve">Fig </w:t>
      </w:r>
      <w:fldSimple w:instr=" SEQ Figure \* ARABIC ">
        <w:r>
          <w:rPr>
            <w:noProof/>
          </w:rPr>
          <w:t>2</w:t>
        </w:r>
      </w:fldSimple>
      <w:r>
        <w:t xml:space="preserve">. </w:t>
      </w:r>
      <w:r w:rsidRPr="008478A1">
        <w:rPr>
          <w:b/>
        </w:rPr>
        <w:t xml:space="preserve">Relative importance of environmental covariates in </w:t>
      </w:r>
      <w:r w:rsidR="00D602C3">
        <w:rPr>
          <w:b/>
        </w:rPr>
        <w:t xml:space="preserve">spring/summer Chinook </w:t>
      </w:r>
      <w:r w:rsidRPr="008478A1">
        <w:rPr>
          <w:b/>
        </w:rPr>
        <w:t>salmon survival models.</w:t>
      </w:r>
      <w:r>
        <w:t xml:space="preserve"> </w:t>
      </w:r>
      <w:r w:rsidRPr="00B166D4">
        <w:t xml:space="preserve">Relative importance of the different marine covariates for predicting the marine survival of hatchery (left column) and wild (right column) spring/summer Chinook salmon, where the aggregated weight of a covariate </w:t>
      </w:r>
      <w:r w:rsidRPr="006226B0">
        <w:t xml:space="preserve">c </w:t>
      </w:r>
      <w:r w:rsidRPr="00B166D4">
        <w:t xml:space="preserve">is equal to the sum of the AIC weights for all </w:t>
      </w:r>
      <w:r w:rsidRPr="006226B0">
        <w:t xml:space="preserve">m </w:t>
      </w:r>
      <w:r w:rsidRPr="00B166D4">
        <w:t xml:space="preserve">models containing covariate </w:t>
      </w:r>
      <w:r w:rsidRPr="006226B0">
        <w:t>c</w:t>
      </w:r>
      <w:r w:rsidRPr="00B166D4">
        <w:t xml:space="preserve">, divided by the total weight across all </w:t>
      </w:r>
      <w:r w:rsidRPr="006226B0">
        <w:t xml:space="preserve">m </w:t>
      </w:r>
      <w:r w:rsidRPr="00B166D4">
        <w:t xml:space="preserve">models, </w:t>
      </w:r>
      <m:oMath>
        <m:f>
          <m:fPr>
            <m:ctrlPr>
              <w:rPr>
                <w:rFonts w:ascii="Cambria Math" w:hAnsi="Cambria Math"/>
              </w:rPr>
            </m:ctrlPr>
          </m:fPr>
          <m:num>
            <m:nary>
              <m:naryPr>
                <m:chr m:val="∑"/>
                <m:ctrlPr>
                  <w:rPr>
                    <w:rFonts w:ascii="Cambria Math" w:eastAsia="Cambria Math" w:hAnsi="Cambria Math" w:cs="Cambria Math"/>
                  </w:rPr>
                </m:ctrlPr>
              </m:naryPr>
              <m:sub>
                <m:r>
                  <m:rPr>
                    <m:sty m:val="p"/>
                  </m:rPr>
                  <w:rPr>
                    <w:rFonts w:ascii="Cambria Math" w:eastAsia="Cambria Math" w:hAnsi="Cambria Math" w:cs="Cambria Math"/>
                  </w:rPr>
                  <m:t xml:space="preserve">c⊂m </m:t>
                </m:r>
              </m:sub>
              <m:sup/>
              <m:e/>
            </m:nary>
            <m:sSup>
              <m:sSupPr>
                <m:ctrlPr>
                  <w:rPr>
                    <w:rFonts w:ascii="Cambria Math" w:eastAsia="Cambria Math" w:hAnsi="Cambria Math" w:cs="Cambria Math"/>
                  </w:rPr>
                </m:ctrlPr>
              </m:sSupPr>
              <m:e>
                <m:r>
                  <m:rPr>
                    <m:sty m:val="p"/>
                  </m:rPr>
                  <w:rPr>
                    <w:rFonts w:ascii="Cambria Math" w:eastAsia="Cambria Math" w:hAnsi="Cambria Math" w:cs="Cambria Math"/>
                  </w:rPr>
                  <m:t>e</m:t>
                </m:r>
              </m:e>
              <m:sup>
                <m:d>
                  <m:dPr>
                    <m:ctrlPr>
                      <w:rPr>
                        <w:rFonts w:ascii="Cambria Math" w:eastAsia="Cambria Math" w:hAnsi="Cambria Math" w:cs="Cambria Math"/>
                      </w:rPr>
                    </m:ctrlPr>
                  </m:dPr>
                  <m:e>
                    <m:r>
                      <m:rPr>
                        <m:sty m:val="p"/>
                      </m:rPr>
                      <w:rPr>
                        <w:rFonts w:ascii="Cambria Math" w:eastAsia="Cambria Math" w:hAnsi="Cambria Math" w:cs="Cambria Math"/>
                      </w:rPr>
                      <m:t>ΔAI</m:t>
                    </m:r>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m</m:t>
                        </m:r>
                      </m:sub>
                    </m:sSub>
                  </m:e>
                </m:d>
                <m:r>
                  <m:rPr>
                    <m:sty m:val="p"/>
                  </m:rPr>
                  <w:rPr>
                    <w:rFonts w:ascii="Cambria Math" w:eastAsia="Cambria Math" w:hAnsi="Cambria Math" w:cs="Cambria Math"/>
                  </w:rPr>
                  <m:t xml:space="preserve"> </m:t>
                </m:r>
              </m:sup>
            </m:sSup>
          </m:num>
          <m:den>
            <m:nary>
              <m:naryPr>
                <m:chr m:val="∑"/>
                <m:ctrlPr>
                  <w:rPr>
                    <w:rFonts w:ascii="Cambria Math" w:eastAsia="Cambria Math" w:hAnsi="Cambria Math" w:cs="Cambria Math"/>
                  </w:rPr>
                </m:ctrlPr>
              </m:naryPr>
              <m:sub>
                <m:r>
                  <m:rPr>
                    <m:sty m:val="p"/>
                  </m:rPr>
                  <w:rPr>
                    <w:rFonts w:ascii="Cambria Math" w:eastAsia="Cambria Math" w:hAnsi="Cambria Math" w:cs="Cambria Math"/>
                  </w:rPr>
                  <m:t>m</m:t>
                </m:r>
              </m:sub>
              <m:sup/>
              <m:e/>
            </m:nary>
            <m:sSup>
              <m:sSupPr>
                <m:ctrlPr>
                  <w:rPr>
                    <w:rFonts w:ascii="Cambria Math" w:eastAsia="Cambria Math" w:hAnsi="Cambria Math" w:cs="Cambria Math"/>
                  </w:rPr>
                </m:ctrlPr>
              </m:sSupPr>
              <m:e>
                <m:r>
                  <m:rPr>
                    <m:sty m:val="p"/>
                  </m:rPr>
                  <w:rPr>
                    <w:rFonts w:ascii="Cambria Math" w:eastAsia="Cambria Math" w:hAnsi="Cambria Math" w:cs="Cambria Math"/>
                  </w:rPr>
                  <m:t>e</m:t>
                </m:r>
              </m:e>
              <m:sup>
                <m:d>
                  <m:dPr>
                    <m:ctrlPr>
                      <w:rPr>
                        <w:rFonts w:ascii="Cambria Math" w:eastAsia="Cambria Math" w:hAnsi="Cambria Math" w:cs="Cambria Math"/>
                      </w:rPr>
                    </m:ctrlPr>
                  </m:dPr>
                  <m:e>
                    <m:r>
                      <m:rPr>
                        <m:sty m:val="p"/>
                      </m:rPr>
                      <w:rPr>
                        <w:rFonts w:ascii="Cambria Math" w:eastAsia="Cambria Math" w:hAnsi="Cambria Math" w:cs="Cambria Math"/>
                      </w:rPr>
                      <m:t>ΔAI</m:t>
                    </m:r>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m</m:t>
                        </m:r>
                      </m:sub>
                    </m:sSub>
                  </m:e>
                </m:d>
              </m:sup>
            </m:sSup>
          </m:den>
        </m:f>
      </m:oMath>
      <w:r w:rsidRPr="00B166D4">
        <w:t>. The “blank” environmental variable is for models with no environmental predictors.</w:t>
      </w:r>
    </w:p>
    <w:p w14:paraId="513BB00E" w14:textId="75220AF5" w:rsidR="00B11759" w:rsidRDefault="009D5DB1" w:rsidP="008478A1">
      <w:pPr>
        <w:pStyle w:val="Caption"/>
        <w:ind w:firstLine="720"/>
        <w:rPr>
          <w:color w:val="000000"/>
        </w:rPr>
      </w:pPr>
      <w:r w:rsidRPr="00B166D4">
        <w:rPr>
          <w:color w:val="000000"/>
        </w:rPr>
        <w:t>For wild fish there was consistently higher survival for the earlier arriving fish - hence, the model with the lowest AIC included the random effect for day</w:t>
      </w:r>
      <w:r w:rsidRPr="00B166D4" w:rsidDel="00A770B9">
        <w:rPr>
          <w:color w:val="000000"/>
        </w:rPr>
        <w:t xml:space="preserve"> </w:t>
      </w:r>
      <w:r w:rsidR="00D9742C">
        <w:rPr>
          <w:color w:val="000000"/>
        </w:rPr>
        <w:t>(</w:t>
      </w:r>
      <w:r w:rsidR="00D9742C">
        <w:rPr>
          <w:color w:val="000000"/>
        </w:rPr>
        <w:fldChar w:fldCharType="begin"/>
      </w:r>
      <w:r w:rsidR="00D9742C">
        <w:rPr>
          <w:color w:val="000000"/>
        </w:rPr>
        <w:instrText xml:space="preserve"> REF _Ref39754795 \h </w:instrText>
      </w:r>
      <w:r w:rsidR="00D9742C">
        <w:rPr>
          <w:color w:val="000000"/>
        </w:rPr>
      </w:r>
      <w:r w:rsidR="00D9742C">
        <w:rPr>
          <w:color w:val="000000"/>
        </w:rPr>
        <w:fldChar w:fldCharType="separate"/>
      </w:r>
      <w:r w:rsidR="00D27709">
        <w:t xml:space="preserve">Table </w:t>
      </w:r>
      <w:r w:rsidR="00D27709">
        <w:rPr>
          <w:noProof/>
        </w:rPr>
        <w:t>4</w:t>
      </w:r>
      <w:r w:rsidR="00D9742C">
        <w:rPr>
          <w:color w:val="000000"/>
        </w:rPr>
        <w:fldChar w:fldCharType="end"/>
      </w:r>
      <w:r w:rsidR="00D9742C">
        <w:rPr>
          <w:color w:val="000000"/>
        </w:rPr>
        <w:t xml:space="preserve">). </w:t>
      </w:r>
      <w:r w:rsidR="0086311F" w:rsidRPr="00B166D4">
        <w:rPr>
          <w:color w:val="000000"/>
        </w:rPr>
        <w:t>The interaction between day and year w</w:t>
      </w:r>
      <w:r w:rsidR="00A770B9" w:rsidRPr="00B166D4">
        <w:rPr>
          <w:color w:val="000000"/>
        </w:rPr>
        <w:t>as</w:t>
      </w:r>
      <w:r w:rsidR="0086311F" w:rsidRPr="00B166D4">
        <w:rPr>
          <w:color w:val="000000"/>
        </w:rPr>
        <w:t xml:space="preserve"> important in the best-fit models for both wild and hatchery rearing types </w:t>
      </w:r>
      <w:r w:rsidR="00D9742C">
        <w:rPr>
          <w:color w:val="000000"/>
        </w:rPr>
        <w:t>(</w:t>
      </w:r>
      <w:r w:rsidR="00D9742C">
        <w:rPr>
          <w:color w:val="000000"/>
        </w:rPr>
        <w:fldChar w:fldCharType="begin"/>
      </w:r>
      <w:r w:rsidR="00D9742C">
        <w:rPr>
          <w:color w:val="000000"/>
        </w:rPr>
        <w:instrText xml:space="preserve"> REF _Ref39754795 \h </w:instrText>
      </w:r>
      <w:r w:rsidR="00D9742C">
        <w:rPr>
          <w:color w:val="000000"/>
        </w:rPr>
      </w:r>
      <w:r w:rsidR="00D9742C">
        <w:rPr>
          <w:color w:val="000000"/>
        </w:rPr>
        <w:fldChar w:fldCharType="separate"/>
      </w:r>
      <w:r w:rsidR="00D27709">
        <w:t xml:space="preserve">Table </w:t>
      </w:r>
      <w:r w:rsidR="00D27709">
        <w:rPr>
          <w:noProof/>
        </w:rPr>
        <w:t>4</w:t>
      </w:r>
      <w:r w:rsidR="00D9742C">
        <w:rPr>
          <w:color w:val="000000"/>
        </w:rPr>
        <w:fldChar w:fldCharType="end"/>
      </w:r>
      <w:r w:rsidR="00D9742C">
        <w:rPr>
          <w:color w:val="000000"/>
        </w:rPr>
        <w:t xml:space="preserve"> </w:t>
      </w:r>
      <w:r w:rsidR="0086311F" w:rsidRPr="00B166D4">
        <w:rPr>
          <w:color w:val="000000"/>
        </w:rPr>
        <w:t>and</w:t>
      </w:r>
      <w:r w:rsidR="00CB353E">
        <w:rPr>
          <w:color w:val="000000"/>
        </w:rPr>
        <w:t xml:space="preserve"> </w:t>
      </w:r>
      <w:r w:rsidR="00CB353E">
        <w:rPr>
          <w:color w:val="000000"/>
        </w:rPr>
        <w:fldChar w:fldCharType="begin"/>
      </w:r>
      <w:r w:rsidR="00CB353E">
        <w:rPr>
          <w:color w:val="000000"/>
        </w:rPr>
        <w:instrText xml:space="preserve"> REF _Ref39755756 \h </w:instrText>
      </w:r>
      <w:r w:rsidR="00CB353E">
        <w:rPr>
          <w:color w:val="000000"/>
        </w:rPr>
      </w:r>
      <w:r w:rsidR="00CB353E">
        <w:rPr>
          <w:color w:val="000000"/>
        </w:rPr>
        <w:fldChar w:fldCharType="separate"/>
      </w:r>
      <w:r w:rsidR="00D27709">
        <w:t xml:space="preserve">Table </w:t>
      </w:r>
      <w:r w:rsidR="00D27709">
        <w:rPr>
          <w:noProof/>
        </w:rPr>
        <w:t>5</w:t>
      </w:r>
      <w:r w:rsidR="00CB353E">
        <w:rPr>
          <w:color w:val="000000"/>
        </w:rPr>
        <w:fldChar w:fldCharType="end"/>
      </w:r>
      <w:r w:rsidR="00CB353E">
        <w:rPr>
          <w:color w:val="000000"/>
        </w:rPr>
        <w:t>)</w:t>
      </w:r>
      <w:r w:rsidR="0086311F" w:rsidRPr="00B166D4">
        <w:rPr>
          <w:color w:val="000000"/>
        </w:rPr>
        <w:t xml:space="preserve">. Differences in the estimated daily survival rates varied </w:t>
      </w:r>
      <w:r w:rsidR="00A770B9" w:rsidRPr="00B166D4">
        <w:rPr>
          <w:color w:val="000000"/>
        </w:rPr>
        <w:t xml:space="preserve">from </w:t>
      </w:r>
      <w:r w:rsidR="0086311F" w:rsidRPr="00B166D4">
        <w:rPr>
          <w:color w:val="000000"/>
        </w:rPr>
        <w:t xml:space="preserve">0.002 </w:t>
      </w:r>
      <w:r w:rsidR="00A770B9" w:rsidRPr="00B166D4">
        <w:rPr>
          <w:color w:val="000000"/>
        </w:rPr>
        <w:t xml:space="preserve">to </w:t>
      </w:r>
      <w:r w:rsidR="0086311F" w:rsidRPr="00B166D4">
        <w:rPr>
          <w:color w:val="000000"/>
        </w:rPr>
        <w:t xml:space="preserve">0.115 for wild fish, and </w:t>
      </w:r>
      <w:r w:rsidR="00A770B9" w:rsidRPr="00B166D4">
        <w:rPr>
          <w:color w:val="000000"/>
        </w:rPr>
        <w:t xml:space="preserve">from </w:t>
      </w:r>
      <w:r w:rsidR="0086311F" w:rsidRPr="00B166D4">
        <w:rPr>
          <w:color w:val="000000"/>
        </w:rPr>
        <w:t xml:space="preserve">0.003 </w:t>
      </w:r>
      <w:r w:rsidR="00A770B9" w:rsidRPr="00B166D4">
        <w:rPr>
          <w:color w:val="000000"/>
        </w:rPr>
        <w:t xml:space="preserve">to </w:t>
      </w:r>
      <w:r w:rsidR="0086311F" w:rsidRPr="00B166D4">
        <w:rPr>
          <w:color w:val="000000"/>
        </w:rPr>
        <w:t>0.06 for hatchery fish (</w:t>
      </w:r>
      <w:r w:rsidR="00316CB8">
        <w:rPr>
          <w:color w:val="000000"/>
        </w:rPr>
        <w:fldChar w:fldCharType="begin"/>
      </w:r>
      <w:r w:rsidR="00316CB8">
        <w:rPr>
          <w:color w:val="000000"/>
        </w:rPr>
        <w:instrText xml:space="preserve"> REF _Ref39563104 \h </w:instrText>
      </w:r>
      <w:r w:rsidR="00316CB8">
        <w:rPr>
          <w:color w:val="000000"/>
        </w:rPr>
      </w:r>
      <w:r w:rsidR="00316CB8">
        <w:rPr>
          <w:color w:val="000000"/>
        </w:rPr>
        <w:fldChar w:fldCharType="separate"/>
      </w:r>
      <w:r w:rsidR="00D27709">
        <w:t xml:space="preserve">Fig </w:t>
      </w:r>
      <w:r w:rsidR="00D27709">
        <w:rPr>
          <w:noProof/>
        </w:rPr>
        <w:t>3</w:t>
      </w:r>
      <w:r w:rsidR="00316CB8">
        <w:rPr>
          <w:color w:val="000000"/>
        </w:rPr>
        <w:fldChar w:fldCharType="end"/>
      </w:r>
      <w:r w:rsidR="0086311F" w:rsidRPr="00B166D4">
        <w:rPr>
          <w:color w:val="000000"/>
        </w:rPr>
        <w:t xml:space="preserve">). For </w:t>
      </w:r>
      <w:r w:rsidR="00A770B9" w:rsidRPr="00B166D4">
        <w:rPr>
          <w:color w:val="000000"/>
        </w:rPr>
        <w:t xml:space="preserve">the </w:t>
      </w:r>
      <w:r w:rsidR="0086311F" w:rsidRPr="00B166D4">
        <w:rPr>
          <w:color w:val="000000"/>
        </w:rPr>
        <w:t xml:space="preserve">day/year effect on the survival of wild fish, there was </w:t>
      </w:r>
      <w:r w:rsidR="00A770B9" w:rsidRPr="00B166D4">
        <w:rPr>
          <w:color w:val="000000"/>
        </w:rPr>
        <w:t xml:space="preserve">a </w:t>
      </w:r>
      <w:r w:rsidR="0086311F" w:rsidRPr="00B166D4">
        <w:rPr>
          <w:color w:val="000000"/>
        </w:rPr>
        <w:t xml:space="preserve">strong positive correlation </w:t>
      </w:r>
      <w:r w:rsidR="00A770B9" w:rsidRPr="00B166D4">
        <w:rPr>
          <w:color w:val="000000"/>
        </w:rPr>
        <w:t xml:space="preserve">among </w:t>
      </w:r>
      <w:r w:rsidR="0086311F" w:rsidRPr="00B166D4">
        <w:rPr>
          <w:color w:val="000000"/>
        </w:rPr>
        <w:t>days within a year (</w:t>
      </w:r>
      <m:oMath>
        <m:sSup>
          <m:sSupPr>
            <m:ctrlPr>
              <w:rPr>
                <w:rFonts w:ascii="Cambria Math" w:eastAsia="Cambria Math" w:hAnsi="Cambria Math" w:cs="Cambria Math"/>
                <w:color w:val="000000"/>
              </w:rPr>
            </m:ctrlPr>
          </m:sSupPr>
          <m:e>
            <m:r>
              <m:rPr>
                <m:sty m:val="p"/>
              </m:rPr>
              <w:rPr>
                <w:rFonts w:ascii="Cambria Math" w:hAnsi="Cambria Math"/>
              </w:rPr>
              <m:t>τ</m:t>
            </m:r>
          </m:e>
          <m:sup>
            <m:r>
              <m:rPr>
                <m:sty m:val="p"/>
              </m:rPr>
              <w:rPr>
                <w:rFonts w:ascii="Cambria Math" w:eastAsia="Cambria Math" w:hAnsi="Cambria Math" w:cs="Cambria Math"/>
                <w:color w:val="000000"/>
              </w:rPr>
              <m:t>(r=wild, j)</m:t>
            </m:r>
          </m:sup>
        </m:sSup>
      </m:oMath>
      <w:r w:rsidR="0086311F" w:rsidRPr="00B166D4">
        <w:rPr>
          <w:color w:val="000000"/>
        </w:rPr>
        <w:t xml:space="preserve"> = 0.932), and negative correlation </w:t>
      </w:r>
      <w:r w:rsidR="00A770B9" w:rsidRPr="00B166D4">
        <w:rPr>
          <w:color w:val="000000"/>
        </w:rPr>
        <w:t xml:space="preserve">among </w:t>
      </w:r>
      <w:r w:rsidR="0086311F" w:rsidRPr="00B166D4">
        <w:rPr>
          <w:color w:val="000000"/>
        </w:rPr>
        <w:t>days across years (</w:t>
      </w:r>
      <m:oMath>
        <m:sSup>
          <m:sSupPr>
            <m:ctrlPr>
              <w:rPr>
                <w:rFonts w:ascii="Cambria Math" w:eastAsia="Cambria Math" w:hAnsi="Cambria Math" w:cs="Cambria Math"/>
                <w:color w:val="000000"/>
              </w:rPr>
            </m:ctrlPr>
          </m:sSupPr>
          <m:e>
            <m:r>
              <m:rPr>
                <m:sty m:val="p"/>
              </m:rPr>
              <w:rPr>
                <w:rFonts w:ascii="Cambria Math" w:hAnsi="Cambria Math"/>
              </w:rPr>
              <m:t>τ</m:t>
            </m:r>
          </m:e>
          <m:sup>
            <m:r>
              <m:rPr>
                <m:sty m:val="p"/>
              </m:rPr>
              <w:rPr>
                <w:rFonts w:ascii="Cambria Math" w:eastAsia="Cambria Math" w:hAnsi="Cambria Math" w:cs="Cambria Math"/>
                <w:color w:val="000000"/>
              </w:rPr>
              <m:t>(r=wild, t)</m:t>
            </m:r>
          </m:sup>
        </m:sSup>
      </m:oMath>
      <w:r w:rsidR="0086311F" w:rsidRPr="00B166D4">
        <w:rPr>
          <w:color w:val="000000"/>
        </w:rPr>
        <w:t xml:space="preserve">= -0.489) </w:t>
      </w:r>
      <w:r w:rsidR="00CB353E">
        <w:rPr>
          <w:color w:val="000000"/>
        </w:rPr>
        <w:t>(</w:t>
      </w:r>
      <w:r w:rsidR="00CB353E">
        <w:rPr>
          <w:color w:val="000000"/>
        </w:rPr>
        <w:fldChar w:fldCharType="begin"/>
      </w:r>
      <w:r w:rsidR="00CB353E">
        <w:rPr>
          <w:color w:val="000000"/>
        </w:rPr>
        <w:instrText xml:space="preserve"> REF _Ref39755756 \h </w:instrText>
      </w:r>
      <w:r w:rsidR="00CB353E">
        <w:rPr>
          <w:color w:val="000000"/>
        </w:rPr>
      </w:r>
      <w:r w:rsidR="00CB353E">
        <w:rPr>
          <w:color w:val="000000"/>
        </w:rPr>
        <w:fldChar w:fldCharType="separate"/>
      </w:r>
      <w:r w:rsidR="00D27709">
        <w:t xml:space="preserve">Table </w:t>
      </w:r>
      <w:r w:rsidR="00D27709">
        <w:rPr>
          <w:noProof/>
        </w:rPr>
        <w:t>5</w:t>
      </w:r>
      <w:r w:rsidR="00CB353E">
        <w:rPr>
          <w:color w:val="000000"/>
        </w:rPr>
        <w:fldChar w:fldCharType="end"/>
      </w:r>
      <w:r w:rsidR="00CB353E">
        <w:rPr>
          <w:color w:val="000000"/>
        </w:rPr>
        <w:t>)</w:t>
      </w:r>
      <w:r w:rsidR="0086311F" w:rsidRPr="00B166D4">
        <w:rPr>
          <w:color w:val="000000"/>
        </w:rPr>
        <w:t>.</w:t>
      </w:r>
      <w:r w:rsidR="00A770B9" w:rsidRPr="00B166D4">
        <w:rPr>
          <w:color w:val="000000"/>
        </w:rPr>
        <w:t xml:space="preserve"> </w:t>
      </w:r>
      <w:r w:rsidR="0086311F" w:rsidRPr="00B166D4">
        <w:rPr>
          <w:color w:val="000000"/>
        </w:rPr>
        <w:t xml:space="preserve"> The random deviation of the day/year interaction for hatchery fish showed a high degree of correlation </w:t>
      </w:r>
      <w:r w:rsidR="005B101B">
        <w:rPr>
          <w:color w:val="000000"/>
        </w:rPr>
        <w:t>among</w:t>
      </w:r>
      <w:r w:rsidR="005B101B" w:rsidRPr="00B166D4">
        <w:rPr>
          <w:color w:val="000000"/>
        </w:rPr>
        <w:t xml:space="preserve"> </w:t>
      </w:r>
      <w:r w:rsidR="0086311F" w:rsidRPr="00B166D4">
        <w:rPr>
          <w:color w:val="000000"/>
        </w:rPr>
        <w:t>days within a year (</w:t>
      </w:r>
      <m:oMath>
        <m:sSup>
          <m:sSupPr>
            <m:ctrlPr>
              <w:rPr>
                <w:rFonts w:ascii="Cambria Math" w:eastAsia="Cambria Math" w:hAnsi="Cambria Math" w:cs="Cambria Math"/>
                <w:color w:val="000000"/>
              </w:rPr>
            </m:ctrlPr>
          </m:sSupPr>
          <m:e>
            <m:r>
              <m:rPr>
                <m:sty m:val="p"/>
              </m:rPr>
              <w:rPr>
                <w:rFonts w:ascii="Cambria Math" w:hAnsi="Cambria Math"/>
              </w:rPr>
              <m:t>τ</m:t>
            </m:r>
          </m:e>
          <m:sup>
            <m:r>
              <m:rPr>
                <m:sty m:val="p"/>
              </m:rPr>
              <w:rPr>
                <w:rFonts w:ascii="Cambria Math" w:eastAsia="Cambria Math" w:hAnsi="Cambria Math" w:cs="Cambria Math"/>
                <w:color w:val="000000"/>
              </w:rPr>
              <m:t>(r=hatchery, j)</m:t>
            </m:r>
          </m:sup>
        </m:sSup>
      </m:oMath>
      <w:r w:rsidR="0086311F" w:rsidRPr="00B166D4">
        <w:rPr>
          <w:color w:val="000000"/>
        </w:rPr>
        <w:t xml:space="preserve"> = 0.955) and a weak negative correlation </w:t>
      </w:r>
      <w:r w:rsidR="005B101B">
        <w:rPr>
          <w:color w:val="000000"/>
        </w:rPr>
        <w:t>among</w:t>
      </w:r>
      <w:r w:rsidR="005B101B" w:rsidRPr="00B166D4">
        <w:rPr>
          <w:color w:val="000000"/>
        </w:rPr>
        <w:t xml:space="preserve"> </w:t>
      </w:r>
      <w:r w:rsidR="0086311F" w:rsidRPr="00B166D4">
        <w:rPr>
          <w:color w:val="000000"/>
        </w:rPr>
        <w:t>days across years (</w:t>
      </w:r>
      <m:oMath>
        <m:sSup>
          <m:sSupPr>
            <m:ctrlPr>
              <w:rPr>
                <w:rFonts w:ascii="Cambria Math" w:eastAsia="Cambria Math" w:hAnsi="Cambria Math" w:cs="Cambria Math"/>
                <w:color w:val="000000"/>
              </w:rPr>
            </m:ctrlPr>
          </m:sSupPr>
          <m:e>
            <m:r>
              <m:rPr>
                <m:sty m:val="p"/>
              </m:rPr>
              <w:rPr>
                <w:rFonts w:ascii="Cambria Math" w:hAnsi="Cambria Math"/>
              </w:rPr>
              <m:t>τ</m:t>
            </m:r>
          </m:e>
          <m:sup>
            <m:r>
              <m:rPr>
                <m:sty m:val="p"/>
              </m:rPr>
              <w:rPr>
                <w:rFonts w:ascii="Cambria Math" w:eastAsia="Cambria Math" w:hAnsi="Cambria Math" w:cs="Cambria Math"/>
                <w:color w:val="000000"/>
              </w:rPr>
              <m:t>(r=hatchery, t)</m:t>
            </m:r>
          </m:sup>
        </m:sSup>
      </m:oMath>
      <w:r w:rsidR="0086311F" w:rsidRPr="00B166D4">
        <w:rPr>
          <w:color w:val="000000"/>
        </w:rPr>
        <w:t xml:space="preserve"> = -0.067). The standard deviation of the day/year interactions was similar for hatchery fish (</w:t>
      </w:r>
      <m:oMath>
        <m:sSup>
          <m:sSupPr>
            <m:ctrlPr>
              <w:rPr>
                <w:rFonts w:ascii="Cambria Math" w:eastAsia="Cambria Math" w:hAnsi="Cambria Math" w:cs="Cambria Math"/>
                <w:color w:val="000000"/>
              </w:rPr>
            </m:ctrlPr>
          </m:sSupPr>
          <m:e>
            <m:d>
              <m:dPr>
                <m:ctrlPr>
                  <w:rPr>
                    <w:rFonts w:ascii="Cambria Math" w:hAnsi="Cambria Math"/>
                  </w:rPr>
                </m:ctrlPr>
              </m:dPr>
              <m:e>
                <m:r>
                  <m:rPr>
                    <m:sty m:val="p"/>
                  </m:rPr>
                  <w:rPr>
                    <w:rFonts w:ascii="Cambria Math" w:hAnsi="Cambria Math"/>
                  </w:rPr>
                  <m:t>ψ</m:t>
                </m:r>
              </m:e>
            </m:d>
          </m:e>
          <m:sup>
            <m:r>
              <m:rPr>
                <m:sty m:val="p"/>
              </m:rPr>
              <w:rPr>
                <w:rFonts w:ascii="Cambria Math" w:eastAsia="Cambria Math" w:hAnsi="Cambria Math" w:cs="Cambria Math"/>
                <w:color w:val="000000"/>
              </w:rPr>
              <m:t>(hatchery)</m:t>
            </m:r>
          </m:sup>
        </m:sSup>
      </m:oMath>
      <w:r w:rsidR="0086311F" w:rsidRPr="00B166D4">
        <w:rPr>
          <w:color w:val="000000"/>
        </w:rPr>
        <w:t xml:space="preserve"> = 0.611) and wild fish (</w:t>
      </w:r>
      <m:oMath>
        <m:sSup>
          <m:sSupPr>
            <m:ctrlPr>
              <w:rPr>
                <w:rFonts w:ascii="Cambria Math" w:eastAsia="Cambria Math" w:hAnsi="Cambria Math" w:cs="Cambria Math"/>
                <w:color w:val="000000"/>
              </w:rPr>
            </m:ctrlPr>
          </m:sSupPr>
          <m:e>
            <m:d>
              <m:dPr>
                <m:ctrlPr>
                  <w:rPr>
                    <w:rFonts w:ascii="Cambria Math" w:hAnsi="Cambria Math"/>
                  </w:rPr>
                </m:ctrlPr>
              </m:dPr>
              <m:e>
                <m:r>
                  <m:rPr>
                    <m:sty m:val="p"/>
                  </m:rPr>
                  <w:rPr>
                    <w:rFonts w:ascii="Cambria Math" w:hAnsi="Cambria Math"/>
                  </w:rPr>
                  <m:t>ψ</m:t>
                </m:r>
              </m:e>
            </m:d>
          </m:e>
          <m:sup>
            <m:r>
              <m:rPr>
                <m:sty m:val="p"/>
              </m:rPr>
              <w:rPr>
                <w:rFonts w:ascii="Cambria Math" w:eastAsia="Cambria Math" w:hAnsi="Cambria Math" w:cs="Cambria Math"/>
                <w:color w:val="000000"/>
              </w:rPr>
              <m:t>(wild)</m:t>
            </m:r>
          </m:sup>
        </m:sSup>
      </m:oMath>
      <w:r w:rsidR="0086311F" w:rsidRPr="00B166D4">
        <w:rPr>
          <w:color w:val="000000"/>
        </w:rPr>
        <w:t xml:space="preserve"> = 0.58).     </w:t>
      </w:r>
    </w:p>
    <w:p w14:paraId="552DE5DF" w14:textId="0BB5700E" w:rsidR="000F0FE9" w:rsidRPr="00B166D4" w:rsidRDefault="000F0FE9" w:rsidP="000F0FE9">
      <w:pPr>
        <w:pStyle w:val="Caption"/>
        <w:rPr>
          <w:color w:val="000000"/>
        </w:rPr>
      </w:pPr>
      <w:r>
        <w:t xml:space="preserve">Fig 3. </w:t>
      </w:r>
      <w:r w:rsidRPr="008478A1">
        <w:rPr>
          <w:b/>
        </w:rPr>
        <w:t xml:space="preserve">Predicted </w:t>
      </w:r>
      <w:r w:rsidR="00D602C3">
        <w:rPr>
          <w:b/>
        </w:rPr>
        <w:t>survival of</w:t>
      </w:r>
      <w:r w:rsidRPr="008478A1">
        <w:rPr>
          <w:b/>
        </w:rPr>
        <w:t xml:space="preserve"> spring/summer Chinook salmon </w:t>
      </w:r>
      <w:r w:rsidR="00D602C3">
        <w:rPr>
          <w:b/>
        </w:rPr>
        <w:t xml:space="preserve">from </w:t>
      </w:r>
      <w:r w:rsidRPr="008478A1">
        <w:rPr>
          <w:b/>
        </w:rPr>
        <w:t>the Columbia River.</w:t>
      </w:r>
      <w:r>
        <w:t xml:space="preserve"> </w:t>
      </w:r>
      <w:r w:rsidRPr="00B166D4">
        <w:rPr>
          <w:color w:val="000000"/>
        </w:rPr>
        <w:t xml:space="preserve">The observed (dots), and maximum likelihood estimates (line) with 95% credible intervals (ribbons) for the marine survival wild (blue) and hatchery (red) origin Spring/Summer Chinook salmon past Bonneville dam from 2000 to 2015. Each point represents the mean survival of all fish detected at Bonneville Dam on a particular day and year. Annual samples sizes of the survivors and total PIT tagged hatchery (H) and wild (W) for are shown in each panel. To maintain the readability of individual panels, mean observed survivals greater than 0.2 are not plotted. </w:t>
      </w:r>
    </w:p>
    <w:p w14:paraId="79DDDAFB" w14:textId="5D7C49C9" w:rsidR="00B11759" w:rsidRDefault="00A50AAF" w:rsidP="00D9742C">
      <w:pPr>
        <w:pStyle w:val="Caption"/>
        <w:rPr>
          <w:color w:val="000000"/>
        </w:rPr>
      </w:pPr>
      <w:r>
        <w:lastRenderedPageBreak/>
        <w:tab/>
      </w:r>
      <w:r w:rsidR="0086311F" w:rsidRPr="00B166D4">
        <w:rPr>
          <w:color w:val="000000"/>
        </w:rPr>
        <w:t>To illustrate the effect of arrival timing for wild and hatchery fish</w:t>
      </w:r>
      <w:r w:rsidR="009D5DB1" w:rsidRPr="00B166D4">
        <w:rPr>
          <w:color w:val="000000"/>
        </w:rPr>
        <w:t>,</w:t>
      </w:r>
      <w:r w:rsidR="0086311F" w:rsidRPr="00B166D4">
        <w:rPr>
          <w:color w:val="000000"/>
        </w:rPr>
        <w:t xml:space="preserve"> we compared the top model for each rearing type that included the random effects for both the day and the day/year interactions. For wild fish, this was the model with the lowest AIC, and for hatchery fish, this was a model with identical marine covariates to the best-fit model but with daily random effects (</w:t>
      </w:r>
      <m:oMath>
        <m:r>
          <m:rPr>
            <m:sty m:val="p"/>
          </m:rPr>
          <w:rPr>
            <w:rFonts w:ascii="Cambria Math" w:eastAsia="Cambria Math" w:hAnsi="Cambria Math" w:cs="Cambria Math"/>
            <w:color w:val="000000"/>
          </w:rPr>
          <m:t>ΔAIC</m:t>
        </m:r>
      </m:oMath>
      <w:r w:rsidR="0086311F" w:rsidRPr="00B166D4">
        <w:rPr>
          <w:color w:val="000000"/>
        </w:rPr>
        <w:t xml:space="preserve"> = 3.9996;</w:t>
      </w:r>
      <w:r w:rsidR="00D9742C">
        <w:rPr>
          <w:color w:val="000000"/>
        </w:rPr>
        <w:t xml:space="preserve"> </w:t>
      </w:r>
      <w:r w:rsidR="00D9742C">
        <w:rPr>
          <w:color w:val="000000"/>
        </w:rPr>
        <w:fldChar w:fldCharType="begin"/>
      </w:r>
      <w:r w:rsidR="00D9742C">
        <w:rPr>
          <w:color w:val="000000"/>
        </w:rPr>
        <w:instrText xml:space="preserve"> REF _Ref39754795 \h </w:instrText>
      </w:r>
      <w:r w:rsidR="00D9742C">
        <w:rPr>
          <w:color w:val="000000"/>
        </w:rPr>
      </w:r>
      <w:r w:rsidR="00D9742C">
        <w:rPr>
          <w:color w:val="000000"/>
        </w:rPr>
        <w:fldChar w:fldCharType="separate"/>
      </w:r>
      <w:r w:rsidR="00D27709">
        <w:t xml:space="preserve">Table </w:t>
      </w:r>
      <w:r w:rsidR="00D27709">
        <w:rPr>
          <w:noProof/>
        </w:rPr>
        <w:t>4</w:t>
      </w:r>
      <w:r w:rsidR="00D9742C">
        <w:rPr>
          <w:color w:val="000000"/>
        </w:rPr>
        <w:fldChar w:fldCharType="end"/>
      </w:r>
      <w:r w:rsidR="00D9742C">
        <w:rPr>
          <w:color w:val="000000"/>
        </w:rPr>
        <w:t>)</w:t>
      </w:r>
      <w:r w:rsidR="0086311F" w:rsidRPr="00B166D4">
        <w:rPr>
          <w:color w:val="000000"/>
        </w:rPr>
        <w:t>. The day effect was highest for wild fish passing Bonneville Dam around May 3</w:t>
      </w:r>
      <w:r w:rsidR="0086311F" w:rsidRPr="00B166D4">
        <w:rPr>
          <w:color w:val="000000"/>
          <w:vertAlign w:val="superscript"/>
        </w:rPr>
        <w:t>rd</w:t>
      </w:r>
      <w:r w:rsidR="0086311F" w:rsidRPr="00B166D4">
        <w:rPr>
          <w:color w:val="000000"/>
        </w:rPr>
        <w:t xml:space="preserve">, followed by decreasing survival throughout the remainder of the </w:t>
      </w:r>
      <w:proofErr w:type="spellStart"/>
      <w:r w:rsidR="0086311F" w:rsidRPr="00B166D4">
        <w:rPr>
          <w:color w:val="000000"/>
        </w:rPr>
        <w:t>smolt</w:t>
      </w:r>
      <w:proofErr w:type="spellEnd"/>
      <w:r w:rsidR="0086311F" w:rsidRPr="00B166D4">
        <w:rPr>
          <w:color w:val="000000"/>
        </w:rPr>
        <w:t xml:space="preserve"> migration (</w:t>
      </w:r>
      <w:r w:rsidR="00316CB8">
        <w:rPr>
          <w:color w:val="000000"/>
        </w:rPr>
        <w:fldChar w:fldCharType="begin"/>
      </w:r>
      <w:r w:rsidR="00316CB8">
        <w:rPr>
          <w:color w:val="000000"/>
        </w:rPr>
        <w:instrText xml:space="preserve"> REF _Ref39563135 \h </w:instrText>
      </w:r>
      <w:r w:rsidR="00316CB8">
        <w:rPr>
          <w:color w:val="000000"/>
        </w:rPr>
      </w:r>
      <w:r w:rsidR="00316CB8">
        <w:rPr>
          <w:color w:val="000000"/>
        </w:rPr>
        <w:fldChar w:fldCharType="separate"/>
      </w:r>
      <w:r w:rsidR="00D27709">
        <w:t xml:space="preserve">Fig </w:t>
      </w:r>
      <w:r w:rsidR="00D27709">
        <w:rPr>
          <w:noProof/>
        </w:rPr>
        <w:t>4</w:t>
      </w:r>
      <w:r w:rsidR="00316CB8">
        <w:rPr>
          <w:color w:val="000000"/>
        </w:rPr>
        <w:fldChar w:fldCharType="end"/>
      </w:r>
      <w:r w:rsidR="0086311F" w:rsidRPr="00B166D4">
        <w:rPr>
          <w:color w:val="000000"/>
        </w:rPr>
        <w:t xml:space="preserve">a). By comparison, the model of hatchery fish that included both day and day/year interaction showed no real difference in </w:t>
      </w:r>
      <w:proofErr w:type="spellStart"/>
      <w:r w:rsidR="0086311F" w:rsidRPr="00B166D4">
        <w:rPr>
          <w:color w:val="000000"/>
        </w:rPr>
        <w:t>smolt</w:t>
      </w:r>
      <w:proofErr w:type="spellEnd"/>
      <w:r w:rsidR="0086311F" w:rsidRPr="00B166D4">
        <w:rPr>
          <w:color w:val="000000"/>
        </w:rPr>
        <w:t xml:space="preserve"> survival for the day effect (</w:t>
      </w:r>
      <w:r w:rsidR="00316CB8">
        <w:rPr>
          <w:color w:val="000000"/>
        </w:rPr>
        <w:fldChar w:fldCharType="begin"/>
      </w:r>
      <w:r w:rsidR="00316CB8">
        <w:rPr>
          <w:color w:val="000000"/>
        </w:rPr>
        <w:instrText xml:space="preserve"> REF _Ref39563135 \h </w:instrText>
      </w:r>
      <w:r w:rsidR="00316CB8">
        <w:rPr>
          <w:color w:val="000000"/>
        </w:rPr>
      </w:r>
      <w:r w:rsidR="00316CB8">
        <w:rPr>
          <w:color w:val="000000"/>
        </w:rPr>
        <w:fldChar w:fldCharType="separate"/>
      </w:r>
      <w:r w:rsidR="00D27709">
        <w:t xml:space="preserve">Fig </w:t>
      </w:r>
      <w:r w:rsidR="00D27709">
        <w:rPr>
          <w:noProof/>
        </w:rPr>
        <w:t>4</w:t>
      </w:r>
      <w:r w:rsidR="00316CB8">
        <w:rPr>
          <w:color w:val="000000"/>
        </w:rPr>
        <w:fldChar w:fldCharType="end"/>
      </w:r>
      <w:r w:rsidR="0086311F" w:rsidRPr="00B166D4">
        <w:rPr>
          <w:color w:val="000000"/>
        </w:rPr>
        <w:t>a), despite relatively similar mean arrival timing past Bonneville Dam (</w:t>
      </w:r>
      <w:r w:rsidR="00316CB8">
        <w:rPr>
          <w:color w:val="000000"/>
        </w:rPr>
        <w:fldChar w:fldCharType="begin"/>
      </w:r>
      <w:r w:rsidR="00316CB8">
        <w:rPr>
          <w:color w:val="000000"/>
        </w:rPr>
        <w:instrText xml:space="preserve"> REF _Ref39563135 \h </w:instrText>
      </w:r>
      <w:r w:rsidR="00316CB8">
        <w:rPr>
          <w:color w:val="000000"/>
        </w:rPr>
      </w:r>
      <w:r w:rsidR="00316CB8">
        <w:rPr>
          <w:color w:val="000000"/>
        </w:rPr>
        <w:fldChar w:fldCharType="separate"/>
      </w:r>
      <w:r w:rsidR="00D27709">
        <w:t xml:space="preserve">Fig </w:t>
      </w:r>
      <w:r w:rsidR="00D27709">
        <w:rPr>
          <w:noProof/>
        </w:rPr>
        <w:t>4</w:t>
      </w:r>
      <w:r w:rsidR="00316CB8">
        <w:rPr>
          <w:color w:val="000000"/>
        </w:rPr>
        <w:fldChar w:fldCharType="end"/>
      </w:r>
      <w:r w:rsidR="0086311F" w:rsidRPr="00B166D4">
        <w:rPr>
          <w:color w:val="000000"/>
        </w:rPr>
        <w:t>b). The lack of a day effect for hatchery fish is supported by the low estimates for the correlation coefficient and variability in their day effect (</w:t>
      </w:r>
      <m:oMath>
        <m:sSup>
          <m:sSupPr>
            <m:ctrlPr>
              <w:rPr>
                <w:rFonts w:ascii="Cambria Math" w:eastAsia="Cambria Math" w:hAnsi="Cambria Math" w:cs="Cambria Math"/>
                <w:color w:val="000000"/>
              </w:rPr>
            </m:ctrlPr>
          </m:sSupPr>
          <m:e>
            <m:r>
              <m:rPr>
                <m:sty m:val="p"/>
              </m:rPr>
              <w:rPr>
                <w:rFonts w:ascii="Cambria Math" w:hAnsi="Cambria Math"/>
              </w:rPr>
              <m:t>ρ</m:t>
            </m:r>
          </m:e>
          <m:sup>
            <m:r>
              <m:rPr>
                <m:sty m:val="p"/>
              </m:rPr>
              <w:rPr>
                <w:rFonts w:ascii="Cambria Math" w:eastAsia="Cambria Math" w:hAnsi="Cambria Math" w:cs="Cambria Math"/>
                <w:color w:val="000000"/>
              </w:rPr>
              <m:t>hatchery,j</m:t>
            </m:r>
          </m:sup>
        </m:sSup>
      </m:oMath>
      <w:r w:rsidR="0086311F" w:rsidRPr="00B166D4">
        <w:rPr>
          <w:color w:val="000000"/>
        </w:rPr>
        <w:t xml:space="preserve"> = 0.05 and </w:t>
      </w:r>
      <m:oMath>
        <m:sSup>
          <m:sSupPr>
            <m:ctrlPr>
              <w:rPr>
                <w:rFonts w:ascii="Cambria Math" w:eastAsia="Cambria Math" w:hAnsi="Cambria Math" w:cs="Cambria Math"/>
                <w:color w:val="000000"/>
              </w:rPr>
            </m:ctrlPr>
          </m:sSupPr>
          <m:e>
            <m:r>
              <m:rPr>
                <m:sty m:val="p"/>
              </m:rPr>
              <w:rPr>
                <w:rFonts w:ascii="Cambria Math" w:hAnsi="Cambria Math"/>
              </w:rPr>
              <m:t>ϕ</m:t>
            </m:r>
          </m:e>
          <m:sup>
            <m:r>
              <m:rPr>
                <m:sty m:val="p"/>
              </m:rPr>
              <w:rPr>
                <w:rFonts w:ascii="Cambria Math" w:eastAsia="Cambria Math" w:hAnsi="Cambria Math" w:cs="Cambria Math"/>
                <w:color w:val="000000"/>
              </w:rPr>
              <m:t>hatchery,j</m:t>
            </m:r>
          </m:sup>
        </m:sSup>
      </m:oMath>
      <w:r w:rsidR="0086311F" w:rsidRPr="00B166D4">
        <w:rPr>
          <w:color w:val="000000"/>
        </w:rPr>
        <w:t xml:space="preserve"> = 0.134). Conversely, the wild fish had higher correlation and variability (</w:t>
      </w:r>
      <m:oMath>
        <m:sSup>
          <m:sSupPr>
            <m:ctrlPr>
              <w:rPr>
                <w:rFonts w:ascii="Cambria Math" w:eastAsia="Cambria Math" w:hAnsi="Cambria Math" w:cs="Cambria Math"/>
                <w:color w:val="000000"/>
              </w:rPr>
            </m:ctrlPr>
          </m:sSupPr>
          <m:e>
            <m:r>
              <m:rPr>
                <m:sty m:val="p"/>
              </m:rPr>
              <w:rPr>
                <w:rFonts w:ascii="Cambria Math" w:hAnsi="Cambria Math"/>
              </w:rPr>
              <m:t>ρ</m:t>
            </m:r>
          </m:e>
          <m:sup>
            <m:r>
              <m:rPr>
                <m:sty m:val="p"/>
              </m:rPr>
              <w:rPr>
                <w:rFonts w:ascii="Cambria Math" w:eastAsia="Cambria Math" w:hAnsi="Cambria Math" w:cs="Cambria Math"/>
                <w:color w:val="000000"/>
              </w:rPr>
              <m:t>wild,j</m:t>
            </m:r>
          </m:sup>
        </m:sSup>
      </m:oMath>
      <w:r w:rsidR="0086311F" w:rsidRPr="00B166D4">
        <w:rPr>
          <w:color w:val="000000"/>
        </w:rPr>
        <w:t xml:space="preserve"> = 0.986 and </w:t>
      </w:r>
      <m:oMath>
        <m:sSup>
          <m:sSupPr>
            <m:ctrlPr>
              <w:rPr>
                <w:rFonts w:ascii="Cambria Math" w:eastAsia="Cambria Math" w:hAnsi="Cambria Math" w:cs="Cambria Math"/>
                <w:color w:val="000000"/>
              </w:rPr>
            </m:ctrlPr>
          </m:sSupPr>
          <m:e>
            <m:r>
              <m:rPr>
                <m:sty m:val="p"/>
              </m:rPr>
              <w:rPr>
                <w:rFonts w:ascii="Cambria Math" w:hAnsi="Cambria Math"/>
              </w:rPr>
              <m:t>ϕ</m:t>
            </m:r>
          </m:e>
          <m:sup>
            <m:r>
              <m:rPr>
                <m:sty m:val="p"/>
              </m:rPr>
              <w:rPr>
                <w:rFonts w:ascii="Cambria Math" w:eastAsia="Cambria Math" w:hAnsi="Cambria Math" w:cs="Cambria Math"/>
                <w:color w:val="000000"/>
              </w:rPr>
              <m:t>wild,j</m:t>
            </m:r>
          </m:sup>
        </m:sSup>
      </m:oMath>
      <w:r w:rsidR="0086311F" w:rsidRPr="00B166D4">
        <w:rPr>
          <w:color w:val="000000"/>
        </w:rPr>
        <w:t xml:space="preserve"> = 0.793, respectively) which suggests that the day effect “wanders” more for wild fish.</w:t>
      </w:r>
    </w:p>
    <w:p w14:paraId="71E71673" w14:textId="0DFA22BB" w:rsidR="000F0FE9" w:rsidRDefault="000F0FE9" w:rsidP="000F0FE9">
      <w:pPr>
        <w:pStyle w:val="Caption"/>
      </w:pPr>
      <w:r>
        <w:t xml:space="preserve">Fig 4. </w:t>
      </w:r>
      <w:r w:rsidRPr="008478A1">
        <w:rPr>
          <w:b/>
        </w:rPr>
        <w:t xml:space="preserve">The effect </w:t>
      </w:r>
      <w:r>
        <w:rPr>
          <w:b/>
        </w:rPr>
        <w:t xml:space="preserve">of </w:t>
      </w:r>
      <w:r w:rsidR="00D602C3">
        <w:rPr>
          <w:b/>
        </w:rPr>
        <w:t xml:space="preserve">migration </w:t>
      </w:r>
      <w:r w:rsidRPr="008478A1">
        <w:rPr>
          <w:b/>
        </w:rPr>
        <w:t xml:space="preserve">day on </w:t>
      </w:r>
      <w:r w:rsidR="00D602C3">
        <w:rPr>
          <w:b/>
        </w:rPr>
        <w:t xml:space="preserve">the survival of </w:t>
      </w:r>
      <w:r w:rsidRPr="008478A1">
        <w:rPr>
          <w:b/>
        </w:rPr>
        <w:t>spring/summer Chinook.</w:t>
      </w:r>
      <w:r>
        <w:t xml:space="preserve"> </w:t>
      </w:r>
      <w:r w:rsidRPr="00B166D4">
        <w:t xml:space="preserve">Predicted </w:t>
      </w:r>
      <w:proofErr w:type="spellStart"/>
      <w:r w:rsidRPr="00B166D4">
        <w:t>smolt</w:t>
      </w:r>
      <w:proofErr w:type="spellEnd"/>
      <w:r w:rsidRPr="00B166D4">
        <w:t>-to-adult survival by day for hatchery (red) and wild (blue) spring/summer Chinook salmon (upper panel) for best fit models for each rear type that include both day and day/year interactions (see</w:t>
      </w:r>
      <w:r>
        <w:t xml:space="preserve"> </w:t>
      </w:r>
      <w:r>
        <w:fldChar w:fldCharType="begin"/>
      </w:r>
      <w:r>
        <w:instrText xml:space="preserve"> REF _Ref39754795 \h </w:instrText>
      </w:r>
      <w:r>
        <w:fldChar w:fldCharType="separate"/>
      </w:r>
      <w:r>
        <w:t xml:space="preserve">Table </w:t>
      </w:r>
      <w:r>
        <w:rPr>
          <w:noProof/>
        </w:rPr>
        <w:t>4</w:t>
      </w:r>
      <w:r>
        <w:fldChar w:fldCharType="end"/>
      </w:r>
      <w:r>
        <w:t>)</w:t>
      </w:r>
      <w:r w:rsidRPr="00B166D4">
        <w:t xml:space="preserve">. Lines represent expected survivals and shaded regions represent 95% credible intervals. Average daily proportion (across all years) of </w:t>
      </w:r>
      <w:proofErr w:type="spellStart"/>
      <w:r w:rsidRPr="00B166D4">
        <w:t>smolts</w:t>
      </w:r>
      <w:proofErr w:type="spellEnd"/>
      <w:r w:rsidRPr="00B166D4">
        <w:t xml:space="preserve"> arriving to and migrating past Bonneville Dam (2000 to 2015) (lower panel).</w:t>
      </w:r>
    </w:p>
    <w:p w14:paraId="4F26BD7A" w14:textId="7D7B2B68" w:rsidR="00B11759" w:rsidRDefault="00A50AAF" w:rsidP="00D27709">
      <w:pPr>
        <w:pStyle w:val="Caption"/>
        <w:rPr>
          <w:color w:val="000000"/>
        </w:rPr>
      </w:pPr>
      <w:r>
        <w:tab/>
      </w:r>
      <w:r w:rsidR="0086311F" w:rsidRPr="00B166D4">
        <w:rPr>
          <w:color w:val="000000"/>
        </w:rPr>
        <w:t xml:space="preserve">While none of the top models included a random deviate for year, we predicted the annual survival by aggregating the daily survival estimates weighted by the total number of hatchery and wild fish that arrived each day. The observed annual survival estimates were similar to the model predictions and, with the exception of wild fish in 2003, the observations </w:t>
      </w:r>
      <w:r w:rsidR="0086311F" w:rsidRPr="00B166D4">
        <w:rPr>
          <w:color w:val="000000"/>
        </w:rPr>
        <w:lastRenderedPageBreak/>
        <w:t>fell within the 95% credible interval (</w:t>
      </w:r>
      <w:r w:rsidR="00316CB8">
        <w:rPr>
          <w:color w:val="000000"/>
        </w:rPr>
        <w:fldChar w:fldCharType="begin"/>
      </w:r>
      <w:r w:rsidR="00316CB8">
        <w:rPr>
          <w:color w:val="000000"/>
        </w:rPr>
        <w:instrText xml:space="preserve"> REF _Ref39563185 \h </w:instrText>
      </w:r>
      <w:r w:rsidR="00316CB8">
        <w:rPr>
          <w:color w:val="000000"/>
        </w:rPr>
      </w:r>
      <w:r w:rsidR="00316CB8">
        <w:rPr>
          <w:color w:val="000000"/>
        </w:rPr>
        <w:fldChar w:fldCharType="separate"/>
      </w:r>
      <w:r w:rsidR="00D27709">
        <w:t xml:space="preserve">Fig </w:t>
      </w:r>
      <w:r w:rsidR="00D27709">
        <w:rPr>
          <w:noProof/>
        </w:rPr>
        <w:t>5</w:t>
      </w:r>
      <w:r w:rsidR="00316CB8">
        <w:rPr>
          <w:color w:val="000000"/>
        </w:rPr>
        <w:fldChar w:fldCharType="end"/>
      </w:r>
      <w:r w:rsidR="0086311F" w:rsidRPr="00B166D4">
        <w:rPr>
          <w:color w:val="000000"/>
        </w:rPr>
        <w:t xml:space="preserve">). Both the </w:t>
      </w:r>
      <w:r w:rsidR="005B101B">
        <w:rPr>
          <w:color w:val="000000"/>
        </w:rPr>
        <w:t>predicted</w:t>
      </w:r>
      <w:r w:rsidR="005B101B" w:rsidRPr="00B166D4">
        <w:rPr>
          <w:color w:val="000000"/>
        </w:rPr>
        <w:t xml:space="preserve"> </w:t>
      </w:r>
      <w:r w:rsidR="0086311F" w:rsidRPr="00B166D4">
        <w:rPr>
          <w:color w:val="000000"/>
        </w:rPr>
        <w:t xml:space="preserve">and observed annual survivals for hatchery and wild fish showed an alternating pattern of increases and decreases, which was evident by the previously described negative correlations in the year dimension for the day/year interaction </w:t>
      </w:r>
      <w:r w:rsidR="00CB353E">
        <w:rPr>
          <w:color w:val="000000"/>
        </w:rPr>
        <w:t>(</w:t>
      </w:r>
      <w:r w:rsidR="00CB353E">
        <w:rPr>
          <w:color w:val="000000"/>
        </w:rPr>
        <w:fldChar w:fldCharType="begin"/>
      </w:r>
      <w:r w:rsidR="00CB353E">
        <w:rPr>
          <w:color w:val="000000"/>
        </w:rPr>
        <w:instrText xml:space="preserve"> REF _Ref39755756 \h </w:instrText>
      </w:r>
      <w:r w:rsidR="00CB353E">
        <w:rPr>
          <w:color w:val="000000"/>
        </w:rPr>
      </w:r>
      <w:r w:rsidR="00CB353E">
        <w:rPr>
          <w:color w:val="000000"/>
        </w:rPr>
        <w:fldChar w:fldCharType="separate"/>
      </w:r>
      <w:r w:rsidR="00D27709">
        <w:t xml:space="preserve">Table </w:t>
      </w:r>
      <w:r w:rsidR="00D27709">
        <w:rPr>
          <w:noProof/>
        </w:rPr>
        <w:t>5</w:t>
      </w:r>
      <w:r w:rsidR="00CB353E">
        <w:rPr>
          <w:color w:val="000000"/>
        </w:rPr>
        <w:fldChar w:fldCharType="end"/>
      </w:r>
      <w:r w:rsidR="00CB353E">
        <w:rPr>
          <w:color w:val="000000"/>
        </w:rPr>
        <w:t>)</w:t>
      </w:r>
      <w:r w:rsidR="0086311F" w:rsidRPr="00B166D4">
        <w:rPr>
          <w:color w:val="000000"/>
        </w:rPr>
        <w:t>.</w:t>
      </w:r>
    </w:p>
    <w:p w14:paraId="1EEC2477" w14:textId="70AE0E7E" w:rsidR="000F0FE9" w:rsidRPr="008478A1" w:rsidRDefault="000F0FE9" w:rsidP="000B716D">
      <w:pPr>
        <w:pStyle w:val="Caption"/>
      </w:pPr>
      <w:r>
        <w:t xml:space="preserve">Fig 5. </w:t>
      </w:r>
      <w:r w:rsidRPr="008478A1">
        <w:rPr>
          <w:b/>
        </w:rPr>
        <w:t>Annual survival of spring/summer Chinook salmon in the Columbia River.</w:t>
      </w:r>
      <w:r>
        <w:t xml:space="preserve"> </w:t>
      </w:r>
      <w:r w:rsidRPr="00B166D4">
        <w:t xml:space="preserve">Observed (points) and estimated (line) annual survival with 95% credible intervals (polygons) for hatchery (red) and wild (blue) spring/summer Chinook salmon from 2000 through 2015. </w:t>
      </w:r>
    </w:p>
    <w:p w14:paraId="1C3FD98C" w14:textId="61B036BE" w:rsidR="00B11759" w:rsidRPr="00B166D4" w:rsidRDefault="00F10645" w:rsidP="008478A1">
      <w:pPr>
        <w:pStyle w:val="Heading2"/>
      </w:pPr>
      <w:r>
        <w:t>Model validation</w:t>
      </w:r>
    </w:p>
    <w:p w14:paraId="58899CBC" w14:textId="152675CC" w:rsidR="00B11759" w:rsidRPr="00B166D4" w:rsidRDefault="0086311F">
      <w:r w:rsidRPr="00B166D4">
        <w:tab/>
      </w:r>
      <w:r w:rsidR="003C1FC2">
        <w:t xml:space="preserve">The AUC </w:t>
      </w:r>
      <w:r w:rsidR="002313E1">
        <w:t xml:space="preserve">statistics </w:t>
      </w:r>
      <w:r w:rsidR="003C1FC2">
        <w:t xml:space="preserve">for </w:t>
      </w:r>
      <w:r w:rsidR="002313E1">
        <w:t xml:space="preserve">the </w:t>
      </w:r>
      <w:r w:rsidR="003C1FC2">
        <w:t xml:space="preserve">hatchery and wild fish </w:t>
      </w:r>
      <w:r w:rsidR="00002DAE">
        <w:t xml:space="preserve">models </w:t>
      </w:r>
      <w:r w:rsidR="003C1FC2">
        <w:t xml:space="preserve">were equal to 0.69 and 0.76, respectively. This indicates </w:t>
      </w:r>
      <w:r w:rsidR="00002DAE">
        <w:t xml:space="preserve">that </w:t>
      </w:r>
      <w:r w:rsidR="003C1FC2">
        <w:t xml:space="preserve">the </w:t>
      </w:r>
      <w:r w:rsidR="00002DAE">
        <w:t xml:space="preserve">ability </w:t>
      </w:r>
      <w:r w:rsidR="003C1FC2">
        <w:t xml:space="preserve">for the hatchery fish model </w:t>
      </w:r>
      <w:r w:rsidR="00002DAE">
        <w:t xml:space="preserve">to discriminate between true positives and false positives </w:t>
      </w:r>
      <w:r w:rsidR="003C1FC2">
        <w:t xml:space="preserve">was barely below the acceptable threshold of 0.7, while the wild fish model was above it. </w:t>
      </w:r>
      <w:r w:rsidRPr="00B166D4">
        <w:t>Visual inspection of the simulation experiments suggests that the estimation model provided unbiased estimates (i.e., the center of mass of the violins is near zero) for the fixed effects in the TMB model (Figure S1). Across all experiments, some random draws led to negative biases for the standard deviations of the day effect (</w:t>
      </w:r>
      <m:oMath>
        <m:sSub>
          <m:sSubPr>
            <m:ctrlPr>
              <w:rPr>
                <w:rFonts w:ascii="Cambria Math" w:eastAsia="Cambria Math" w:hAnsi="Cambria Math" w:cs="Cambria Math"/>
              </w:rPr>
            </m:ctrlPr>
          </m:sSubPr>
          <m:e>
            <m:r>
              <m:rPr>
                <m:sty m:val="p"/>
              </m:rPr>
              <w:rPr>
                <w:rFonts w:ascii="Cambria Math" w:hAnsi="Cambria Math"/>
              </w:rPr>
              <m:t>ψ</m:t>
            </m:r>
          </m:e>
          <m:sub>
            <m:r>
              <m:rPr>
                <m:sty m:val="p"/>
              </m:rPr>
              <w:rPr>
                <w:rFonts w:ascii="Cambria Math" w:eastAsia="Cambria Math" w:hAnsi="Cambria Math" w:cs="Cambria Math"/>
              </w:rPr>
              <m:t>j</m:t>
            </m:r>
          </m:sub>
        </m:sSub>
      </m:oMath>
      <w:r w:rsidRPr="00B166D4">
        <w:t>). These biases were usually associated</w:t>
      </w:r>
      <w:r w:rsidR="009D5DB1" w:rsidRPr="00B166D4">
        <w:t xml:space="preserve"> with</w:t>
      </w:r>
      <w:r w:rsidRPr="00B166D4">
        <w:t xml:space="preserve"> random draws with low numbers of surviving fish and little auto-correlation in the day effect. As sample sizes increased, the precision increased (i.e., the violins get vertically compressed) for the correlations and standard deviations that describe the random processes for day and day/year. Experiments examining the magnitude of the correlation for both the day (</w:t>
      </w:r>
      <m:oMath>
        <m:sSup>
          <m:sSupPr>
            <m:ctrlPr>
              <w:rPr>
                <w:rFonts w:ascii="Cambria Math" w:eastAsia="Cambria Math" w:hAnsi="Cambria Math" w:cs="Cambria Math"/>
              </w:rPr>
            </m:ctrlPr>
          </m:sSupPr>
          <m:e>
            <m:r>
              <m:rPr>
                <m:sty m:val="p"/>
              </m:rPr>
              <w:rPr>
                <w:rFonts w:ascii="Cambria Math" w:hAnsi="Cambria Math"/>
              </w:rPr>
              <m:t>ρ</m:t>
            </m:r>
          </m:e>
          <m:sup>
            <m:r>
              <m:rPr>
                <m:sty m:val="p"/>
              </m:rPr>
              <w:rPr>
                <w:rFonts w:ascii="Cambria Math" w:eastAsia="Cambria Math" w:hAnsi="Cambria Math" w:cs="Cambria Math"/>
              </w:rPr>
              <m:t>(j)</m:t>
            </m:r>
          </m:sup>
        </m:sSup>
      </m:oMath>
      <w:r w:rsidRPr="00B166D4">
        <w:t>) and day/year (</w:t>
      </w:r>
      <m:oMath>
        <m:sSup>
          <m:sSupPr>
            <m:ctrlPr>
              <w:rPr>
                <w:rFonts w:ascii="Cambria Math" w:eastAsia="Cambria Math" w:hAnsi="Cambria Math" w:cs="Cambria Math"/>
              </w:rPr>
            </m:ctrlPr>
          </m:sSupPr>
          <m:e>
            <m:r>
              <m:rPr>
                <m:sty m:val="p"/>
              </m:rPr>
              <w:rPr>
                <w:rFonts w:ascii="Cambria Math" w:hAnsi="Cambria Math"/>
              </w:rPr>
              <m:t>τ</m:t>
            </m:r>
          </m:e>
          <m:sup>
            <m:r>
              <m:rPr>
                <m:sty m:val="p"/>
              </m:rPr>
              <w:rPr>
                <w:rFonts w:ascii="Cambria Math" w:eastAsia="Cambria Math" w:hAnsi="Cambria Math" w:cs="Cambria Math"/>
              </w:rPr>
              <m:t>(j)</m:t>
            </m:r>
          </m:sup>
        </m:sSup>
      </m:oMath>
      <w:r w:rsidRPr="00B166D4">
        <w:t xml:space="preserve"> </w:t>
      </w:r>
      <w:proofErr w:type="gramStart"/>
      <w:r w:rsidRPr="00B166D4">
        <w:t>a</w:t>
      </w:r>
      <w:proofErr w:type="spellStart"/>
      <w:r w:rsidRPr="00B166D4">
        <w:t>nd</w:t>
      </w:r>
      <w:proofErr w:type="spellEnd"/>
      <w:r w:rsidRPr="00B166D4">
        <w:t xml:space="preserve"> </w:t>
      </w:r>
      <w:proofErr w:type="gramEnd"/>
      <m:oMath>
        <m:sSup>
          <m:sSupPr>
            <m:ctrlPr>
              <w:rPr>
                <w:rFonts w:ascii="Cambria Math" w:eastAsia="Cambria Math" w:hAnsi="Cambria Math" w:cs="Cambria Math"/>
              </w:rPr>
            </m:ctrlPr>
          </m:sSupPr>
          <m:e>
            <m:r>
              <m:rPr>
                <m:sty m:val="p"/>
              </m:rPr>
              <w:rPr>
                <w:rFonts w:ascii="Cambria Math" w:hAnsi="Cambria Math"/>
              </w:rPr>
              <m:t>τ</m:t>
            </m:r>
          </m:e>
          <m:sup>
            <m:r>
              <m:rPr>
                <m:sty m:val="p"/>
              </m:rPr>
              <w:rPr>
                <w:rFonts w:ascii="Cambria Math" w:eastAsia="Cambria Math" w:hAnsi="Cambria Math" w:cs="Cambria Math"/>
              </w:rPr>
              <m:t>(t)</m:t>
            </m:r>
          </m:sup>
        </m:sSup>
      </m:oMath>
      <w:r w:rsidRPr="00B166D4">
        <w:t xml:space="preserve">) effects resulted in no bias in the other fixed effects (i.e., average deviation was zero). Additionally, as the magnitude of the correlations for the random </w:t>
      </w:r>
      <w:r w:rsidRPr="00B166D4">
        <w:lastRenderedPageBreak/>
        <w:t>processes increased, the precision increased for the estimated correlations, decreased for the mean survival (</w:t>
      </w:r>
      <m:oMath>
        <m:r>
          <m:rPr>
            <m:sty m:val="p"/>
          </m:rPr>
          <w:rPr>
            <w:rFonts w:ascii="Cambria Math" w:hAnsi="Cambria Math"/>
          </w:rPr>
          <m:t>μ</m:t>
        </m:r>
      </m:oMath>
      <w:r w:rsidRPr="00B166D4">
        <w:t>), and remained unchanged for the marine covariates (</w:t>
      </w:r>
      <m:oMath>
        <m:sSub>
          <m:sSubPr>
            <m:ctrlPr>
              <w:rPr>
                <w:rFonts w:ascii="Cambria Math" w:eastAsia="Cambria Math" w:hAnsi="Cambria Math" w:cs="Cambria Math"/>
              </w:rPr>
            </m:ctrlPr>
          </m:sSubPr>
          <m:e>
            <m:r>
              <m:rPr>
                <m:sty m:val="p"/>
              </m:rPr>
              <w:rPr>
                <w:rFonts w:ascii="Cambria Math" w:hAnsi="Cambria Math"/>
              </w:rPr>
              <m:t>β</m:t>
            </m:r>
          </m:e>
          <m:sub>
            <m:r>
              <m:rPr>
                <m:sty m:val="p"/>
              </m:rPr>
              <w:rPr>
                <w:rFonts w:ascii="Cambria Math" w:eastAsia="Cambria Math" w:hAnsi="Cambria Math" w:cs="Cambria Math"/>
              </w:rPr>
              <m:t>PDO.sum</m:t>
            </m:r>
          </m:sub>
        </m:sSub>
      </m:oMath>
      <w:r w:rsidRPr="00B166D4">
        <w:t xml:space="preserve"> </w:t>
      </w:r>
      <w:proofErr w:type="gramStart"/>
      <w:r w:rsidRPr="00B166D4">
        <w:t xml:space="preserve">and </w:t>
      </w:r>
      <w:proofErr w:type="gramEnd"/>
      <m:oMath>
        <m:sSub>
          <m:sSubPr>
            <m:ctrlPr>
              <w:rPr>
                <w:rFonts w:ascii="Cambria Math" w:eastAsia="Cambria Math" w:hAnsi="Cambria Math" w:cs="Cambria Math"/>
              </w:rPr>
            </m:ctrlPr>
          </m:sSubPr>
          <m:e>
            <m:r>
              <m:rPr>
                <m:sty m:val="p"/>
              </m:rPr>
              <w:rPr>
                <w:rFonts w:ascii="Cambria Math" w:hAnsi="Cambria Math"/>
              </w:rPr>
              <m:t>β</m:t>
            </m:r>
          </m:e>
          <m:sub>
            <m:r>
              <m:rPr>
                <m:sty m:val="p"/>
              </m:rPr>
              <w:rPr>
                <w:rFonts w:ascii="Cambria Math" w:eastAsia="Cambria Math" w:hAnsi="Cambria Math" w:cs="Cambria Math"/>
              </w:rPr>
              <m:t>CUI.spr</m:t>
            </m:r>
          </m:sub>
        </m:sSub>
      </m:oMath>
      <w:r w:rsidRPr="00B166D4">
        <w:t>).</w:t>
      </w:r>
    </w:p>
    <w:p w14:paraId="424D9B64" w14:textId="38ED7E56" w:rsidR="005B1DCF" w:rsidRDefault="0086311F">
      <w:r w:rsidRPr="00B166D4">
        <w:tab/>
        <w:t>When we compared the performance of the generalized linear model (</w:t>
      </w:r>
      <w:proofErr w:type="spellStart"/>
      <w:r w:rsidRPr="00B166D4">
        <w:t>glm</w:t>
      </w:r>
      <w:proofErr w:type="spellEnd"/>
      <w:r w:rsidRPr="00B166D4">
        <w:t>) with fixed-effects for day, day</w:t>
      </w:r>
      <w:r w:rsidRPr="00B166D4">
        <w:rPr>
          <w:vertAlign w:val="superscript"/>
        </w:rPr>
        <w:t>2</w:t>
      </w:r>
      <w:r w:rsidRPr="00B166D4">
        <w:t xml:space="preserve">, and day/year interaction using the </w:t>
      </w:r>
      <w:proofErr w:type="spellStart"/>
      <w:r w:rsidRPr="00B166D4">
        <w:t>glm</w:t>
      </w:r>
      <w:proofErr w:type="spellEnd"/>
      <w:r w:rsidRPr="00B166D4">
        <w:t xml:space="preserve"> function in R with the random effects model in TMB, we found little difference in the bias and precision of the mean survival (</w:t>
      </w:r>
      <m:oMath>
        <m:r>
          <m:rPr>
            <m:sty m:val="p"/>
          </m:rPr>
          <w:rPr>
            <w:rFonts w:ascii="Cambria Math" w:hAnsi="Cambria Math"/>
          </w:rPr>
          <m:t>μ</m:t>
        </m:r>
      </m:oMath>
      <w:r w:rsidRPr="00B166D4">
        <w:t>) and the marine covariates (</w:t>
      </w:r>
      <m:oMath>
        <m:sSub>
          <m:sSubPr>
            <m:ctrlPr>
              <w:rPr>
                <w:rFonts w:ascii="Cambria Math" w:eastAsia="Cambria Math" w:hAnsi="Cambria Math" w:cs="Cambria Math"/>
              </w:rPr>
            </m:ctrlPr>
          </m:sSubPr>
          <m:e>
            <m:r>
              <m:rPr>
                <m:sty m:val="p"/>
              </m:rPr>
              <w:rPr>
                <w:rFonts w:ascii="Cambria Math" w:hAnsi="Cambria Math"/>
              </w:rPr>
              <m:t>β</m:t>
            </m:r>
          </m:e>
          <m:sub>
            <m:r>
              <m:rPr>
                <m:sty m:val="p"/>
              </m:rPr>
              <w:rPr>
                <w:rFonts w:ascii="Cambria Math" w:eastAsia="Cambria Math" w:hAnsi="Cambria Math" w:cs="Cambria Math"/>
              </w:rPr>
              <m:t>PDO.sum</m:t>
            </m:r>
          </m:sub>
        </m:sSub>
      </m:oMath>
      <w:r w:rsidRPr="00B166D4">
        <w:t xml:space="preserve"> and </w:t>
      </w:r>
      <m:oMath>
        <m:sSub>
          <m:sSubPr>
            <m:ctrlPr>
              <w:rPr>
                <w:rFonts w:ascii="Cambria Math" w:eastAsia="Cambria Math" w:hAnsi="Cambria Math" w:cs="Cambria Math"/>
              </w:rPr>
            </m:ctrlPr>
          </m:sSubPr>
          <m:e>
            <m:r>
              <m:rPr>
                <m:sty m:val="p"/>
              </m:rPr>
              <w:rPr>
                <w:rFonts w:ascii="Cambria Math" w:hAnsi="Cambria Math"/>
              </w:rPr>
              <m:t>β</m:t>
            </m:r>
          </m:e>
          <m:sub>
            <m:r>
              <m:rPr>
                <m:sty m:val="p"/>
              </m:rPr>
              <w:rPr>
                <w:rFonts w:ascii="Cambria Math" w:eastAsia="Cambria Math" w:hAnsi="Cambria Math" w:cs="Cambria Math"/>
              </w:rPr>
              <m:t>CUI.spr</m:t>
            </m:r>
          </m:sub>
        </m:sSub>
      </m:oMath>
      <w:r w:rsidRPr="00B166D4">
        <w:t>) (</w:t>
      </w:r>
      <w:r w:rsidR="00316CB8">
        <w:fldChar w:fldCharType="begin"/>
      </w:r>
      <w:r w:rsidR="00316CB8">
        <w:instrText xml:space="preserve"> REF _Ref39563205 \h </w:instrText>
      </w:r>
      <w:r w:rsidR="00316CB8">
        <w:fldChar w:fldCharType="separate"/>
      </w:r>
      <w:r w:rsidR="00D27709">
        <w:t xml:space="preserve">Fig </w:t>
      </w:r>
      <w:r w:rsidR="00D27709">
        <w:rPr>
          <w:noProof/>
        </w:rPr>
        <w:t>6</w:t>
      </w:r>
      <w:r w:rsidR="00316CB8">
        <w:fldChar w:fldCharType="end"/>
      </w:r>
      <w:r w:rsidRPr="00B166D4">
        <w:t xml:space="preserve">, upper panel). Examining a single realization for the simulated data, the survival estimates from </w:t>
      </w:r>
      <w:proofErr w:type="spellStart"/>
      <w:r w:rsidRPr="00B166D4">
        <w:t>glm</w:t>
      </w:r>
      <w:proofErr w:type="spellEnd"/>
      <w:r w:rsidRPr="00B166D4">
        <w:t xml:space="preserve"> model (Figure S2, red line) and TMB model (blue line) were similar. However, the random processes in the TMB model provided more flexibility to capture the daily variability in survival within a year. While there were almost no differences in the bias or precision for the mean survival and environmental covariates, the standard errors for those fixed-effects in the TMB model were between 65%-70% higher than the </w:t>
      </w:r>
      <w:proofErr w:type="spellStart"/>
      <w:r w:rsidRPr="00B166D4">
        <w:t>glm</w:t>
      </w:r>
      <w:proofErr w:type="spellEnd"/>
      <w:r w:rsidRPr="00B166D4">
        <w:t xml:space="preserve"> model (</w:t>
      </w:r>
      <w:r w:rsidR="00316CB8">
        <w:fldChar w:fldCharType="begin"/>
      </w:r>
      <w:r w:rsidR="00316CB8">
        <w:instrText xml:space="preserve"> REF _Ref39563205 \h </w:instrText>
      </w:r>
      <w:r w:rsidR="00316CB8">
        <w:fldChar w:fldCharType="separate"/>
      </w:r>
      <w:r w:rsidR="00D27709">
        <w:t xml:space="preserve">Fig </w:t>
      </w:r>
      <w:r w:rsidR="00D27709">
        <w:rPr>
          <w:noProof/>
        </w:rPr>
        <w:t>6</w:t>
      </w:r>
      <w:r w:rsidR="00316CB8">
        <w:fldChar w:fldCharType="end"/>
      </w:r>
      <w:r w:rsidRPr="00B166D4">
        <w:t xml:space="preserve">, lower panel).   </w:t>
      </w:r>
    </w:p>
    <w:p w14:paraId="1E75E2D3" w14:textId="27390A0D" w:rsidR="000F0FE9" w:rsidRPr="008478A1" w:rsidRDefault="000F0FE9" w:rsidP="008478A1">
      <w:pPr>
        <w:pStyle w:val="Caption"/>
        <w:rPr>
          <w:color w:val="000000"/>
        </w:rPr>
      </w:pPr>
      <w:r>
        <w:t xml:space="preserve">Fig 6. </w:t>
      </w:r>
      <w:r w:rsidRPr="008478A1">
        <w:rPr>
          <w:b/>
        </w:rPr>
        <w:t xml:space="preserve">Differences between the mean survival and standard </w:t>
      </w:r>
      <w:r w:rsidR="008478A1">
        <w:rPr>
          <w:b/>
        </w:rPr>
        <w:t xml:space="preserve">error </w:t>
      </w:r>
      <w:r w:rsidRPr="008478A1">
        <w:rPr>
          <w:b/>
        </w:rPr>
        <w:t>of the mean survival for models with fixed and random effects.</w:t>
      </w:r>
      <w:r>
        <w:t xml:space="preserve"> </w:t>
      </w:r>
      <w:r w:rsidRPr="00B166D4">
        <w:rPr>
          <w:color w:val="000000"/>
        </w:rPr>
        <w:t xml:space="preserve">Split violin plot comparing the percent difference (upper panel) between the estimated and true parameter values and the standard errors for the fixed </w:t>
      </w:r>
      <w:proofErr w:type="gramStart"/>
      <w:r w:rsidRPr="00B166D4">
        <w:rPr>
          <w:color w:val="000000"/>
        </w:rPr>
        <w:t xml:space="preserve">effects </w:t>
      </w:r>
      <w:proofErr w:type="gramEnd"/>
      <m:oMath>
        <m:r>
          <m:rPr>
            <m:sty m:val="p"/>
          </m:rPr>
          <w:rPr>
            <w:rFonts w:ascii="Cambria Math" w:hAnsi="Cambria Math"/>
          </w:rPr>
          <m:t>μ</m:t>
        </m:r>
      </m:oMath>
      <w:r w:rsidRPr="00B166D4">
        <w:rPr>
          <w:color w:val="000000"/>
        </w:rPr>
        <w:t xml:space="preserve">, </w:t>
      </w:r>
      <m:oMath>
        <m:sSub>
          <m:sSubPr>
            <m:ctrlPr>
              <w:rPr>
                <w:rFonts w:ascii="Cambria Math" w:eastAsia="Cambria Math" w:hAnsi="Cambria Math" w:cs="Cambria Math"/>
                <w:color w:val="000000"/>
              </w:rPr>
            </m:ctrlPr>
          </m:sSubPr>
          <m:e>
            <m:r>
              <m:rPr>
                <m:sty m:val="p"/>
              </m:rPr>
              <w:rPr>
                <w:rFonts w:ascii="Cambria Math" w:hAnsi="Cambria Math"/>
              </w:rPr>
              <m:t>β</m:t>
            </m:r>
          </m:e>
          <m:sub>
            <m:r>
              <m:rPr>
                <m:sty m:val="p"/>
              </m:rPr>
              <w:rPr>
                <w:rFonts w:ascii="Cambria Math" w:eastAsia="Cambria Math" w:hAnsi="Cambria Math" w:cs="Cambria Math"/>
                <w:color w:val="000000"/>
              </w:rPr>
              <m:t>CUI.spr</m:t>
            </m:r>
          </m:sub>
        </m:sSub>
      </m:oMath>
      <w:r w:rsidRPr="00B166D4">
        <w:rPr>
          <w:color w:val="000000"/>
        </w:rPr>
        <w:t xml:space="preserve">, and </w:t>
      </w:r>
      <m:oMath>
        <m:sSub>
          <m:sSubPr>
            <m:ctrlPr>
              <w:rPr>
                <w:rFonts w:ascii="Cambria Math" w:eastAsia="Cambria Math" w:hAnsi="Cambria Math" w:cs="Cambria Math"/>
                <w:color w:val="000000"/>
              </w:rPr>
            </m:ctrlPr>
          </m:sSubPr>
          <m:e>
            <m:r>
              <m:rPr>
                <m:sty m:val="p"/>
              </m:rPr>
              <w:rPr>
                <w:rFonts w:ascii="Cambria Math" w:hAnsi="Cambria Math"/>
              </w:rPr>
              <m:t>β</m:t>
            </m:r>
          </m:e>
          <m:sub>
            <m:r>
              <m:rPr>
                <m:sty m:val="p"/>
              </m:rPr>
              <w:rPr>
                <w:rFonts w:ascii="Cambria Math" w:eastAsia="Cambria Math" w:hAnsi="Cambria Math" w:cs="Cambria Math"/>
                <w:color w:val="000000"/>
              </w:rPr>
              <m:t>PDO.sum</m:t>
            </m:r>
          </m:sub>
        </m:sSub>
      </m:oMath>
      <w:r w:rsidRPr="00B166D4">
        <w:rPr>
          <w:color w:val="000000"/>
        </w:rPr>
        <w:t xml:space="preserve"> (lower panel) for the mixed-effect model with AR1 processes for day and day/year interaction (TMB; blue violins) and the fixed-effect model for day, day</w:t>
      </w:r>
      <w:r w:rsidRPr="00B166D4">
        <w:rPr>
          <w:color w:val="000000"/>
          <w:vertAlign w:val="superscript"/>
        </w:rPr>
        <w:t>2</w:t>
      </w:r>
      <w:r w:rsidRPr="00B166D4">
        <w:rPr>
          <w:color w:val="000000"/>
        </w:rPr>
        <w:t>, and day/year interaction (</w:t>
      </w:r>
      <w:proofErr w:type="spellStart"/>
      <w:r w:rsidRPr="00B166D4">
        <w:rPr>
          <w:color w:val="000000"/>
        </w:rPr>
        <w:t>glm</w:t>
      </w:r>
      <w:proofErr w:type="spellEnd"/>
      <w:r w:rsidRPr="00B166D4">
        <w:rPr>
          <w:color w:val="000000"/>
        </w:rPr>
        <w:t>; red violins) fit to simulated data for wild spring/summer Chinook salmon. Simulated the data were generated from the model with the lowest AIC for wild fish (see</w:t>
      </w:r>
      <w:r>
        <w:rPr>
          <w:color w:val="000000"/>
        </w:rPr>
        <w:t xml:space="preserve"> </w:t>
      </w:r>
      <w:r>
        <w:rPr>
          <w:color w:val="000000"/>
        </w:rPr>
        <w:fldChar w:fldCharType="begin"/>
      </w:r>
      <w:r>
        <w:rPr>
          <w:color w:val="000000"/>
        </w:rPr>
        <w:instrText xml:space="preserve"> REF _Ref39754795 \h </w:instrText>
      </w:r>
      <w:r>
        <w:rPr>
          <w:color w:val="000000"/>
        </w:rPr>
      </w:r>
      <w:r>
        <w:rPr>
          <w:color w:val="000000"/>
        </w:rPr>
        <w:fldChar w:fldCharType="separate"/>
      </w:r>
      <w:r>
        <w:t xml:space="preserve">Table </w:t>
      </w:r>
      <w:r>
        <w:rPr>
          <w:noProof/>
        </w:rPr>
        <w:t>4</w:t>
      </w:r>
      <w:r>
        <w:rPr>
          <w:color w:val="000000"/>
        </w:rPr>
        <w:fldChar w:fldCharType="end"/>
      </w:r>
      <w:r>
        <w:rPr>
          <w:color w:val="000000"/>
        </w:rPr>
        <w:t>)</w:t>
      </w:r>
      <w:r w:rsidRPr="00B166D4">
        <w:rPr>
          <w:color w:val="000000"/>
        </w:rPr>
        <w:t>. Horizontal lines represent median values for the violins and the horizontal blue line in panel (A) represents zero percent difference between the estimated and true parameter values.</w:t>
      </w:r>
    </w:p>
    <w:p w14:paraId="122B6256" w14:textId="77777777" w:rsidR="00B11759" w:rsidRPr="00B166D4" w:rsidRDefault="0086311F">
      <w:pPr>
        <w:spacing w:line="259" w:lineRule="auto"/>
        <w:rPr>
          <w:b/>
        </w:rPr>
      </w:pPr>
      <w:bookmarkStart w:id="6" w:name="_35nkun2" w:colFirst="0" w:colLast="0"/>
      <w:bookmarkEnd w:id="6"/>
      <w:r w:rsidRPr="008478A1">
        <w:rPr>
          <w:b/>
          <w:sz w:val="36"/>
          <w:szCs w:val="36"/>
        </w:rPr>
        <w:lastRenderedPageBreak/>
        <w:t>Discussion</w:t>
      </w:r>
    </w:p>
    <w:p w14:paraId="25683105" w14:textId="0A147C31" w:rsidR="00B11759" w:rsidRPr="000C3BB6" w:rsidRDefault="0086311F">
      <w:r w:rsidRPr="006226B0">
        <w:rPr>
          <w:b/>
        </w:rPr>
        <w:tab/>
      </w:r>
      <w:r w:rsidR="005712BD">
        <w:t xml:space="preserve">We found that for Snake River spring/summer Chinook salmon, survival in the ocean was strongly related to several indicators of ocean conditions but also to when individuals arrived at the estuary.  Arrival timing is the culmination of processes that occur in the freshwater, so we have established strong linkages between freshwater conditions and ocean conditions.  Our modeling framework allows for historical trends but also has the flexibility to forecast trends into the future. </w:t>
      </w:r>
      <w:r w:rsidRPr="000C3BB6">
        <w:t>Perhaps counterintuitively, increasing the flexibility of the model and allowing more of the uncertainty to be explained by these temporal processes led to increased uncertainty in the mean survival and environmental covariates (</w:t>
      </w:r>
      <w:r w:rsidR="00316CB8">
        <w:fldChar w:fldCharType="begin"/>
      </w:r>
      <w:r w:rsidR="00316CB8">
        <w:instrText xml:space="preserve"> REF _Ref39563205 \h </w:instrText>
      </w:r>
      <w:r w:rsidR="00316CB8">
        <w:fldChar w:fldCharType="separate"/>
      </w:r>
      <w:r w:rsidR="00D27709">
        <w:t xml:space="preserve">Fig </w:t>
      </w:r>
      <w:r w:rsidR="00D27709">
        <w:rPr>
          <w:noProof/>
        </w:rPr>
        <w:t>6</w:t>
      </w:r>
      <w:r w:rsidR="00316CB8">
        <w:fldChar w:fldCharType="end"/>
      </w:r>
      <w:r w:rsidRPr="000C3BB6">
        <w:t xml:space="preserve">). Thus, this research highlights that conclusions about the uncertainty in the survival estimates must also reflect the uncertainty in the processes that are believed to affect survival (i.e., timing).  Additionally, our generalized approach for integrating random variability into an SAR model can easily be expanded from the AR1 “lattice” for the day/year interaction to higher dimensional interactions that include biological forces such as size and weight, or environmental forces such stream temperature. Because these forces are associated with “levers” that managers of freshwater systems can manipulate – as opposed to climate conditions, quantifying the effect of these interactions on the uncertainty in survival is critically important for evaluating future management scenarios. </w:t>
      </w:r>
    </w:p>
    <w:p w14:paraId="292D5400" w14:textId="77777777" w:rsidR="00B11759" w:rsidRPr="000C3BB6" w:rsidRDefault="0086311F" w:rsidP="008478A1">
      <w:pPr>
        <w:pStyle w:val="Heading2"/>
      </w:pPr>
      <w:r w:rsidRPr="000C3BB6">
        <w:t>Hatchery-wild comparisons</w:t>
      </w:r>
    </w:p>
    <w:p w14:paraId="4AFC4CE8" w14:textId="534BF682" w:rsidR="00B11759" w:rsidRPr="00B166D4" w:rsidRDefault="0086311F">
      <w:pPr>
        <w:ind w:firstLine="720"/>
      </w:pPr>
      <w:r w:rsidRPr="000C3BB6">
        <w:t xml:space="preserve">Different rearing types of spring/summer Chinook salmon exhibit differences in SAR within and between years. There are expected differences between fish reared in a hatchery and fish exposed to natural conditions in the wild, including size, condition, risk aversion, arrival timing, parasite load, and numerous other factors.  We clearly documented the effect of arrival </w:t>
      </w:r>
      <w:r w:rsidRPr="000C3BB6">
        <w:lastRenderedPageBreak/>
        <w:t xml:space="preserve">timing on marine survival was not consistent between fish of different rearing types, and we described two primary differences in timing and marine survival.  First, the </w:t>
      </w:r>
      <w:r w:rsidR="005F274C" w:rsidRPr="000C3BB6">
        <w:t xml:space="preserve">arrival timing </w:t>
      </w:r>
      <w:r w:rsidRPr="000C3BB6">
        <w:t xml:space="preserve">distribution for juvenile salmon differs between the hatchery and wild fish, with hatchery fish </w:t>
      </w:r>
      <w:r w:rsidR="005F274C" w:rsidRPr="000C3BB6">
        <w:t>clumped in a narrow window</w:t>
      </w:r>
      <w:r w:rsidRPr="000C3BB6">
        <w:t xml:space="preserve">, mostly completed by early June.  In contrast, wild fish </w:t>
      </w:r>
      <w:r w:rsidR="005F274C" w:rsidRPr="000C3BB6">
        <w:t xml:space="preserve">start to </w:t>
      </w:r>
      <w:r w:rsidRPr="000C3BB6">
        <w:t>arriv</w:t>
      </w:r>
      <w:r w:rsidR="005F274C" w:rsidRPr="000C3BB6">
        <w:t>e</w:t>
      </w:r>
      <w:r w:rsidRPr="000C3BB6">
        <w:t xml:space="preserve"> earlier </w:t>
      </w:r>
      <w:r w:rsidR="00844132">
        <w:t>and</w:t>
      </w:r>
      <w:r w:rsidR="005F274C" w:rsidRPr="000C3BB6">
        <w:t xml:space="preserve"> the distribution</w:t>
      </w:r>
      <w:r w:rsidRPr="000C3BB6">
        <w:t xml:space="preserve"> has a long tail, with some fish not </w:t>
      </w:r>
      <w:r w:rsidR="005F274C" w:rsidRPr="000C3BB6">
        <w:t>passing</w:t>
      </w:r>
      <w:r w:rsidRPr="000C3BB6">
        <w:t xml:space="preserve"> Bonneville Dam until mid-July. Second, on average across years, survival peaks for wild fish migrating early and then declines throughout the remainder of the migration, whereas hatchery fish, on average, show no consistent pat</w:t>
      </w:r>
      <w:r w:rsidRPr="00307FE4">
        <w:t>tern in survival across years based on arrival timing</w:t>
      </w:r>
      <w:r w:rsidRPr="00B166D4">
        <w:t>.</w:t>
      </w:r>
      <w:r w:rsidR="004B71C1" w:rsidRPr="00B166D4">
        <w:t xml:space="preserve"> </w:t>
      </w:r>
    </w:p>
    <w:p w14:paraId="4C1F3001" w14:textId="6B20C1C5" w:rsidR="00B11759" w:rsidRPr="00B166D4" w:rsidRDefault="0086311F">
      <w:pPr>
        <w:ind w:firstLine="720"/>
      </w:pPr>
      <w:r w:rsidRPr="00B166D4">
        <w:t xml:space="preserve">There are multiple reasons why wild fish may be more sensitive to arrival timing than hatchery fish, though much of this is speculation.  Perhaps the most likely cause is the difference in size between the two groups.  If early marine survival is size-dependent, which has been shown for other salmon stocks </w:t>
      </w:r>
      <w:r w:rsidR="000C3BB6">
        <w:fldChar w:fldCharType="begin"/>
      </w:r>
      <w:r w:rsidR="009B0FE2">
        <w:instrText xml:space="preserve"> ADDIN ZOTERO_ITEM CSL_CITATION {"citationID":"5M7qBocp","properties":{"formattedCitation":"[13,25\\uc0\\u8211{}27]","plainCitation":"[13,25–27]","noteIndex":0},"citationItems":[{"id":23,"uris":["http://zotero.org/users/local/sALjQm7t/items/KK8NFRB8"],"uri":["http://zotero.org/users/local/sALjQm7t/items/KK8NFRB8"],"itemData":{"id":23,"type":"article-journal","container-title":"Canadian Journal of Fisheries and Aquatic Sciences","issue":"2","note":"publisher: NRC Research Press","page":"232–240","source":"Google Scholar","title":"Rapid growth in the early marine period improves the marine survival of Chinook salmon (Oncorhynchus tshawytscha) in Puget Sound, Washington","volume":"68","author":[{"family":"Duffy","given":"Elisabeth J."},{"family":"Beauchamp","given":"David A."}],"issued":{"date-parts":[["2011"]]}}},{"id":34,"uris":["http://zotero.org/users/local/sALjQm7t/items/SUJDC4XF"],"uri":["http://zotero.org/users/local/sALjQm7t/items/SUJDC4XF"],"itemData":{"id":34,"type":"article-journal","container-title":"Canadian Journal of Fisheries and Aquatic Sciences","issue":"6","note":"publisher: NRC Research Press","page":"988–994","source":"Google Scholar","title":"Effect of smolt size on smolt-to-adult survival for Chilko Lake sockeye salmon (Oncorhynchus nerka)","volume":"48","author":[{"family":"Henderson","given":"M. A."},{"family":"Cass","given":"A. J."}],"issued":{"date-parts":[["1991"]]}}},{"id":7,"uris":["http://zotero.org/users/local/sALjQm7t/items/NBWIMZ8N"],"uri":["http://zotero.org/users/local/sALjQm7t/items/NBWIMZ8N"],"itemData":{"id":7,"type":"article-journal","container-title":"Progress in Oceanography","issue":"1-4","note":"publisher: Elsevier","page":"423–437","source":"Google Scholar","title":"A critical size and period hypothesis to explain natural regulation of salmon abundance and the linkage to climate and climate change","volume":"49","author":[{"family":"Beamish","given":"Richard J."},{"family":"Mahnken","given":"Conrad"}],"issued":{"date-parts":[["2001"]]}}},{"id":104,"uris":["http://zotero.org/users/local/sALjQm7t/items/5PXMAKHM"],"uri":["http://zotero.org/users/local/sALjQm7t/items/5PXMAKHM"],"itemData":{"id":104,"type":"article-journal","container-title":"Marine Ecology Progress Series","page":"163–175","source":"Google Scholar","title":"Size, growth, and origin-dependent mortality of juvenile Chinook salmon Oncorhynchus tshawytscha during early ocean residence","volume":"487","author":[{"family":"Woodson","given":"Lindsay E."},{"family":"Wells","given":"Brian K."},{"family":"Weber","given":"Peter K."},{"family":"MacFarlane","given":"R. Bruce"},{"family":"Whitman","given":"George E."},{"family":"Johnson","given":"Rachel C."}],"issued":{"date-parts":[["2013"]]}}}],"schema":"https://github.com/citation-style-language/schema/raw/master/csl-citation.json"} </w:instrText>
      </w:r>
      <w:r w:rsidR="000C3BB6">
        <w:fldChar w:fldCharType="separate"/>
      </w:r>
      <w:r w:rsidR="009B0FE2" w:rsidRPr="009B0FE2">
        <w:t>[13,25–27]</w:t>
      </w:r>
      <w:r w:rsidR="000C3BB6">
        <w:fldChar w:fldCharType="end"/>
      </w:r>
      <w:r w:rsidRPr="00B166D4">
        <w:t xml:space="preserve">, the larger size of hatchery fish could afford them some level of independence from predators.  Additionally, large subsidies of hatchery </w:t>
      </w:r>
      <w:proofErr w:type="spellStart"/>
      <w:r w:rsidRPr="00B166D4">
        <w:t>smolts</w:t>
      </w:r>
      <w:proofErr w:type="spellEnd"/>
      <w:r w:rsidRPr="00B166D4">
        <w:t xml:space="preserve"> may increase the density of the predator communities, </w:t>
      </w:r>
      <w:r w:rsidR="00844132">
        <w:t>and</w:t>
      </w:r>
      <w:r w:rsidR="005F274C" w:rsidRPr="00B166D4">
        <w:t xml:space="preserve"> </w:t>
      </w:r>
      <w:r w:rsidRPr="00B166D4">
        <w:t xml:space="preserve">these predators may differentially select for wild fish because they are smaller and more available once the pulse of hatchery fish has passed </w:t>
      </w:r>
      <w:r w:rsidR="000C3BB6">
        <w:fldChar w:fldCharType="begin"/>
      </w:r>
      <w:r w:rsidR="00C2295E">
        <w:instrText xml:space="preserve"> ADDIN ZOTERO_ITEM CSL_CITATION {"citationID":"xwChylt1","properties":{"formattedCitation":"[12]","plainCitation":"[12]","noteIndex":0},"citationItems":[{"id":10,"uris":["http://zotero.org/users/local/sALjQm7t/items/JK6IAFHB"],"uri":["http://zotero.org/users/local/sALjQm7t/items/JK6IAFHB"],"itemData":{"id":10,"type":"article-journal","container-title":"Transactions of the American Fisheries Society","issue":"4","note":"publisher: Taylor &amp; Francis","page":"444–455","source":"Google Scholar","title":"Spiny dogfish predation on chinook and coho salmon and the potential effects on hatchery-produced salmon","volume":"121","author":[{"family":"Beamish","given":"Richard J."},{"family":"Thomson","given":"Barbara L."},{"family":"McFarlane","given":"Gordon A."}],"issued":{"date-parts":[["1992"]]}}}],"schema":"https://github.com/citation-style-language/schema/raw/master/csl-citation.json"} </w:instrText>
      </w:r>
      <w:r w:rsidR="000C3BB6">
        <w:fldChar w:fldCharType="separate"/>
      </w:r>
      <w:r w:rsidR="00C2295E" w:rsidRPr="00C2295E">
        <w:t>[12]</w:t>
      </w:r>
      <w:r w:rsidR="000C3BB6">
        <w:fldChar w:fldCharType="end"/>
      </w:r>
      <w:r w:rsidRPr="00B166D4">
        <w:t>.</w:t>
      </w:r>
    </w:p>
    <w:p w14:paraId="63817A64" w14:textId="22D0FE06" w:rsidR="00B11759" w:rsidRPr="00B166D4" w:rsidRDefault="0086311F" w:rsidP="008478A1">
      <w:pPr>
        <w:pStyle w:val="Heading2"/>
      </w:pPr>
      <w:bookmarkStart w:id="7" w:name="_1ksv4uv" w:colFirst="0" w:colLast="0"/>
      <w:bookmarkEnd w:id="7"/>
      <w:r w:rsidRPr="00B166D4">
        <w:t xml:space="preserve">Arrival </w:t>
      </w:r>
      <w:r w:rsidR="00F10645">
        <w:t>t</w:t>
      </w:r>
      <w:r w:rsidRPr="00B166D4">
        <w:t>iming</w:t>
      </w:r>
    </w:p>
    <w:p w14:paraId="79413AF9" w14:textId="25FD34DF" w:rsidR="00B11759" w:rsidRPr="00B166D4" w:rsidRDefault="0086311F">
      <w:pPr>
        <w:ind w:firstLine="720"/>
      </w:pPr>
      <w:r w:rsidRPr="00B166D4">
        <w:t xml:space="preserve">A key component of this model is the inclusion of arrival timing to the marine environment.  Gosselin et al. </w:t>
      </w:r>
      <w:r w:rsidR="000C3BB6">
        <w:fldChar w:fldCharType="begin"/>
      </w:r>
      <w:r w:rsidR="00C2295E">
        <w:instrText xml:space="preserve"> ADDIN ZOTERO_ITEM CSL_CITATION {"citationID":"JKr8q8hN","properties":{"formattedCitation":"[7]","plainCitation":"[7]","noteIndex":0},"citationItems":[{"id":29,"uris":["http://zotero.org/users/local/sALjQm7t/items/TFS7YYDI"],"uri":["http://zotero.org/users/local/sALjQm7t/items/TFS7YYDI"],"itemData":{"id":29,"type":"article-journal","container-title":"Ecology and evolution","issue":"1","note":"publisher: Wiley Online Library","page":"319–332","source":"Google Scholar","title":"Conservation planning for freshwater–marine carryover effects on Chinook salmon survival","volume":"8","author":[{"family":"Gosselin","given":"Jennifer L."},{"family":"Zabel","given":"Richard W."},{"family":"Anderson","given":"James J."},{"family":"Faulkner","given":"James R."},{"family":"Baptista","given":"António M."},{"family":"Sandford","given":"Benjamin P."}],"issued":{"date-parts":[["2018"]]}},"suppress-author":true}],"schema":"https://github.com/citation-style-language/schema/raw/master/csl-citation.json"} </w:instrText>
      </w:r>
      <w:r w:rsidR="000C3BB6">
        <w:fldChar w:fldCharType="separate"/>
      </w:r>
      <w:r w:rsidR="00C2295E" w:rsidRPr="00C2295E">
        <w:t>[7]</w:t>
      </w:r>
      <w:r w:rsidR="000C3BB6">
        <w:fldChar w:fldCharType="end"/>
      </w:r>
      <w:r w:rsidRPr="00B166D4">
        <w:t xml:space="preserve"> showed that management practices in freshwater can have large impacts on marine survival via carryover effects, which can materialize in the form of altered fish size or timing at out-migration.  Although size-dependent mortality is important, we focused on the impacts of timing for this effort.  Arrival timing has been shown to be an important </w:t>
      </w:r>
      <w:r w:rsidRPr="00B166D4">
        <w:lastRenderedPageBreak/>
        <w:t xml:space="preserve">catalyst for carryover effects </w:t>
      </w:r>
      <w:r w:rsidR="000C3BB6">
        <w:fldChar w:fldCharType="begin"/>
      </w:r>
      <w:r w:rsidR="00C2295E">
        <w:instrText xml:space="preserve"> ADDIN ZOTERO_ITEM CSL_CITATION {"citationID":"a1BSjgDw","properties":{"formattedCitation":"[7]","plainCitation":"[7]","noteIndex":0},"citationItems":[{"id":29,"uris":["http://zotero.org/users/local/sALjQm7t/items/TFS7YYDI"],"uri":["http://zotero.org/users/local/sALjQm7t/items/TFS7YYDI"],"itemData":{"id":29,"type":"article-journal","container-title":"Ecology and evolution","issue":"1","note":"publisher: Wiley Online Library","page":"319–332","source":"Google Scholar","title":"Conservation planning for freshwater–marine carryover effects on Chinook salmon survival","volume":"8","author":[{"family":"Gosselin","given":"Jennifer L."},{"family":"Zabel","given":"Richard W."},{"family":"Anderson","given":"James J."},{"family":"Faulkner","given":"James R."},{"family":"Baptista","given":"António M."},{"family":"Sandford","given":"Benjamin P."}],"issued":{"date-parts":[["2018"]]}}}],"schema":"https://github.com/citation-style-language/schema/raw/master/csl-citation.json"} </w:instrText>
      </w:r>
      <w:r w:rsidR="000C3BB6">
        <w:fldChar w:fldCharType="separate"/>
      </w:r>
      <w:r w:rsidR="00C2295E" w:rsidRPr="00C2295E">
        <w:t>[7]</w:t>
      </w:r>
      <w:r w:rsidR="000C3BB6">
        <w:fldChar w:fldCharType="end"/>
      </w:r>
      <w:r w:rsidRPr="00B166D4">
        <w:t xml:space="preserve"> and these data are quite readily available, as each fish detected at Bonneville Dam has its own time stamp.  However, there is a large amount of variability in arrival timing, and managers of wild salmon populations have few levers to manipulate the environmental experiences that may influence marine survival. To the extent that the freshwater environment influences salmon behavior, performance, growth, and survival in the marine environment, these influences should be incorporated into modeling efforts aimed at understanding salmon marine ecology. Freshwater conditions affecting arrival timing (e.g., flow and temperature) are likely to be correlated with conditions in the marine environment </w:t>
      </w:r>
      <w:r w:rsidR="000C3BB6">
        <w:fldChar w:fldCharType="begin"/>
      </w:r>
      <w:r w:rsidR="009B0FE2">
        <w:instrText xml:space="preserve"> ADDIN ZOTERO_ITEM CSL_CITATION {"citationID":"r0FI5C9n","properties":{"formattedCitation":"[28]","plainCitation":"[28]","noteIndex":0},"citationItems":[{"id":43,"uris":["http://zotero.org/users/local/sALjQm7t/items/ZECVYA4E"],"uri":["http://zotero.org/users/local/sALjQm7t/items/ZECVYA4E"],"itemData":{"id":43,"type":"article-journal","container-title":"Transactions of the American Fisheries Society","issue":"4","note":"publisher: Taylor &amp; Francis","page":"1120–1133","source":"Google Scholar","title":"Migration timing of Columbia River spring Chinook salmon: effects of temperature, river discharge, and ocean environment","title-short":"Migration timing of Columbia River spring Chinook salmon","volume":"137","author":[{"family":"Keefer","given":"Matthew L."},{"family":"Peery","given":"Christopher A."},{"family":"Caudill","given":"Christopher C."}],"issued":{"date-parts":[["2008"]]}}}],"schema":"https://github.com/citation-style-language/schema/raw/master/csl-citation.json"} </w:instrText>
      </w:r>
      <w:r w:rsidR="000C3BB6">
        <w:fldChar w:fldCharType="separate"/>
      </w:r>
      <w:r w:rsidR="009B0FE2" w:rsidRPr="009B0FE2">
        <w:t>[28]</w:t>
      </w:r>
      <w:r w:rsidR="000C3BB6">
        <w:fldChar w:fldCharType="end"/>
      </w:r>
      <w:r w:rsidRPr="00B166D4">
        <w:t xml:space="preserve">, and </w:t>
      </w:r>
      <w:proofErr w:type="spellStart"/>
      <w:r w:rsidRPr="00B166D4">
        <w:t>phenological</w:t>
      </w:r>
      <w:proofErr w:type="spellEnd"/>
      <w:r w:rsidRPr="00B166D4">
        <w:t xml:space="preserve"> variability in the marine ecosystem is driven by atmospheric and oceanographic processes with substantial inter-annual variability </w:t>
      </w:r>
      <w:r w:rsidR="000C3BB6">
        <w:fldChar w:fldCharType="begin"/>
      </w:r>
      <w:r w:rsidR="009B0FE2">
        <w:instrText xml:space="preserve"> ADDIN ZOTERO_ITEM CSL_CITATION {"citationID":"WDNXTT11","properties":{"formattedCitation":"[29]","plainCitation":"[29]","noteIndex":0},"citationItems":[{"id":132,"uris":["http://zotero.org/users/local/sALjQm7t/items/DJPAYHUE"],"uri":["http://zotero.org/users/local/sALjQm7t/items/DJPAYHUE"],"itemData":{"id":132,"type":"article-journal","container-title":"Bulletin of the american Meteorological Society","issue":"6","note":"publisher: American Meteorological Society","page":"1069–1080","source":"Google Scholar","title":"A Pacific interdecadal climate oscillation with impacts on salmon production","volume":"78","author":[{"family":"Mantua","given":"Nathan J."},{"family":"Hare","given":"Steven R."},{"family":"Zhang","given":"Yuan"},{"family":"Wallace","given":"John M."},{"family":"Francis","given":"Robert C."}],"issued":{"date-parts":[["1997"]]}}}],"schema":"https://github.com/citation-style-language/schema/raw/master/csl-citation.json"} </w:instrText>
      </w:r>
      <w:r w:rsidR="000C3BB6">
        <w:fldChar w:fldCharType="separate"/>
      </w:r>
      <w:r w:rsidR="009B0FE2" w:rsidRPr="009B0FE2">
        <w:t>[29]</w:t>
      </w:r>
      <w:r w:rsidR="000C3BB6">
        <w:fldChar w:fldCharType="end"/>
      </w:r>
      <w:r w:rsidRPr="00B166D4">
        <w:t xml:space="preserve">. For example, wind-driven ocean currents transition from south to north each spring, initiating a strong upwelling of deeper ocean water.  The nutrients in this upwelled water can spawn or feed a spring phytoplankton bloom </w:t>
      </w:r>
      <w:r w:rsidR="000C3BB6">
        <w:fldChar w:fldCharType="begin"/>
      </w:r>
      <w:r w:rsidR="009B0FE2">
        <w:instrText xml:space="preserve"> ADDIN ZOTERO_ITEM CSL_CITATION {"citationID":"LnYaXhz8","properties":{"formattedCitation":"[30]","plainCitation":"[30]","noteIndex":0},"citationItems":[{"id":21,"uris":["http://zotero.org/users/local/sALjQm7t/items/DFIF6CGT"],"uri":["http://zotero.org/users/local/sALjQm7t/items/DFIF6CGT"],"itemData":{"id":21,"type":"article-journal","container-title":"Estuaries and coasts","issue":"2","note":"publisher: Springer","page":"299–311","source":"Google Scholar","title":"Seasonal cycle of phytoplankton community composition in the coastal upwelling system off central Oregon in 2009","volume":"37","author":[{"family":"Du","given":"Xiuning"},{"family":"Peterson","given":"William T."}],"issued":{"date-parts":[["2014"]]}}}],"schema":"https://github.com/citation-style-language/schema/raw/master/csl-citation.json"} </w:instrText>
      </w:r>
      <w:r w:rsidR="000C3BB6">
        <w:fldChar w:fldCharType="separate"/>
      </w:r>
      <w:r w:rsidR="009B0FE2" w:rsidRPr="009B0FE2">
        <w:t>[30]</w:t>
      </w:r>
      <w:r w:rsidR="000C3BB6">
        <w:fldChar w:fldCharType="end"/>
      </w:r>
      <w:r w:rsidRPr="00B166D4">
        <w:t xml:space="preserve">.  Moreover, the newly transitioned currents can bring species of zooplankton such as copepods that are high in fatty acids </w:t>
      </w:r>
      <w:r w:rsidR="000C3BB6">
        <w:fldChar w:fldCharType="begin"/>
      </w:r>
      <w:r w:rsidR="009B0FE2">
        <w:instrText xml:space="preserve"> ADDIN ZOTERO_ITEM CSL_CITATION {"citationID":"E0WpINBs","properties":{"formattedCitation":"[31,32]","plainCitation":"[31,32]","noteIndex":0},"citationItems":[{"id":41,"uris":["http://zotero.org/users/local/sALjQm7t/items/J7WRV57Y"],"uri":["http://zotero.org/users/local/sALjQm7t/items/J7WRV57Y"],"itemData":{"id":41,"type":"article-journal","container-title":"Limnology and Oceanography","issue":"6","note":"publisher: Wiley Online Library","page":"2607–2620","source":"Google Scholar","title":"Copepod biodiversity as an indicator of changes in ocean and climate conditions of the northern California current ecosystem","volume":"51","author":[{"family":"Hooff","given":"Rian C."},{"family":"Peterson","given":"William T."}],"issued":{"date-parts":[["2006"]]}}},{"id":45,"uris":["http://zotero.org/users/local/sALjQm7t/items/RAPNB543"],"uri":["http://zotero.org/users/local/sALjQm7t/items/RAPNB543"],"itemData":{"id":45,"type":"article-journal","container-title":"Global Change Biology","issue":"7","note":"publisher: Wiley Online Library","page":"2498–2511","source":"Google Scholar","title":"Zooplankton species composition is linked to ocean transport in the Northern California Current","volume":"17","author":[{"family":"Keister","given":"Julie E."},{"family":"Di Lorenzo","given":"E."},{"family":"Morgan","given":"C. A."},{"family":"Combes","given":"Vincent"},{"family":"Peterson","given":"W. T."}],"issued":{"date-parts":[["2011"]]}}}],"schema":"https://github.com/citation-style-language/schema/raw/master/csl-citation.json"} </w:instrText>
      </w:r>
      <w:r w:rsidR="000C3BB6">
        <w:fldChar w:fldCharType="separate"/>
      </w:r>
      <w:r w:rsidR="009B0FE2" w:rsidRPr="009B0FE2">
        <w:t>[31,32]</w:t>
      </w:r>
      <w:r w:rsidR="000C3BB6">
        <w:fldChar w:fldCharType="end"/>
      </w:r>
      <w:r w:rsidRPr="00B166D4">
        <w:t>, further enriching the production at lower trophic levels.  Salmon eventually benefit from these dynamics, but the timing and magnitude of local production varies from year to year.  Although salmon have evolved to optimize arrival timing on average</w:t>
      </w:r>
      <w:r w:rsidR="005F274C" w:rsidRPr="00B166D4">
        <w:t xml:space="preserve"> </w:t>
      </w:r>
      <w:r w:rsidR="000C3BB6">
        <w:fldChar w:fldCharType="begin"/>
      </w:r>
      <w:r w:rsidR="009B0FE2">
        <w:instrText xml:space="preserve"> ADDIN ZOTERO_ITEM CSL_CITATION {"citationID":"3lWSlWV0","properties":{"formattedCitation":"[33]","plainCitation":"[33]","noteIndex":0},"citationItems":[{"id":125,"uris":["http://zotero.org/users/local/sALjQm7t/items/C4MB5YZ5"],"uri":["http://zotero.org/users/local/sALjQm7t/items/C4MB5YZ5"],"itemData":{"id":125,"type":"article-journal","container-title":"Canadian journal of fisheries and aquatic sciences","issue":"1","note":"publisher: NRC Research Press","page":"56–69","source":"Google Scholar","title":"Geographic variation in environmental factors regulating outmigration timing of coho salmon (Oncorhynchus kisutch) smolts","volume":"71","author":[{"family":"Spence","given":"Brian C."},{"family":"Dick","given":"E. J."}],"issued":{"date-parts":[["2014"]]}}}],"schema":"https://github.com/citation-style-language/schema/raw/master/csl-citation.json"} </w:instrText>
      </w:r>
      <w:r w:rsidR="000C3BB6">
        <w:fldChar w:fldCharType="separate"/>
      </w:r>
      <w:r w:rsidR="009B0FE2" w:rsidRPr="009B0FE2">
        <w:t>[33]</w:t>
      </w:r>
      <w:r w:rsidR="000C3BB6">
        <w:fldChar w:fldCharType="end"/>
      </w:r>
      <w:r w:rsidRPr="00B166D4">
        <w:t xml:space="preserve">, the broad distribution of arrival timing </w:t>
      </w:r>
      <w:r w:rsidR="00293ABB">
        <w:t>may be</w:t>
      </w:r>
      <w:r w:rsidR="00293ABB" w:rsidRPr="00B166D4">
        <w:t xml:space="preserve"> </w:t>
      </w:r>
      <w:r w:rsidRPr="00B166D4">
        <w:t>a bet-hedging strategy</w:t>
      </w:r>
      <w:r w:rsidR="00293ABB">
        <w:t xml:space="preserve"> </w:t>
      </w:r>
      <w:r w:rsidR="00293ABB">
        <w:fldChar w:fldCharType="begin"/>
      </w:r>
      <w:r w:rsidR="009B0FE2">
        <w:instrText xml:space="preserve"> ADDIN ZOTERO_ITEM CSL_CITATION {"citationID":"XgGOBXjz","properties":{"formattedCitation":"[34,35]","plainCitation":"[34,35]","noteIndex":0},"citationItems":[{"id":1,"uris":["http://zotero.org/users/local/sALjQm7t/items/I2GUFV85"],"uri":["http://zotero.org/users/local/sALjQm7t/items/I2GUFV85"],"itemData":{"id":1,"type":"article-journal","container-title":"Nature","issue":"7298","note":"publisher: Nature Publishing Group","page":"609–612","source":"Google Scholar","title":"Population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S."}],"issued":{"date-parts":[["2010"]]}}},{"id":107,"uris":["http://zotero.org/users/local/sALjQm7t/items/KW6C5DHM"],"uri":["http://zotero.org/users/local/sALjQm7t/items/KW6C5DHM"],"itemData":{"id":107,"type":"article-journal","container-title":"Journal of Applied Ecology","issue":"6","note":"publisher: Wiley Online Library","page":"1554–1563","source":"Google Scholar","title":"Performance of salmon fishery portfolios across western N orth A merica","volume":"51","author":[{"family":"Griffiths","given":"Jennifer R."},{"family":"Schindler","given":"Daniel E."},{"family":"Armstrong","given":"Jonathan B."},{"family":"Scheuerell","given":"Mark D."},{"family":"Whited","given":"Diane C."},{"family":"Clark","given":"Robert A."},{"family":"Hilborn","given":"Ray"},{"family":"Holt","given":"Carrie A."},{"family":"Lindley","given":"Steven T."},{"family":"Stanford","given":"Jack A."}],"issued":{"date-parts":[["2014"]]}}}],"schema":"https://github.com/citation-style-language/schema/raw/master/csl-citation.json"} </w:instrText>
      </w:r>
      <w:r w:rsidR="00293ABB">
        <w:fldChar w:fldCharType="separate"/>
      </w:r>
      <w:r w:rsidR="009B0FE2" w:rsidRPr="009B0FE2">
        <w:t>[34,35]</w:t>
      </w:r>
      <w:r w:rsidR="00293ABB">
        <w:fldChar w:fldCharType="end"/>
      </w:r>
      <w:r w:rsidR="00293ABB">
        <w:t xml:space="preserve"> </w:t>
      </w:r>
      <w:r w:rsidRPr="00B166D4">
        <w:t xml:space="preserve">to ensure some fish arrive at the ocean when conditions are optimal.  If future freshwater management practices significantly alter the mean arrival timing or the variability in timing, this could have important, and perhaps unforeseen, effects on marine survival.  Similarly, if climate changes in either the freshwater or marine environment result in a mismatch between salmon arrival timing and optimal arrival timing, marine survival will be impacted.  These interactions </w:t>
      </w:r>
      <w:r w:rsidRPr="00B166D4">
        <w:lastRenderedPageBreak/>
        <w:t xml:space="preserve">are a clear demonstration of the importance of carryover effects and a direct link between salmon survival and management decisions that may affect arrival timing </w:t>
      </w:r>
      <w:r w:rsidR="000C3BB6">
        <w:fldChar w:fldCharType="begin"/>
      </w:r>
      <w:r w:rsidR="009B0FE2">
        <w:instrText xml:space="preserve"> ADDIN ZOTERO_ITEM CSL_CITATION {"citationID":"W0RKSjYE","properties":{"formattedCitation":"[36]","plainCitation":"[36]","noteIndex":0},"citationItems":[{"id":112,"uris":["http://zotero.org/users/local/sALjQm7t/items/GAYRIR2K"],"uri":["http://zotero.org/users/local/sALjQm7t/items/GAYRIR2K"],"itemData":{"id":112,"type":"article-journal","container-title":"Evolutionary Applications","issue":"2","note":"publisher: Wiley Online Library","page":"252–270","source":"Google Scholar","title":"Potential responses to climate change in organisms with complex life histories: evolution and plasticity in Pacific salmon","title-short":"Potential responses to climate change in organisms with complex life histories","volume":"1","author":[{"family":"Crozier","given":"Lisa G."},{"family":"Hendry","given":"A. P."},{"family":"Lawson","given":"Peter W."},{"family":"Quinn","given":"T. P."},{"family":"Mantua","given":"N. J."},{"family":"Battin","given":"J."},{"family":"Shaw","given":"R. G."},{"family":"Huey","given":"R. B."}],"issued":{"date-parts":[["2008"]]}}}],"schema":"https://github.com/citation-style-language/schema/raw/master/csl-citation.json"} </w:instrText>
      </w:r>
      <w:r w:rsidR="000C3BB6">
        <w:fldChar w:fldCharType="separate"/>
      </w:r>
      <w:r w:rsidR="009B0FE2" w:rsidRPr="009B0FE2">
        <w:t>[36]</w:t>
      </w:r>
      <w:r w:rsidR="000C3BB6">
        <w:fldChar w:fldCharType="end"/>
      </w:r>
      <w:r w:rsidRPr="00B166D4">
        <w:t>.</w:t>
      </w:r>
    </w:p>
    <w:p w14:paraId="56804AD5" w14:textId="2CCAF40C" w:rsidR="00B11759" w:rsidRPr="00B166D4" w:rsidRDefault="0086311F" w:rsidP="008478A1">
      <w:pPr>
        <w:pStyle w:val="Heading2"/>
      </w:pPr>
      <w:r w:rsidRPr="00B166D4">
        <w:t xml:space="preserve">Marine </w:t>
      </w:r>
      <w:r w:rsidR="00F10645" w:rsidRPr="006226B0">
        <w:t>c</w:t>
      </w:r>
      <w:r w:rsidRPr="00B166D4">
        <w:t>ovariates</w:t>
      </w:r>
    </w:p>
    <w:p w14:paraId="12C3A845" w14:textId="5B5CA132" w:rsidR="00B11759" w:rsidRPr="00B166D4" w:rsidRDefault="0086311F">
      <w:pPr>
        <w:ind w:firstLine="720"/>
      </w:pPr>
      <w:bookmarkStart w:id="8" w:name="_44sinio" w:colFirst="0" w:colLast="0"/>
      <w:bookmarkEnd w:id="8"/>
      <w:r w:rsidRPr="00B166D4">
        <w:t>The top models describing Chinook salmon marine survival included three categories of environmental covariates for wild fish (i.e., basin-scale sea surface temperature (‘</w:t>
      </w:r>
      <w:proofErr w:type="spellStart"/>
      <w:r w:rsidRPr="00B166D4">
        <w:t>ersstArc</w:t>
      </w:r>
      <w:proofErr w:type="spellEnd"/>
      <w:r w:rsidRPr="00B166D4">
        <w:t>’</w:t>
      </w:r>
      <w:r w:rsidR="005C1F04" w:rsidRPr="00B166D4">
        <w:t xml:space="preserve"> and PDO</w:t>
      </w:r>
      <w:r w:rsidRPr="00B166D4">
        <w:t>), a local sea surface temperature (‘</w:t>
      </w:r>
      <w:proofErr w:type="spellStart"/>
      <w:r w:rsidRPr="00B166D4">
        <w:t>ersstWA</w:t>
      </w:r>
      <w:proofErr w:type="spellEnd"/>
      <w:r w:rsidRPr="00B166D4">
        <w:t xml:space="preserve">’), and a regional spring upwelling variable (‘cui’)), and three categories of environmental covariates for hatchery fish (i.e., a measure of alongshore </w:t>
      </w:r>
      <w:r w:rsidR="005C1F04" w:rsidRPr="00B166D4">
        <w:t xml:space="preserve">flow </w:t>
      </w:r>
      <w:r w:rsidRPr="00B166D4">
        <w:t>(‘transport’), ocean circulation (‘NPGO’), and sea surface temperature (‘</w:t>
      </w:r>
      <w:proofErr w:type="spellStart"/>
      <w:r w:rsidRPr="00B166D4">
        <w:t>errstArc</w:t>
      </w:r>
      <w:proofErr w:type="spellEnd"/>
      <w:r w:rsidRPr="00B166D4">
        <w:t xml:space="preserve">’)).  For each rearing type, there are logical links between the metric and multiple oceanographic or ecosystem processes that could influence salmon growth and survival.  However, most of these links are indirect and rely on other oceanographic factors.  For example, local sea surface temperature can influence growth rates directly </w:t>
      </w:r>
      <w:r w:rsidR="000C3BB6">
        <w:fldChar w:fldCharType="begin"/>
      </w:r>
      <w:r w:rsidR="009B0FE2">
        <w:instrText xml:space="preserve"> ADDIN ZOTERO_ITEM CSL_CITATION {"citationID":"2lLHyqY2","properties":{"formattedCitation":"[37]","plainCitation":"[37]","noteIndex":0},"citationItems":[{"id":76,"uris":["http://zotero.org/users/local/sALjQm7t/items/P58IE7N9"],"uri":["http://zotero.org/users/local/sALjQm7t/items/P58IE7N9"],"itemData":{"id":76,"type":"article-journal","container-title":"Fisheries Oceanography","issue":"4","note":"publisher: Wiley Online Library","page":"363–382","source":"Google Scholar","title":"Quantifying the effects of wind, upwelling, curl, sea surface temperature and sea level height on growth and maturation of a California Chinook salmon (Oncorhynchus tshawytscha) population","volume":"16","author":[{"family":"Wells","given":"Brian K."},{"family":"Grimes","given":"Churchill B."},{"family":"Waldvogel","given":"James B."}],"issued":{"date-parts":[["2007"]]}}}],"schema":"https://github.com/citation-style-language/schema/raw/master/csl-citation.json"} </w:instrText>
      </w:r>
      <w:r w:rsidR="000C3BB6">
        <w:fldChar w:fldCharType="separate"/>
      </w:r>
      <w:r w:rsidR="009B0FE2" w:rsidRPr="009B0FE2">
        <w:t>[37]</w:t>
      </w:r>
      <w:r w:rsidR="000C3BB6">
        <w:fldChar w:fldCharType="end"/>
      </w:r>
      <w:r w:rsidRPr="00B166D4">
        <w:t xml:space="preserve">, but a more likely influence on salmon survival involves production at lower trophic levels and temperature-dependent distribution of prey and predator species </w:t>
      </w:r>
      <w:r w:rsidR="000C3BB6">
        <w:fldChar w:fldCharType="begin"/>
      </w:r>
      <w:r w:rsidR="009B0FE2">
        <w:instrText xml:space="preserve"> ADDIN ZOTERO_ITEM CSL_CITATION {"citationID":"BxDGKWSp","properties":{"formattedCitation":"[38]","plainCitation":"[38]","noteIndex":0},"citationItems":[{"id":115,"uris":["http://zotero.org/users/local/sALjQm7t/items/CE37WZNX"],"uri":["http://zotero.org/users/local/sALjQm7t/items/CE37WZNX"],"itemData":{"id":115,"type":"article-journal","container-title":"Biocontrol","issue":"3","note":"publisher: Springer","page":"373–384","source":"Google Scholar","title":"Determining the effects of life stage, shared prey density and host plant on intraguild predation of a native lacewing (Chrysoperla carnea) by an invasive coccinellid (Harmonia axyridis)","volume":"62","author":[{"family":"Wells","given":"P. M."},{"family":"Baverstock","given":"J."},{"family":"Clark","given":"S. J."},{"family":"Jiggins","given":"F. M."},{"family":"Roy","given":"H. E."},{"family":"Pell","given":"J. K."}],"issued":{"date-parts":[["2017"]]}}}],"schema":"https://github.com/citation-style-language/schema/raw/master/csl-citation.json"} </w:instrText>
      </w:r>
      <w:r w:rsidR="000C3BB6">
        <w:fldChar w:fldCharType="separate"/>
      </w:r>
      <w:r w:rsidR="009B0FE2" w:rsidRPr="009B0FE2">
        <w:t>[38]</w:t>
      </w:r>
      <w:r w:rsidR="000C3BB6">
        <w:fldChar w:fldCharType="end"/>
      </w:r>
      <w:r w:rsidRPr="00B166D4">
        <w:t>.</w:t>
      </w:r>
    </w:p>
    <w:p w14:paraId="771B1F34" w14:textId="101476C0" w:rsidR="00B11759" w:rsidRPr="00B166D4" w:rsidRDefault="0086311F">
      <w:pPr>
        <w:ind w:firstLine="720"/>
      </w:pPr>
      <w:r w:rsidRPr="00B166D4">
        <w:t xml:space="preserve">In this effort, we intentionally restricted our potential ocean covariates to publicly-available (and mostly physical) variables. These variables do not necessarily directly relate to the ecosystem processes that determine salmon survival, but rather represent correlations with these processes. Some biological time series that more directly characterize ecosystem processes such as trophic dynamics are available, but only for recent years (e.g., stoplight chart for ocean survival estimates, </w:t>
      </w:r>
      <w:hyperlink r:id="rId9">
        <w:r w:rsidRPr="00B166D4">
          <w:rPr>
            <w:color w:val="0000FF"/>
            <w:u w:val="single"/>
          </w:rPr>
          <w:t>http://www.nwfsc.noaa.gov/oceanconditions</w:t>
        </w:r>
      </w:hyperlink>
      <w:r w:rsidRPr="00B166D4">
        <w:rPr>
          <w:color w:val="0000FF"/>
          <w:u w:val="single"/>
        </w:rPr>
        <w:t>)</w:t>
      </w:r>
      <w:r w:rsidRPr="00B166D4">
        <w:t xml:space="preserve">.  For other research goals, such as near-term forecasting, these more direct metrics may be more appropriate. Indeed, as more </w:t>
      </w:r>
      <w:r w:rsidRPr="00B166D4">
        <w:lastRenderedPageBreak/>
        <w:t xml:space="preserve">biological data are collected, reliance on correlations should be reduced </w:t>
      </w:r>
      <w:r w:rsidR="000C3BB6">
        <w:fldChar w:fldCharType="begin"/>
      </w:r>
      <w:r w:rsidR="009B0FE2">
        <w:instrText xml:space="preserve"> ADDIN ZOTERO_ITEM CSL_CITATION {"citationID":"1RTYC1VC","properties":{"formattedCitation":"[39]","plainCitation":"[39]","noteIndex":0},"citationItems":[{"id":117,"uris":["http://zotero.org/users/local/sALjQm7t/items/YFKN8LTG"],"uri":["http://zotero.org/users/local/sALjQm7t/items/YFKN8LTG"],"itemData":{"id":117,"type":"article-journal","container-title":"Proceedings of the National Academy of Sciences","issue":"14","note":"publisher: National Acad Sciences","page":"7665–7671","source":"Google Scholar","title":"The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G."}],"issued":{"date-parts":[["2020"]]}}}],"schema":"https://github.com/citation-style-language/schema/raw/master/csl-citation.json"} </w:instrText>
      </w:r>
      <w:r w:rsidR="000C3BB6">
        <w:fldChar w:fldCharType="separate"/>
      </w:r>
      <w:r w:rsidR="009B0FE2" w:rsidRPr="009B0FE2">
        <w:t>[39]</w:t>
      </w:r>
      <w:r w:rsidR="000C3BB6">
        <w:fldChar w:fldCharType="end"/>
      </w:r>
      <w:r w:rsidRPr="00B166D4">
        <w:t xml:space="preserve"> and the use of mechanistic ecosystem models will become more important </w:t>
      </w:r>
      <w:r w:rsidR="000C3BB6">
        <w:fldChar w:fldCharType="begin"/>
      </w:r>
      <w:r w:rsidR="009B0FE2">
        <w:instrText xml:space="preserve"> ADDIN ZOTERO_ITEM CSL_CITATION {"citationID":"oluKPOzm","properties":{"formattedCitation":"[40,41]","plainCitation":"[40,41]","noteIndex":0},"citationItems":[{"id":38,"uris":["http://zotero.org/users/local/sALjQm7t/items/FRB9MWI8"],"uri":["http://zotero.org/users/local/sALjQm7t/items/FRB9MWI8"],"itemData":{"id":38,"type":"article-journal","container-title":"ICES Journal of Marine Science","issue":"3","note":"publisher: Oxford University Press","page":"707–719","source":"Google Scholar","title":"Are multispecies models an improvement on single-species models for measuring fishing impacts on marine ecosystems?","volume":"57","author":[{"family":"Hollowed","given":"Anne B."},{"family":"Bax","given":"Nicholas"},{"family":"Beamish","given":"Richard"},{"family":"Collie","given":"Jeremy"},{"family":"Fogarty","given":"Michael"},{"family":"Livingston","given":"Patricia"},{"family":"Pope","given":"John"},{"family":"Rice","given":"Jake C."}],"issued":{"date-parts":[["2000"]]}}},{"id":26,"uris":["http://zotero.org/users/local/sALjQm7t/items/NQGNG2FG"],"uri":["http://zotero.org/users/local/sALjQm7t/items/NQGNG2FG"],"itemData":{"id":26,"type":"article-journal","container-title":"Fish and Fisheries","issue":"2","note":"publisher: Wiley Online Library","page":"171–188","source":"Google Scholar","title":"Lessons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C."},{"family":"Savina-Rolland","given":"Marie"},{"family":"Johnson","given":"Penelope"},{"family":"Ainsworth","given":"Cameron"},{"family":"Horne","given":"Peter"},{"family":"Gorton","given":"Rebecca"},{"family":"Gamble","given":"Robert J."},{"family":"Smith","given":"Anthony DM"}],"issued":{"date-parts":[["2011"]]}}}],"schema":"https://github.com/citation-style-language/schema/raw/master/csl-citation.json"} </w:instrText>
      </w:r>
      <w:r w:rsidR="000C3BB6">
        <w:fldChar w:fldCharType="separate"/>
      </w:r>
      <w:r w:rsidR="009B0FE2" w:rsidRPr="009B0FE2">
        <w:t>[40,41]</w:t>
      </w:r>
      <w:r w:rsidR="000C3BB6">
        <w:fldChar w:fldCharType="end"/>
      </w:r>
      <w:r w:rsidRPr="00B166D4">
        <w:t>.</w:t>
      </w:r>
    </w:p>
    <w:p w14:paraId="6688FA4F" w14:textId="77777777" w:rsidR="00B11759" w:rsidRPr="00B166D4" w:rsidRDefault="0086311F" w:rsidP="008478A1">
      <w:pPr>
        <w:pStyle w:val="Heading2"/>
      </w:pPr>
      <w:r w:rsidRPr="00B166D4">
        <w:t>Model Fit</w:t>
      </w:r>
    </w:p>
    <w:p w14:paraId="2FF7A29C" w14:textId="4EED1A33" w:rsidR="00B11759" w:rsidRDefault="0086311F">
      <w:pPr>
        <w:ind w:firstLine="720"/>
      </w:pPr>
      <w:r w:rsidRPr="00B166D4">
        <w:t xml:space="preserve">Comparing the residual deviance ratio, defined as the fit of a particular model relative to </w:t>
      </w:r>
      <w:r w:rsidR="00CD53A9">
        <w:t>the</w:t>
      </w:r>
      <w:r w:rsidRPr="00B166D4">
        <w:t xml:space="preserve"> model where each data point has its own parameter, the fixed effects models that included only marine covariates had ratios equal to 0.077 and 0.167 for wild and hatchery fish, respectively. When we removed the marine covariates and included a day/year interaction, the ratios increased to 0.197 and 0.346, respectively. Finally, the ratios increased to 0.208 and 0.350, respectively, for the model that included marine covariates and random effects for day and the day/year interaction (</w:t>
      </w:r>
      <w:r w:rsidR="00537186">
        <w:fldChar w:fldCharType="begin"/>
      </w:r>
      <w:r w:rsidR="00537186">
        <w:instrText xml:space="preserve"> REF _Ref39562748 \h </w:instrText>
      </w:r>
      <w:r w:rsidR="00537186">
        <w:fldChar w:fldCharType="separate"/>
      </w:r>
      <w:r w:rsidR="00D27709">
        <w:t xml:space="preserve">Table </w:t>
      </w:r>
      <w:r w:rsidR="00D27709">
        <w:rPr>
          <w:noProof/>
        </w:rPr>
        <w:t>6</w:t>
      </w:r>
      <w:r w:rsidR="00537186">
        <w:fldChar w:fldCharType="end"/>
      </w:r>
      <w:r w:rsidRPr="00B166D4">
        <w:t xml:space="preserve">). The small differences in the ratios between the random effects models with and without marine covariates does not imply that marine conditions do not affect Chinook salmon survival. In fact, as shown by the estimated magnitude of the deviates in </w:t>
      </w:r>
      <w:r w:rsidR="00316CB8">
        <w:fldChar w:fldCharType="begin"/>
      </w:r>
      <w:r w:rsidR="00316CB8">
        <w:instrText xml:space="preserve"> REF _Ref39563045 \h </w:instrText>
      </w:r>
      <w:r w:rsidR="00316CB8">
        <w:fldChar w:fldCharType="separate"/>
      </w:r>
      <w:r w:rsidR="00D27709">
        <w:t xml:space="preserve">Fig </w:t>
      </w:r>
      <w:r w:rsidR="00D27709">
        <w:rPr>
          <w:noProof/>
        </w:rPr>
        <w:t>1</w:t>
      </w:r>
      <w:r w:rsidR="00316CB8">
        <w:fldChar w:fldCharType="end"/>
      </w:r>
      <w:r w:rsidRPr="00B166D4">
        <w:t>, the marine covariates were correlated with large differences in marine survival. However, rather than a uniform response of all fish to the marine conditions in a particular year, our model demonstrates that the timing of when the juvenile salmon encounter the marine conditions appears to explain more of the data (</w:t>
      </w:r>
      <w:r w:rsidR="00537186">
        <w:fldChar w:fldCharType="begin"/>
      </w:r>
      <w:r w:rsidR="00537186">
        <w:instrText xml:space="preserve"> REF _Ref39562748 \h </w:instrText>
      </w:r>
      <w:r w:rsidR="00537186">
        <w:fldChar w:fldCharType="separate"/>
      </w:r>
      <w:r w:rsidR="00D27709">
        <w:t xml:space="preserve">Table </w:t>
      </w:r>
      <w:r w:rsidR="00D27709">
        <w:rPr>
          <w:noProof/>
        </w:rPr>
        <w:t>6</w:t>
      </w:r>
      <w:r w:rsidR="00537186">
        <w:fldChar w:fldCharType="end"/>
      </w:r>
      <w:r w:rsidRPr="00B166D4">
        <w:t xml:space="preserve">). The mechanism that is driving this differential survival across days and years remains a critical knowledge gap and a focus of future salmon modeling. </w:t>
      </w:r>
    </w:p>
    <w:p w14:paraId="0F886149" w14:textId="5E65C56D" w:rsidR="00A50AAF" w:rsidRPr="00B166D4" w:rsidRDefault="00A50AAF" w:rsidP="00A50AAF">
      <w:pPr>
        <w:pBdr>
          <w:top w:val="nil"/>
          <w:left w:val="nil"/>
          <w:bottom w:val="nil"/>
          <w:right w:val="nil"/>
          <w:between w:val="nil"/>
        </w:pBdr>
        <w:spacing w:after="200"/>
        <w:rPr>
          <w:color w:val="000000"/>
        </w:rPr>
      </w:pPr>
      <w:r>
        <w:rPr>
          <w:color w:val="000000"/>
        </w:rPr>
        <w:fldChar w:fldCharType="begin"/>
      </w:r>
      <w:r>
        <w:rPr>
          <w:color w:val="000000"/>
        </w:rPr>
        <w:instrText xml:space="preserve"> REF _Ref39562748 \h </w:instrText>
      </w:r>
      <w:r>
        <w:rPr>
          <w:color w:val="000000"/>
        </w:rPr>
      </w:r>
      <w:r>
        <w:rPr>
          <w:color w:val="000000"/>
        </w:rPr>
        <w:fldChar w:fldCharType="separate"/>
      </w:r>
      <w:r>
        <w:t xml:space="preserve">Table </w:t>
      </w:r>
      <w:r>
        <w:rPr>
          <w:noProof/>
        </w:rPr>
        <w:t>6</w:t>
      </w:r>
      <w:r>
        <w:rPr>
          <w:color w:val="000000"/>
        </w:rPr>
        <w:fldChar w:fldCharType="end"/>
      </w:r>
      <w:r w:rsidRPr="006226B0">
        <w:rPr>
          <w:color w:val="000000"/>
        </w:rPr>
        <w:t xml:space="preserve">. </w:t>
      </w:r>
      <w:r w:rsidR="00D602C3" w:rsidRPr="008478A1">
        <w:rPr>
          <w:b/>
          <w:color w:val="000000"/>
        </w:rPr>
        <w:t>Deviance ratios for top models.</w:t>
      </w:r>
      <w:r w:rsidR="00D602C3">
        <w:rPr>
          <w:color w:val="000000"/>
        </w:rPr>
        <w:t xml:space="preserve"> </w:t>
      </w:r>
      <w:r w:rsidRPr="006226B0">
        <w:rPr>
          <w:color w:val="000000"/>
        </w:rPr>
        <w:t xml:space="preserve">Deviance ratios </w:t>
      </w:r>
      <m:oMath>
        <m:d>
          <m:dPr>
            <m:ctrlPr>
              <w:rPr>
                <w:rFonts w:ascii="Cambria Math" w:eastAsia="Cambria Math" w:hAnsi="Cambria Math" w:cs="Cambria Math"/>
                <w:color w:val="000000"/>
              </w:rPr>
            </m:ctrlPr>
          </m:dPr>
          <m:e>
            <m:r>
              <m:rPr>
                <m:sty m:val="p"/>
              </m:rPr>
              <w:rPr>
                <w:rFonts w:ascii="Cambria Math" w:eastAsia="Cambria Math" w:hAnsi="Cambria Math" w:cs="Cambria Math"/>
                <w:color w:val="000000"/>
              </w:rPr>
              <m:t>i.e., 1-</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D</m:t>
                    </m:r>
                  </m:e>
                  <m:sub>
                    <m:r>
                      <m:rPr>
                        <m:sty m:val="p"/>
                      </m:rPr>
                      <w:rPr>
                        <w:rFonts w:ascii="Cambria Math" w:eastAsia="Cambria Math" w:hAnsi="Cambria Math" w:cs="Cambria Math"/>
                        <w:color w:val="000000"/>
                      </w:rPr>
                      <m:t>m</m:t>
                    </m:r>
                  </m:sub>
                </m:sSub>
              </m:num>
              <m:den>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D</m:t>
                    </m:r>
                  </m:e>
                  <m:sub>
                    <m:r>
                      <m:rPr>
                        <m:sty m:val="p"/>
                      </m:rPr>
                      <w:rPr>
                        <w:rFonts w:ascii="Cambria Math" w:eastAsia="Cambria Math" w:hAnsi="Cambria Math" w:cs="Cambria Math"/>
                        <w:color w:val="000000"/>
                      </w:rPr>
                      <m:t>0</m:t>
                    </m:r>
                  </m:sub>
                </m:sSub>
              </m:den>
            </m:f>
          </m:e>
        </m:d>
      </m:oMath>
      <w:r w:rsidRPr="00B166D4">
        <w:rPr>
          <w:color w:val="000000"/>
        </w:rPr>
        <w:t xml:space="preserve"> for different fixed and mixed-effects models for hatchery and wild fish, where </w:t>
      </w:r>
      <m:oMath>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D</m:t>
            </m:r>
          </m:e>
          <m:sub>
            <m:r>
              <m:rPr>
                <m:sty m:val="p"/>
              </m:rPr>
              <w:rPr>
                <w:rFonts w:ascii="Cambria Math" w:eastAsia="Cambria Math" w:hAnsi="Cambria Math" w:cs="Cambria Math"/>
                <w:color w:val="000000"/>
              </w:rPr>
              <m:t>m</m:t>
            </m:r>
          </m:sub>
        </m:sSub>
      </m:oMath>
      <w:proofErr w:type="gramStart"/>
      <w:r w:rsidRPr="00B166D4">
        <w:rPr>
          <w:color w:val="000000"/>
        </w:rPr>
        <w:t xml:space="preserve"> is -2 times the log-likelihood of model </w:t>
      </w:r>
      <w:r w:rsidRPr="006226B0">
        <w:rPr>
          <w:color w:val="000000"/>
        </w:rPr>
        <w:t>m</w:t>
      </w:r>
      <w:proofErr w:type="gramEnd"/>
      <w:r w:rsidRPr="00B166D4">
        <w:rPr>
          <w:color w:val="000000"/>
        </w:rPr>
        <w:t xml:space="preserve"> and </w:t>
      </w:r>
      <m:oMath>
        <m:sSub>
          <m:sSubPr>
            <m:ctrlPr>
              <w:rPr>
                <w:rFonts w:ascii="Cambria Math" w:eastAsia="Cambria Math" w:hAnsi="Cambria Math" w:cs="Cambria Math"/>
                <w:color w:val="000000"/>
              </w:rPr>
            </m:ctrlPr>
          </m:sSubPr>
          <m:e>
            <m:r>
              <m:rPr>
                <m:sty m:val="p"/>
              </m:rPr>
              <w:rPr>
                <w:rFonts w:ascii="Cambria Math" w:eastAsia="Cambria Math" w:hAnsi="Cambria Math" w:cs="Cambria Math"/>
                <w:color w:val="000000"/>
              </w:rPr>
              <m:t>D</m:t>
            </m:r>
          </m:e>
          <m:sub>
            <m:r>
              <m:rPr>
                <m:sty m:val="p"/>
              </m:rPr>
              <w:rPr>
                <w:rFonts w:ascii="Cambria Math" w:eastAsia="Cambria Math" w:hAnsi="Cambria Math" w:cs="Cambria Math"/>
                <w:color w:val="000000"/>
              </w:rPr>
              <m:t>0</m:t>
            </m:r>
          </m:sub>
        </m:sSub>
      </m:oMath>
      <w:r w:rsidRPr="00B166D4">
        <w:rPr>
          <w:color w:val="000000"/>
        </w:rPr>
        <w:t xml:space="preserve"> is -2 times the log-likelihood of the null model. The deviance ratio explains how close the model is to the best model that fits the data exactly.</w:t>
      </w:r>
    </w:p>
    <w:tbl>
      <w:tblPr>
        <w:tblStyle w:val="a4"/>
        <w:tblW w:w="9562" w:type="dxa"/>
        <w:tblLayout w:type="fixed"/>
        <w:tblLook w:val="0400" w:firstRow="0" w:lastRow="0" w:firstColumn="0" w:lastColumn="0" w:noHBand="0" w:noVBand="1"/>
      </w:tblPr>
      <w:tblGrid>
        <w:gridCol w:w="3809"/>
        <w:gridCol w:w="1110"/>
        <w:gridCol w:w="1143"/>
        <w:gridCol w:w="672"/>
        <w:gridCol w:w="254"/>
        <w:gridCol w:w="1255"/>
        <w:gridCol w:w="1319"/>
      </w:tblGrid>
      <w:tr w:rsidR="00A50AAF" w:rsidRPr="006226B0" w14:paraId="6BC63F22" w14:textId="77777777" w:rsidTr="002A3336">
        <w:trPr>
          <w:trHeight w:val="368"/>
        </w:trPr>
        <w:tc>
          <w:tcPr>
            <w:tcW w:w="3809" w:type="dxa"/>
            <w:tcBorders>
              <w:top w:val="single" w:sz="4" w:space="0" w:color="000000"/>
              <w:left w:val="nil"/>
              <w:bottom w:val="nil"/>
              <w:right w:val="nil"/>
            </w:tcBorders>
            <w:shd w:val="clear" w:color="auto" w:fill="auto"/>
            <w:vAlign w:val="bottom"/>
          </w:tcPr>
          <w:p w14:paraId="7E08ED6E" w14:textId="77777777" w:rsidR="00A50AAF" w:rsidRPr="00B166D4" w:rsidRDefault="00A50AAF" w:rsidP="002A3336">
            <w:pPr>
              <w:spacing w:after="0" w:line="240" w:lineRule="auto"/>
              <w:rPr>
                <w:sz w:val="22"/>
                <w:szCs w:val="22"/>
              </w:rPr>
            </w:pPr>
          </w:p>
        </w:tc>
        <w:tc>
          <w:tcPr>
            <w:tcW w:w="2253" w:type="dxa"/>
            <w:gridSpan w:val="2"/>
            <w:tcBorders>
              <w:top w:val="single" w:sz="4" w:space="0" w:color="000000"/>
              <w:left w:val="nil"/>
              <w:bottom w:val="single" w:sz="4" w:space="0" w:color="000000"/>
              <w:right w:val="nil"/>
            </w:tcBorders>
            <w:shd w:val="clear" w:color="auto" w:fill="auto"/>
            <w:vAlign w:val="bottom"/>
          </w:tcPr>
          <w:p w14:paraId="378992D7" w14:textId="77777777" w:rsidR="00A50AAF" w:rsidRPr="00B166D4" w:rsidRDefault="00A50AAF" w:rsidP="002A3336">
            <w:pPr>
              <w:spacing w:after="0" w:line="240" w:lineRule="auto"/>
              <w:jc w:val="center"/>
              <w:rPr>
                <w:color w:val="000000"/>
                <w:sz w:val="22"/>
                <w:szCs w:val="22"/>
              </w:rPr>
            </w:pPr>
            <w:r w:rsidRPr="00B166D4">
              <w:rPr>
                <w:color w:val="000000"/>
                <w:sz w:val="22"/>
                <w:szCs w:val="22"/>
              </w:rPr>
              <w:t>Likelihood</w:t>
            </w:r>
          </w:p>
        </w:tc>
        <w:tc>
          <w:tcPr>
            <w:tcW w:w="672" w:type="dxa"/>
            <w:tcBorders>
              <w:top w:val="single" w:sz="4" w:space="0" w:color="000000"/>
              <w:left w:val="nil"/>
              <w:bottom w:val="nil"/>
              <w:right w:val="nil"/>
            </w:tcBorders>
          </w:tcPr>
          <w:p w14:paraId="33D321F1" w14:textId="77777777" w:rsidR="00A50AAF" w:rsidRPr="00B166D4" w:rsidRDefault="00A50AAF" w:rsidP="002A3336">
            <w:pPr>
              <w:spacing w:after="0" w:line="240" w:lineRule="auto"/>
              <w:jc w:val="center"/>
              <w:rPr>
                <w:color w:val="000000"/>
                <w:sz w:val="22"/>
                <w:szCs w:val="22"/>
              </w:rPr>
            </w:pPr>
          </w:p>
        </w:tc>
        <w:tc>
          <w:tcPr>
            <w:tcW w:w="2828" w:type="dxa"/>
            <w:gridSpan w:val="3"/>
            <w:tcBorders>
              <w:top w:val="single" w:sz="4" w:space="0" w:color="000000"/>
              <w:left w:val="nil"/>
              <w:bottom w:val="single" w:sz="4" w:space="0" w:color="000000"/>
              <w:right w:val="nil"/>
            </w:tcBorders>
            <w:shd w:val="clear" w:color="auto" w:fill="auto"/>
            <w:vAlign w:val="bottom"/>
          </w:tcPr>
          <w:p w14:paraId="45C9DA3D" w14:textId="77777777" w:rsidR="00A50AAF" w:rsidRPr="00B166D4" w:rsidRDefault="00A50AAF" w:rsidP="002A3336">
            <w:pPr>
              <w:spacing w:after="0" w:line="240" w:lineRule="auto"/>
              <w:jc w:val="center"/>
              <w:rPr>
                <w:color w:val="000000"/>
                <w:sz w:val="22"/>
                <w:szCs w:val="22"/>
              </w:rPr>
            </w:pPr>
            <w:r w:rsidRPr="00B166D4">
              <w:rPr>
                <w:color w:val="000000"/>
                <w:sz w:val="22"/>
                <w:szCs w:val="22"/>
              </w:rPr>
              <w:t>Deviance ratio</w:t>
            </w:r>
          </w:p>
        </w:tc>
      </w:tr>
      <w:tr w:rsidR="00A50AAF" w:rsidRPr="006226B0" w14:paraId="02A6F9C4" w14:textId="77777777" w:rsidTr="002A3336">
        <w:trPr>
          <w:trHeight w:val="368"/>
        </w:trPr>
        <w:tc>
          <w:tcPr>
            <w:tcW w:w="3809" w:type="dxa"/>
            <w:tcBorders>
              <w:top w:val="nil"/>
              <w:left w:val="nil"/>
              <w:bottom w:val="single" w:sz="4" w:space="0" w:color="000000"/>
              <w:right w:val="nil"/>
            </w:tcBorders>
            <w:shd w:val="clear" w:color="auto" w:fill="auto"/>
            <w:vAlign w:val="bottom"/>
          </w:tcPr>
          <w:p w14:paraId="2F70E78D" w14:textId="77777777" w:rsidR="00A50AAF" w:rsidRPr="006226B0" w:rsidRDefault="00A50AAF" w:rsidP="002A3336">
            <w:pPr>
              <w:spacing w:after="0" w:line="240" w:lineRule="auto"/>
              <w:rPr>
                <w:sz w:val="22"/>
                <w:szCs w:val="22"/>
              </w:rPr>
            </w:pPr>
            <w:r w:rsidRPr="006226B0">
              <w:rPr>
                <w:sz w:val="22"/>
                <w:szCs w:val="22"/>
              </w:rPr>
              <w:t>Model</w:t>
            </w:r>
          </w:p>
        </w:tc>
        <w:tc>
          <w:tcPr>
            <w:tcW w:w="1110" w:type="dxa"/>
            <w:tcBorders>
              <w:top w:val="single" w:sz="4" w:space="0" w:color="000000"/>
              <w:left w:val="nil"/>
              <w:bottom w:val="single" w:sz="4" w:space="0" w:color="000000"/>
              <w:right w:val="nil"/>
            </w:tcBorders>
            <w:shd w:val="clear" w:color="auto" w:fill="auto"/>
            <w:vAlign w:val="bottom"/>
          </w:tcPr>
          <w:p w14:paraId="196FCACA" w14:textId="77777777" w:rsidR="00A50AAF" w:rsidRPr="006226B0" w:rsidRDefault="00A50AAF" w:rsidP="002A3336">
            <w:pPr>
              <w:spacing w:after="0" w:line="240" w:lineRule="auto"/>
              <w:jc w:val="center"/>
              <w:rPr>
                <w:color w:val="000000"/>
                <w:sz w:val="22"/>
                <w:szCs w:val="22"/>
              </w:rPr>
            </w:pPr>
            <w:r w:rsidRPr="006226B0">
              <w:rPr>
                <w:color w:val="000000"/>
                <w:sz w:val="22"/>
                <w:szCs w:val="22"/>
              </w:rPr>
              <w:t>Hatchery</w:t>
            </w:r>
          </w:p>
        </w:tc>
        <w:tc>
          <w:tcPr>
            <w:tcW w:w="1143" w:type="dxa"/>
            <w:tcBorders>
              <w:top w:val="single" w:sz="4" w:space="0" w:color="000000"/>
              <w:left w:val="nil"/>
              <w:bottom w:val="single" w:sz="4" w:space="0" w:color="000000"/>
              <w:right w:val="nil"/>
            </w:tcBorders>
            <w:shd w:val="clear" w:color="auto" w:fill="auto"/>
            <w:vAlign w:val="bottom"/>
          </w:tcPr>
          <w:p w14:paraId="70C3748E" w14:textId="77777777" w:rsidR="00A50AAF" w:rsidRPr="006226B0" w:rsidRDefault="00A50AAF" w:rsidP="002A3336">
            <w:pPr>
              <w:spacing w:after="0" w:line="240" w:lineRule="auto"/>
              <w:jc w:val="center"/>
              <w:rPr>
                <w:color w:val="000000"/>
                <w:sz w:val="22"/>
                <w:szCs w:val="22"/>
              </w:rPr>
            </w:pPr>
            <w:r w:rsidRPr="006226B0">
              <w:rPr>
                <w:color w:val="000000"/>
                <w:sz w:val="22"/>
                <w:szCs w:val="22"/>
              </w:rPr>
              <w:t>Wild</w:t>
            </w:r>
          </w:p>
        </w:tc>
        <w:tc>
          <w:tcPr>
            <w:tcW w:w="926" w:type="dxa"/>
            <w:gridSpan w:val="2"/>
            <w:tcBorders>
              <w:top w:val="nil"/>
              <w:left w:val="nil"/>
              <w:bottom w:val="single" w:sz="4" w:space="0" w:color="000000"/>
              <w:right w:val="nil"/>
            </w:tcBorders>
          </w:tcPr>
          <w:p w14:paraId="155B6F3D" w14:textId="77777777" w:rsidR="00A50AAF" w:rsidRPr="006226B0" w:rsidRDefault="00A50AAF" w:rsidP="002A3336">
            <w:pPr>
              <w:spacing w:after="0" w:line="240" w:lineRule="auto"/>
              <w:jc w:val="center"/>
              <w:rPr>
                <w:color w:val="000000"/>
                <w:sz w:val="22"/>
                <w:szCs w:val="22"/>
              </w:rPr>
            </w:pPr>
          </w:p>
        </w:tc>
        <w:tc>
          <w:tcPr>
            <w:tcW w:w="1255" w:type="dxa"/>
            <w:tcBorders>
              <w:top w:val="nil"/>
              <w:left w:val="nil"/>
              <w:bottom w:val="single" w:sz="4" w:space="0" w:color="000000"/>
              <w:right w:val="nil"/>
            </w:tcBorders>
            <w:shd w:val="clear" w:color="auto" w:fill="auto"/>
            <w:vAlign w:val="bottom"/>
          </w:tcPr>
          <w:p w14:paraId="6FC7302E" w14:textId="77777777" w:rsidR="00A50AAF" w:rsidRPr="006226B0" w:rsidRDefault="00A50AAF" w:rsidP="002A3336">
            <w:pPr>
              <w:spacing w:after="0" w:line="240" w:lineRule="auto"/>
              <w:jc w:val="center"/>
              <w:rPr>
                <w:color w:val="000000"/>
                <w:sz w:val="22"/>
                <w:szCs w:val="22"/>
              </w:rPr>
            </w:pPr>
            <w:r w:rsidRPr="006226B0">
              <w:rPr>
                <w:color w:val="000000"/>
                <w:sz w:val="22"/>
                <w:szCs w:val="22"/>
              </w:rPr>
              <w:t>Hatchery</w:t>
            </w:r>
          </w:p>
        </w:tc>
        <w:tc>
          <w:tcPr>
            <w:tcW w:w="1319" w:type="dxa"/>
            <w:tcBorders>
              <w:top w:val="nil"/>
              <w:left w:val="nil"/>
              <w:bottom w:val="single" w:sz="4" w:space="0" w:color="000000"/>
              <w:right w:val="nil"/>
            </w:tcBorders>
            <w:shd w:val="clear" w:color="auto" w:fill="auto"/>
            <w:vAlign w:val="bottom"/>
          </w:tcPr>
          <w:p w14:paraId="47903751" w14:textId="77777777" w:rsidR="00A50AAF" w:rsidRPr="006226B0" w:rsidRDefault="00A50AAF" w:rsidP="002A3336">
            <w:pPr>
              <w:spacing w:after="0" w:line="240" w:lineRule="auto"/>
              <w:jc w:val="center"/>
              <w:rPr>
                <w:color w:val="000000"/>
                <w:sz w:val="22"/>
                <w:szCs w:val="22"/>
              </w:rPr>
            </w:pPr>
            <w:r w:rsidRPr="006226B0">
              <w:rPr>
                <w:color w:val="000000"/>
                <w:sz w:val="22"/>
                <w:szCs w:val="22"/>
              </w:rPr>
              <w:t>Wild</w:t>
            </w:r>
          </w:p>
        </w:tc>
      </w:tr>
      <w:tr w:rsidR="00A50AAF" w:rsidRPr="006226B0" w14:paraId="6E5B4FBA" w14:textId="77777777" w:rsidTr="002A3336">
        <w:trPr>
          <w:trHeight w:val="368"/>
        </w:trPr>
        <w:tc>
          <w:tcPr>
            <w:tcW w:w="3809" w:type="dxa"/>
            <w:tcBorders>
              <w:top w:val="single" w:sz="4" w:space="0" w:color="000000"/>
              <w:left w:val="nil"/>
              <w:bottom w:val="nil"/>
              <w:right w:val="nil"/>
            </w:tcBorders>
            <w:shd w:val="clear" w:color="auto" w:fill="auto"/>
            <w:vAlign w:val="bottom"/>
          </w:tcPr>
          <w:p w14:paraId="5AC897CA" w14:textId="77777777" w:rsidR="00A50AAF" w:rsidRPr="006226B0" w:rsidRDefault="00A50AAF" w:rsidP="002A3336">
            <w:pPr>
              <w:spacing w:after="0" w:line="240" w:lineRule="auto"/>
              <w:rPr>
                <w:color w:val="000000"/>
                <w:sz w:val="22"/>
                <w:szCs w:val="22"/>
              </w:rPr>
            </w:pPr>
            <w:r w:rsidRPr="006226B0">
              <w:rPr>
                <w:color w:val="000000"/>
                <w:sz w:val="22"/>
                <w:szCs w:val="22"/>
              </w:rPr>
              <w:t>Null</w:t>
            </w:r>
          </w:p>
        </w:tc>
        <w:tc>
          <w:tcPr>
            <w:tcW w:w="1110" w:type="dxa"/>
            <w:tcBorders>
              <w:top w:val="single" w:sz="4" w:space="0" w:color="000000"/>
              <w:left w:val="nil"/>
              <w:bottom w:val="nil"/>
              <w:right w:val="nil"/>
            </w:tcBorders>
            <w:shd w:val="clear" w:color="auto" w:fill="auto"/>
            <w:vAlign w:val="bottom"/>
          </w:tcPr>
          <w:p w14:paraId="5C73F414" w14:textId="77777777" w:rsidR="00A50AAF" w:rsidRPr="006226B0" w:rsidRDefault="00A50AAF" w:rsidP="002A3336">
            <w:pPr>
              <w:spacing w:after="0" w:line="240" w:lineRule="auto"/>
              <w:jc w:val="right"/>
              <w:rPr>
                <w:color w:val="000000"/>
                <w:sz w:val="22"/>
                <w:szCs w:val="22"/>
              </w:rPr>
            </w:pPr>
            <w:r w:rsidRPr="006226B0">
              <w:rPr>
                <w:color w:val="000000"/>
                <w:sz w:val="22"/>
                <w:szCs w:val="22"/>
              </w:rPr>
              <w:t>1760.4</w:t>
            </w:r>
          </w:p>
        </w:tc>
        <w:tc>
          <w:tcPr>
            <w:tcW w:w="1143" w:type="dxa"/>
            <w:tcBorders>
              <w:top w:val="single" w:sz="4" w:space="0" w:color="000000"/>
              <w:left w:val="nil"/>
              <w:bottom w:val="nil"/>
              <w:right w:val="nil"/>
            </w:tcBorders>
            <w:shd w:val="clear" w:color="auto" w:fill="auto"/>
            <w:vAlign w:val="bottom"/>
          </w:tcPr>
          <w:p w14:paraId="67678FFC" w14:textId="77777777" w:rsidR="00A50AAF" w:rsidRPr="006226B0" w:rsidRDefault="00A50AAF" w:rsidP="002A3336">
            <w:pPr>
              <w:spacing w:after="0" w:line="240" w:lineRule="auto"/>
              <w:jc w:val="right"/>
              <w:rPr>
                <w:color w:val="000000"/>
                <w:sz w:val="22"/>
                <w:szCs w:val="22"/>
              </w:rPr>
            </w:pPr>
            <w:r w:rsidRPr="006226B0">
              <w:rPr>
                <w:color w:val="000000"/>
                <w:sz w:val="22"/>
                <w:szCs w:val="22"/>
              </w:rPr>
              <w:t>998.3</w:t>
            </w:r>
          </w:p>
        </w:tc>
        <w:tc>
          <w:tcPr>
            <w:tcW w:w="926" w:type="dxa"/>
            <w:gridSpan w:val="2"/>
            <w:tcBorders>
              <w:top w:val="single" w:sz="4" w:space="0" w:color="000000"/>
              <w:left w:val="nil"/>
              <w:bottom w:val="nil"/>
              <w:right w:val="nil"/>
            </w:tcBorders>
          </w:tcPr>
          <w:p w14:paraId="0B0BA5E5" w14:textId="77777777" w:rsidR="00A50AAF" w:rsidRPr="006226B0" w:rsidRDefault="00A50AAF" w:rsidP="002A3336">
            <w:pPr>
              <w:spacing w:after="0" w:line="240" w:lineRule="auto"/>
              <w:jc w:val="right"/>
              <w:rPr>
                <w:color w:val="000000"/>
                <w:sz w:val="22"/>
                <w:szCs w:val="22"/>
              </w:rPr>
            </w:pPr>
          </w:p>
        </w:tc>
        <w:tc>
          <w:tcPr>
            <w:tcW w:w="1255" w:type="dxa"/>
            <w:tcBorders>
              <w:top w:val="single" w:sz="4" w:space="0" w:color="000000"/>
              <w:left w:val="nil"/>
              <w:bottom w:val="nil"/>
              <w:right w:val="nil"/>
            </w:tcBorders>
            <w:shd w:val="clear" w:color="auto" w:fill="auto"/>
            <w:vAlign w:val="bottom"/>
          </w:tcPr>
          <w:p w14:paraId="58E7F285" w14:textId="77777777" w:rsidR="00A50AAF" w:rsidRPr="006226B0" w:rsidRDefault="00A50AAF" w:rsidP="002A3336">
            <w:pPr>
              <w:spacing w:after="0" w:line="240" w:lineRule="auto"/>
              <w:jc w:val="right"/>
              <w:rPr>
                <w:color w:val="000000"/>
                <w:sz w:val="22"/>
                <w:szCs w:val="22"/>
              </w:rPr>
            </w:pPr>
            <w:r w:rsidRPr="006226B0">
              <w:rPr>
                <w:color w:val="000000"/>
                <w:sz w:val="22"/>
                <w:szCs w:val="22"/>
              </w:rPr>
              <w:t>0</w:t>
            </w:r>
          </w:p>
        </w:tc>
        <w:tc>
          <w:tcPr>
            <w:tcW w:w="1319" w:type="dxa"/>
            <w:tcBorders>
              <w:top w:val="single" w:sz="4" w:space="0" w:color="000000"/>
              <w:left w:val="nil"/>
              <w:bottom w:val="nil"/>
              <w:right w:val="nil"/>
            </w:tcBorders>
            <w:shd w:val="clear" w:color="auto" w:fill="auto"/>
            <w:vAlign w:val="bottom"/>
          </w:tcPr>
          <w:p w14:paraId="554FB839" w14:textId="77777777" w:rsidR="00A50AAF" w:rsidRPr="006226B0" w:rsidRDefault="00A50AAF" w:rsidP="002A3336">
            <w:pPr>
              <w:spacing w:after="0" w:line="240" w:lineRule="auto"/>
              <w:jc w:val="right"/>
              <w:rPr>
                <w:color w:val="000000"/>
                <w:sz w:val="22"/>
                <w:szCs w:val="22"/>
              </w:rPr>
            </w:pPr>
            <w:r w:rsidRPr="006226B0">
              <w:rPr>
                <w:color w:val="000000"/>
                <w:sz w:val="22"/>
                <w:szCs w:val="22"/>
              </w:rPr>
              <w:t>0</w:t>
            </w:r>
          </w:p>
        </w:tc>
      </w:tr>
      <w:tr w:rsidR="00A50AAF" w:rsidRPr="006226B0" w14:paraId="6194CB04" w14:textId="77777777" w:rsidTr="002A3336">
        <w:trPr>
          <w:trHeight w:val="368"/>
        </w:trPr>
        <w:tc>
          <w:tcPr>
            <w:tcW w:w="3809" w:type="dxa"/>
            <w:tcBorders>
              <w:top w:val="nil"/>
              <w:left w:val="nil"/>
              <w:bottom w:val="nil"/>
              <w:right w:val="nil"/>
            </w:tcBorders>
            <w:shd w:val="clear" w:color="auto" w:fill="auto"/>
            <w:vAlign w:val="bottom"/>
          </w:tcPr>
          <w:p w14:paraId="400E776D" w14:textId="77777777" w:rsidR="00A50AAF" w:rsidRPr="006226B0" w:rsidRDefault="00A50AAF" w:rsidP="002A3336">
            <w:pPr>
              <w:spacing w:after="0" w:line="240" w:lineRule="auto"/>
              <w:rPr>
                <w:color w:val="000000"/>
                <w:sz w:val="22"/>
                <w:szCs w:val="22"/>
              </w:rPr>
            </w:pPr>
            <w:r w:rsidRPr="006226B0">
              <w:rPr>
                <w:color w:val="000000"/>
                <w:sz w:val="22"/>
                <w:szCs w:val="22"/>
              </w:rPr>
              <w:t>Marine</w:t>
            </w:r>
          </w:p>
        </w:tc>
        <w:tc>
          <w:tcPr>
            <w:tcW w:w="1110" w:type="dxa"/>
            <w:tcBorders>
              <w:top w:val="nil"/>
              <w:left w:val="nil"/>
              <w:bottom w:val="nil"/>
              <w:right w:val="nil"/>
            </w:tcBorders>
            <w:shd w:val="clear" w:color="auto" w:fill="auto"/>
            <w:vAlign w:val="bottom"/>
          </w:tcPr>
          <w:p w14:paraId="060856F6" w14:textId="77777777" w:rsidR="00A50AAF" w:rsidRPr="006226B0" w:rsidRDefault="00A50AAF" w:rsidP="002A3336">
            <w:pPr>
              <w:spacing w:after="0" w:line="240" w:lineRule="auto"/>
              <w:jc w:val="right"/>
              <w:rPr>
                <w:color w:val="000000"/>
                <w:sz w:val="22"/>
                <w:szCs w:val="22"/>
              </w:rPr>
            </w:pPr>
            <w:r w:rsidRPr="006226B0">
              <w:rPr>
                <w:color w:val="000000"/>
                <w:sz w:val="22"/>
                <w:szCs w:val="22"/>
              </w:rPr>
              <w:t>1475.2</w:t>
            </w:r>
          </w:p>
        </w:tc>
        <w:tc>
          <w:tcPr>
            <w:tcW w:w="1143" w:type="dxa"/>
            <w:tcBorders>
              <w:top w:val="nil"/>
              <w:left w:val="nil"/>
              <w:bottom w:val="nil"/>
              <w:right w:val="nil"/>
            </w:tcBorders>
            <w:shd w:val="clear" w:color="auto" w:fill="auto"/>
            <w:vAlign w:val="bottom"/>
          </w:tcPr>
          <w:p w14:paraId="08FCBDFD" w14:textId="77777777" w:rsidR="00A50AAF" w:rsidRPr="006226B0" w:rsidRDefault="00A50AAF" w:rsidP="002A3336">
            <w:pPr>
              <w:spacing w:after="0" w:line="240" w:lineRule="auto"/>
              <w:jc w:val="right"/>
              <w:rPr>
                <w:color w:val="000000"/>
                <w:sz w:val="22"/>
                <w:szCs w:val="22"/>
              </w:rPr>
            </w:pPr>
            <w:r w:rsidRPr="006226B0">
              <w:rPr>
                <w:color w:val="000000"/>
                <w:sz w:val="22"/>
                <w:szCs w:val="22"/>
              </w:rPr>
              <w:t>921.6</w:t>
            </w:r>
          </w:p>
        </w:tc>
        <w:tc>
          <w:tcPr>
            <w:tcW w:w="926" w:type="dxa"/>
            <w:gridSpan w:val="2"/>
            <w:tcBorders>
              <w:top w:val="nil"/>
              <w:left w:val="nil"/>
              <w:bottom w:val="nil"/>
              <w:right w:val="nil"/>
            </w:tcBorders>
          </w:tcPr>
          <w:p w14:paraId="6311433D" w14:textId="77777777" w:rsidR="00A50AAF" w:rsidRPr="006226B0" w:rsidRDefault="00A50AAF" w:rsidP="002A3336">
            <w:pPr>
              <w:spacing w:after="0" w:line="240" w:lineRule="auto"/>
              <w:jc w:val="right"/>
              <w:rPr>
                <w:color w:val="000000"/>
                <w:sz w:val="22"/>
                <w:szCs w:val="22"/>
              </w:rPr>
            </w:pPr>
          </w:p>
        </w:tc>
        <w:tc>
          <w:tcPr>
            <w:tcW w:w="1255" w:type="dxa"/>
            <w:tcBorders>
              <w:top w:val="nil"/>
              <w:left w:val="nil"/>
              <w:bottom w:val="nil"/>
              <w:right w:val="nil"/>
            </w:tcBorders>
            <w:shd w:val="clear" w:color="auto" w:fill="auto"/>
            <w:vAlign w:val="bottom"/>
          </w:tcPr>
          <w:p w14:paraId="284D5B12" w14:textId="77777777" w:rsidR="00A50AAF" w:rsidRPr="006226B0" w:rsidRDefault="00A50AAF" w:rsidP="002A3336">
            <w:pPr>
              <w:spacing w:after="0" w:line="240" w:lineRule="auto"/>
              <w:jc w:val="right"/>
              <w:rPr>
                <w:color w:val="000000"/>
                <w:sz w:val="22"/>
                <w:szCs w:val="22"/>
              </w:rPr>
            </w:pPr>
            <w:r w:rsidRPr="006226B0">
              <w:rPr>
                <w:color w:val="000000"/>
                <w:sz w:val="22"/>
                <w:szCs w:val="22"/>
              </w:rPr>
              <w:t>0.162</w:t>
            </w:r>
          </w:p>
        </w:tc>
        <w:tc>
          <w:tcPr>
            <w:tcW w:w="1319" w:type="dxa"/>
            <w:tcBorders>
              <w:top w:val="nil"/>
              <w:left w:val="nil"/>
              <w:bottom w:val="nil"/>
              <w:right w:val="nil"/>
            </w:tcBorders>
            <w:shd w:val="clear" w:color="auto" w:fill="auto"/>
            <w:vAlign w:val="bottom"/>
          </w:tcPr>
          <w:p w14:paraId="3AAB8832"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0.077</w:t>
            </w:r>
          </w:p>
        </w:tc>
      </w:tr>
      <w:tr w:rsidR="00A50AAF" w:rsidRPr="006226B0" w14:paraId="05E48830" w14:textId="77777777" w:rsidTr="002A3336">
        <w:trPr>
          <w:trHeight w:val="368"/>
        </w:trPr>
        <w:tc>
          <w:tcPr>
            <w:tcW w:w="3809" w:type="dxa"/>
            <w:tcBorders>
              <w:top w:val="nil"/>
              <w:left w:val="nil"/>
              <w:bottom w:val="nil"/>
              <w:right w:val="nil"/>
            </w:tcBorders>
            <w:shd w:val="clear" w:color="auto" w:fill="auto"/>
            <w:vAlign w:val="bottom"/>
          </w:tcPr>
          <w:p w14:paraId="243D4507" w14:textId="77777777" w:rsidR="00A50AAF" w:rsidRPr="006226B0" w:rsidRDefault="00A50AAF" w:rsidP="002A3336">
            <w:pPr>
              <w:spacing w:after="0" w:line="240" w:lineRule="auto"/>
              <w:rPr>
                <w:color w:val="000000"/>
                <w:sz w:val="22"/>
                <w:szCs w:val="22"/>
              </w:rPr>
            </w:pPr>
            <w:r w:rsidRPr="006226B0">
              <w:rPr>
                <w:color w:val="000000"/>
                <w:sz w:val="22"/>
                <w:szCs w:val="22"/>
              </w:rPr>
              <w:t>Day</w:t>
            </w:r>
          </w:p>
        </w:tc>
        <w:tc>
          <w:tcPr>
            <w:tcW w:w="1110" w:type="dxa"/>
            <w:tcBorders>
              <w:top w:val="nil"/>
              <w:left w:val="nil"/>
              <w:bottom w:val="nil"/>
              <w:right w:val="nil"/>
            </w:tcBorders>
            <w:shd w:val="clear" w:color="auto" w:fill="auto"/>
            <w:vAlign w:val="bottom"/>
          </w:tcPr>
          <w:p w14:paraId="5D8DD896" w14:textId="77777777" w:rsidR="00A50AAF" w:rsidRPr="006226B0" w:rsidRDefault="00A50AAF" w:rsidP="002A3336">
            <w:pPr>
              <w:spacing w:after="0" w:line="240" w:lineRule="auto"/>
              <w:jc w:val="right"/>
              <w:rPr>
                <w:color w:val="000000"/>
                <w:sz w:val="22"/>
                <w:szCs w:val="22"/>
              </w:rPr>
            </w:pPr>
            <w:r w:rsidRPr="006226B0">
              <w:rPr>
                <w:color w:val="000000"/>
                <w:sz w:val="22"/>
                <w:szCs w:val="22"/>
              </w:rPr>
              <w:t>1718.6</w:t>
            </w:r>
          </w:p>
        </w:tc>
        <w:tc>
          <w:tcPr>
            <w:tcW w:w="1143" w:type="dxa"/>
            <w:tcBorders>
              <w:top w:val="nil"/>
              <w:left w:val="nil"/>
              <w:bottom w:val="nil"/>
              <w:right w:val="nil"/>
            </w:tcBorders>
            <w:shd w:val="clear" w:color="auto" w:fill="auto"/>
            <w:vAlign w:val="bottom"/>
          </w:tcPr>
          <w:p w14:paraId="25BAD16E" w14:textId="77777777" w:rsidR="00A50AAF" w:rsidRPr="006226B0" w:rsidRDefault="00A50AAF" w:rsidP="002A3336">
            <w:pPr>
              <w:spacing w:after="0" w:line="240" w:lineRule="auto"/>
              <w:jc w:val="right"/>
              <w:rPr>
                <w:color w:val="000000"/>
                <w:sz w:val="22"/>
                <w:szCs w:val="22"/>
              </w:rPr>
            </w:pPr>
            <w:r w:rsidRPr="006226B0">
              <w:rPr>
                <w:color w:val="000000"/>
                <w:sz w:val="22"/>
                <w:szCs w:val="22"/>
              </w:rPr>
              <w:t>952.1</w:t>
            </w:r>
          </w:p>
        </w:tc>
        <w:tc>
          <w:tcPr>
            <w:tcW w:w="926" w:type="dxa"/>
            <w:gridSpan w:val="2"/>
            <w:tcBorders>
              <w:top w:val="nil"/>
              <w:left w:val="nil"/>
              <w:bottom w:val="nil"/>
              <w:right w:val="nil"/>
            </w:tcBorders>
          </w:tcPr>
          <w:p w14:paraId="0B0121C3" w14:textId="77777777" w:rsidR="00A50AAF" w:rsidRPr="006226B0" w:rsidRDefault="00A50AAF" w:rsidP="002A3336">
            <w:pPr>
              <w:spacing w:after="0" w:line="240" w:lineRule="auto"/>
              <w:jc w:val="right"/>
              <w:rPr>
                <w:color w:val="000000"/>
                <w:sz w:val="22"/>
                <w:szCs w:val="22"/>
              </w:rPr>
            </w:pPr>
          </w:p>
        </w:tc>
        <w:tc>
          <w:tcPr>
            <w:tcW w:w="1255" w:type="dxa"/>
            <w:tcBorders>
              <w:top w:val="nil"/>
              <w:left w:val="nil"/>
              <w:bottom w:val="nil"/>
              <w:right w:val="nil"/>
            </w:tcBorders>
            <w:shd w:val="clear" w:color="auto" w:fill="auto"/>
            <w:vAlign w:val="bottom"/>
          </w:tcPr>
          <w:p w14:paraId="4578DD2D"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0.024</w:t>
            </w:r>
          </w:p>
        </w:tc>
        <w:tc>
          <w:tcPr>
            <w:tcW w:w="1319" w:type="dxa"/>
            <w:tcBorders>
              <w:top w:val="nil"/>
              <w:left w:val="nil"/>
              <w:bottom w:val="nil"/>
              <w:right w:val="nil"/>
            </w:tcBorders>
            <w:shd w:val="clear" w:color="auto" w:fill="auto"/>
            <w:vAlign w:val="bottom"/>
          </w:tcPr>
          <w:p w14:paraId="48C9EF0C" w14:textId="77777777" w:rsidR="00A50AAF" w:rsidRPr="006226B0" w:rsidRDefault="00A50AAF" w:rsidP="002A3336">
            <w:pPr>
              <w:spacing w:after="0" w:line="240" w:lineRule="auto"/>
              <w:jc w:val="right"/>
              <w:rPr>
                <w:color w:val="000000"/>
                <w:sz w:val="22"/>
                <w:szCs w:val="22"/>
              </w:rPr>
            </w:pPr>
            <w:r w:rsidRPr="006226B0">
              <w:rPr>
                <w:color w:val="000000"/>
                <w:sz w:val="22"/>
                <w:szCs w:val="22"/>
              </w:rPr>
              <w:t>0.047</w:t>
            </w:r>
          </w:p>
        </w:tc>
      </w:tr>
      <w:tr w:rsidR="00A50AAF" w:rsidRPr="006226B0" w14:paraId="3FD3F449" w14:textId="77777777" w:rsidTr="002A3336">
        <w:trPr>
          <w:trHeight w:val="368"/>
        </w:trPr>
        <w:tc>
          <w:tcPr>
            <w:tcW w:w="3809" w:type="dxa"/>
            <w:tcBorders>
              <w:top w:val="nil"/>
              <w:left w:val="nil"/>
              <w:bottom w:val="nil"/>
              <w:right w:val="nil"/>
            </w:tcBorders>
            <w:shd w:val="clear" w:color="auto" w:fill="auto"/>
            <w:vAlign w:val="bottom"/>
          </w:tcPr>
          <w:p w14:paraId="2B495156" w14:textId="77777777" w:rsidR="00A50AAF" w:rsidRPr="006226B0" w:rsidRDefault="00A50AAF" w:rsidP="002A3336">
            <w:pPr>
              <w:spacing w:after="0" w:line="240" w:lineRule="auto"/>
              <w:rPr>
                <w:color w:val="000000"/>
                <w:sz w:val="22"/>
                <w:szCs w:val="22"/>
              </w:rPr>
            </w:pPr>
            <w:r w:rsidRPr="006226B0">
              <w:rPr>
                <w:color w:val="000000"/>
                <w:sz w:val="22"/>
                <w:szCs w:val="22"/>
              </w:rPr>
              <w:t>Day/year</w:t>
            </w:r>
          </w:p>
        </w:tc>
        <w:tc>
          <w:tcPr>
            <w:tcW w:w="1110" w:type="dxa"/>
            <w:tcBorders>
              <w:top w:val="nil"/>
              <w:left w:val="nil"/>
              <w:bottom w:val="nil"/>
              <w:right w:val="nil"/>
            </w:tcBorders>
            <w:shd w:val="clear" w:color="auto" w:fill="auto"/>
            <w:vAlign w:val="bottom"/>
          </w:tcPr>
          <w:p w14:paraId="36C2170D" w14:textId="77777777" w:rsidR="00A50AAF" w:rsidRPr="006226B0" w:rsidRDefault="00A50AAF" w:rsidP="002A3336">
            <w:pPr>
              <w:spacing w:after="0" w:line="240" w:lineRule="auto"/>
              <w:jc w:val="right"/>
              <w:rPr>
                <w:color w:val="000000"/>
                <w:sz w:val="22"/>
                <w:szCs w:val="22"/>
              </w:rPr>
            </w:pPr>
            <w:r w:rsidRPr="006226B0">
              <w:rPr>
                <w:color w:val="000000"/>
                <w:sz w:val="22"/>
                <w:szCs w:val="22"/>
              </w:rPr>
              <w:t>1151.4</w:t>
            </w:r>
          </w:p>
        </w:tc>
        <w:tc>
          <w:tcPr>
            <w:tcW w:w="1143" w:type="dxa"/>
            <w:tcBorders>
              <w:top w:val="nil"/>
              <w:left w:val="nil"/>
              <w:bottom w:val="nil"/>
              <w:right w:val="nil"/>
            </w:tcBorders>
            <w:shd w:val="clear" w:color="auto" w:fill="auto"/>
            <w:vAlign w:val="bottom"/>
          </w:tcPr>
          <w:p w14:paraId="4EFB1A26" w14:textId="77777777" w:rsidR="00A50AAF" w:rsidRPr="006226B0" w:rsidRDefault="00A50AAF" w:rsidP="002A3336">
            <w:pPr>
              <w:spacing w:after="0" w:line="240" w:lineRule="auto"/>
              <w:jc w:val="right"/>
              <w:rPr>
                <w:color w:val="000000"/>
                <w:sz w:val="22"/>
                <w:szCs w:val="22"/>
              </w:rPr>
            </w:pPr>
            <w:r w:rsidRPr="006226B0">
              <w:rPr>
                <w:color w:val="000000"/>
                <w:sz w:val="22"/>
                <w:szCs w:val="22"/>
              </w:rPr>
              <w:t>802.4</w:t>
            </w:r>
          </w:p>
        </w:tc>
        <w:tc>
          <w:tcPr>
            <w:tcW w:w="926" w:type="dxa"/>
            <w:gridSpan w:val="2"/>
            <w:tcBorders>
              <w:top w:val="nil"/>
              <w:left w:val="nil"/>
              <w:bottom w:val="nil"/>
              <w:right w:val="nil"/>
            </w:tcBorders>
          </w:tcPr>
          <w:p w14:paraId="12270823" w14:textId="77777777" w:rsidR="00A50AAF" w:rsidRPr="006226B0" w:rsidRDefault="00A50AAF" w:rsidP="002A3336">
            <w:pPr>
              <w:spacing w:after="0" w:line="240" w:lineRule="auto"/>
              <w:jc w:val="right"/>
              <w:rPr>
                <w:color w:val="000000"/>
                <w:sz w:val="22"/>
                <w:szCs w:val="22"/>
              </w:rPr>
            </w:pPr>
          </w:p>
        </w:tc>
        <w:tc>
          <w:tcPr>
            <w:tcW w:w="1255" w:type="dxa"/>
            <w:tcBorders>
              <w:top w:val="nil"/>
              <w:left w:val="nil"/>
              <w:bottom w:val="nil"/>
              <w:right w:val="nil"/>
            </w:tcBorders>
            <w:shd w:val="clear" w:color="auto" w:fill="auto"/>
            <w:vAlign w:val="bottom"/>
          </w:tcPr>
          <w:p w14:paraId="7E6FE281" w14:textId="77777777" w:rsidR="00A50AAF" w:rsidRPr="006226B0" w:rsidRDefault="00A50AAF" w:rsidP="002A3336">
            <w:pPr>
              <w:spacing w:after="0" w:line="240" w:lineRule="auto"/>
              <w:jc w:val="right"/>
              <w:rPr>
                <w:color w:val="000000"/>
                <w:sz w:val="22"/>
                <w:szCs w:val="22"/>
              </w:rPr>
            </w:pPr>
            <w:r w:rsidRPr="006226B0">
              <w:rPr>
                <w:color w:val="000000"/>
                <w:sz w:val="22"/>
                <w:szCs w:val="22"/>
              </w:rPr>
              <w:t>0.346</w:t>
            </w:r>
          </w:p>
        </w:tc>
        <w:tc>
          <w:tcPr>
            <w:tcW w:w="1319" w:type="dxa"/>
            <w:tcBorders>
              <w:top w:val="nil"/>
              <w:left w:val="nil"/>
              <w:bottom w:val="nil"/>
              <w:right w:val="nil"/>
            </w:tcBorders>
            <w:shd w:val="clear" w:color="auto" w:fill="auto"/>
            <w:vAlign w:val="bottom"/>
          </w:tcPr>
          <w:p w14:paraId="25516D1F" w14:textId="77777777" w:rsidR="00A50AAF" w:rsidRPr="006226B0" w:rsidRDefault="00A50AAF" w:rsidP="002A3336">
            <w:pPr>
              <w:spacing w:after="0" w:line="240" w:lineRule="auto"/>
              <w:jc w:val="right"/>
              <w:rPr>
                <w:color w:val="000000"/>
                <w:sz w:val="22"/>
                <w:szCs w:val="22"/>
              </w:rPr>
            </w:pPr>
            <w:r w:rsidRPr="006226B0">
              <w:rPr>
                <w:color w:val="000000"/>
                <w:sz w:val="22"/>
                <w:szCs w:val="22"/>
              </w:rPr>
              <w:t>0.197</w:t>
            </w:r>
          </w:p>
        </w:tc>
      </w:tr>
      <w:tr w:rsidR="00A50AAF" w:rsidRPr="006226B0" w14:paraId="19814C4D" w14:textId="77777777" w:rsidTr="002A3336">
        <w:trPr>
          <w:trHeight w:val="368"/>
        </w:trPr>
        <w:tc>
          <w:tcPr>
            <w:tcW w:w="3809" w:type="dxa"/>
            <w:tcBorders>
              <w:top w:val="nil"/>
              <w:left w:val="nil"/>
              <w:right w:val="nil"/>
            </w:tcBorders>
            <w:shd w:val="clear" w:color="auto" w:fill="auto"/>
            <w:vAlign w:val="bottom"/>
          </w:tcPr>
          <w:p w14:paraId="414F6CEF" w14:textId="77777777" w:rsidR="00A50AAF" w:rsidRPr="006226B0" w:rsidRDefault="00A50AAF" w:rsidP="002A3336">
            <w:pPr>
              <w:spacing w:after="0" w:line="240" w:lineRule="auto"/>
              <w:rPr>
                <w:color w:val="000000"/>
                <w:sz w:val="22"/>
                <w:szCs w:val="22"/>
              </w:rPr>
            </w:pPr>
            <w:r w:rsidRPr="006226B0">
              <w:rPr>
                <w:color w:val="000000"/>
                <w:sz w:val="22"/>
                <w:szCs w:val="22"/>
              </w:rPr>
              <w:t>Day + day/year</w:t>
            </w:r>
          </w:p>
        </w:tc>
        <w:tc>
          <w:tcPr>
            <w:tcW w:w="1110" w:type="dxa"/>
            <w:tcBorders>
              <w:top w:val="nil"/>
              <w:left w:val="nil"/>
              <w:right w:val="nil"/>
            </w:tcBorders>
            <w:shd w:val="clear" w:color="auto" w:fill="auto"/>
            <w:vAlign w:val="bottom"/>
          </w:tcPr>
          <w:p w14:paraId="1F12F38E" w14:textId="77777777" w:rsidR="00A50AAF" w:rsidRPr="006226B0" w:rsidRDefault="00A50AAF" w:rsidP="002A3336">
            <w:pPr>
              <w:spacing w:after="0" w:line="240" w:lineRule="auto"/>
              <w:jc w:val="right"/>
              <w:rPr>
                <w:color w:val="000000"/>
                <w:sz w:val="22"/>
                <w:szCs w:val="22"/>
              </w:rPr>
            </w:pPr>
            <w:r w:rsidRPr="006226B0">
              <w:rPr>
                <w:color w:val="000000"/>
                <w:sz w:val="22"/>
                <w:szCs w:val="22"/>
              </w:rPr>
              <w:t>1151.4</w:t>
            </w:r>
          </w:p>
        </w:tc>
        <w:tc>
          <w:tcPr>
            <w:tcW w:w="1143" w:type="dxa"/>
            <w:tcBorders>
              <w:top w:val="nil"/>
              <w:left w:val="nil"/>
              <w:right w:val="nil"/>
            </w:tcBorders>
            <w:shd w:val="clear" w:color="auto" w:fill="auto"/>
            <w:vAlign w:val="bottom"/>
          </w:tcPr>
          <w:p w14:paraId="35164330" w14:textId="77777777" w:rsidR="00A50AAF" w:rsidRPr="006226B0" w:rsidRDefault="00A50AAF" w:rsidP="002A3336">
            <w:pPr>
              <w:spacing w:after="0" w:line="240" w:lineRule="auto"/>
              <w:jc w:val="right"/>
              <w:rPr>
                <w:color w:val="000000"/>
                <w:sz w:val="22"/>
                <w:szCs w:val="22"/>
              </w:rPr>
            </w:pPr>
            <w:r w:rsidRPr="006226B0">
              <w:rPr>
                <w:color w:val="000000"/>
                <w:sz w:val="22"/>
                <w:szCs w:val="22"/>
              </w:rPr>
              <w:t>800.4</w:t>
            </w:r>
          </w:p>
        </w:tc>
        <w:tc>
          <w:tcPr>
            <w:tcW w:w="926" w:type="dxa"/>
            <w:gridSpan w:val="2"/>
            <w:tcBorders>
              <w:top w:val="nil"/>
              <w:left w:val="nil"/>
              <w:right w:val="nil"/>
            </w:tcBorders>
          </w:tcPr>
          <w:p w14:paraId="321C4F8C" w14:textId="77777777" w:rsidR="00A50AAF" w:rsidRPr="006226B0" w:rsidRDefault="00A50AAF" w:rsidP="002A3336">
            <w:pPr>
              <w:spacing w:after="0" w:line="240" w:lineRule="auto"/>
              <w:jc w:val="right"/>
              <w:rPr>
                <w:color w:val="000000"/>
                <w:sz w:val="22"/>
                <w:szCs w:val="22"/>
              </w:rPr>
            </w:pPr>
          </w:p>
        </w:tc>
        <w:tc>
          <w:tcPr>
            <w:tcW w:w="1255" w:type="dxa"/>
            <w:tcBorders>
              <w:top w:val="nil"/>
              <w:left w:val="nil"/>
              <w:right w:val="nil"/>
            </w:tcBorders>
            <w:shd w:val="clear" w:color="auto" w:fill="auto"/>
            <w:vAlign w:val="bottom"/>
          </w:tcPr>
          <w:p w14:paraId="03246FCD" w14:textId="77777777" w:rsidR="00A50AAF" w:rsidRPr="006226B0" w:rsidRDefault="00A50AAF" w:rsidP="002A3336">
            <w:pPr>
              <w:spacing w:after="0" w:line="240" w:lineRule="auto"/>
              <w:jc w:val="right"/>
              <w:rPr>
                <w:color w:val="000000"/>
                <w:sz w:val="22"/>
                <w:szCs w:val="22"/>
              </w:rPr>
            </w:pPr>
            <w:r w:rsidRPr="006226B0">
              <w:rPr>
                <w:color w:val="000000"/>
                <w:sz w:val="22"/>
                <w:szCs w:val="22"/>
              </w:rPr>
              <w:t>0.346</w:t>
            </w:r>
          </w:p>
        </w:tc>
        <w:tc>
          <w:tcPr>
            <w:tcW w:w="1319" w:type="dxa"/>
            <w:tcBorders>
              <w:top w:val="nil"/>
              <w:left w:val="nil"/>
              <w:right w:val="nil"/>
            </w:tcBorders>
            <w:shd w:val="clear" w:color="auto" w:fill="auto"/>
            <w:vAlign w:val="bottom"/>
          </w:tcPr>
          <w:p w14:paraId="27E1B8F5" w14:textId="77777777" w:rsidR="00A50AAF" w:rsidRPr="006226B0" w:rsidRDefault="00A50AAF" w:rsidP="002A3336">
            <w:pPr>
              <w:spacing w:after="0" w:line="240" w:lineRule="auto"/>
              <w:jc w:val="right"/>
              <w:rPr>
                <w:color w:val="000000"/>
                <w:sz w:val="22"/>
                <w:szCs w:val="22"/>
              </w:rPr>
            </w:pPr>
            <w:r w:rsidRPr="006226B0">
              <w:rPr>
                <w:color w:val="000000"/>
                <w:sz w:val="22"/>
                <w:szCs w:val="22"/>
              </w:rPr>
              <w:t>0.198</w:t>
            </w:r>
          </w:p>
        </w:tc>
      </w:tr>
      <w:tr w:rsidR="00A50AAF" w:rsidRPr="006226B0" w14:paraId="487682D7" w14:textId="77777777" w:rsidTr="002A3336">
        <w:trPr>
          <w:trHeight w:val="368"/>
        </w:trPr>
        <w:tc>
          <w:tcPr>
            <w:tcW w:w="3809" w:type="dxa"/>
            <w:tcBorders>
              <w:top w:val="nil"/>
              <w:left w:val="nil"/>
              <w:bottom w:val="single" w:sz="4" w:space="0" w:color="000000"/>
              <w:right w:val="nil"/>
            </w:tcBorders>
            <w:shd w:val="clear" w:color="auto" w:fill="auto"/>
            <w:vAlign w:val="bottom"/>
          </w:tcPr>
          <w:p w14:paraId="1058E06C" w14:textId="77777777" w:rsidR="00A50AAF" w:rsidRPr="006226B0" w:rsidRDefault="00A50AAF" w:rsidP="002A3336">
            <w:pPr>
              <w:spacing w:after="0" w:line="240" w:lineRule="auto"/>
              <w:rPr>
                <w:color w:val="000000"/>
                <w:sz w:val="22"/>
                <w:szCs w:val="22"/>
              </w:rPr>
            </w:pPr>
            <w:r w:rsidRPr="006226B0">
              <w:rPr>
                <w:color w:val="000000"/>
                <w:sz w:val="22"/>
                <w:szCs w:val="22"/>
              </w:rPr>
              <w:t>Marine covariates + day + day/year</w:t>
            </w:r>
          </w:p>
        </w:tc>
        <w:tc>
          <w:tcPr>
            <w:tcW w:w="1110" w:type="dxa"/>
            <w:tcBorders>
              <w:top w:val="nil"/>
              <w:left w:val="nil"/>
              <w:bottom w:val="single" w:sz="4" w:space="0" w:color="000000"/>
              <w:right w:val="nil"/>
            </w:tcBorders>
            <w:shd w:val="clear" w:color="auto" w:fill="auto"/>
            <w:vAlign w:val="bottom"/>
          </w:tcPr>
          <w:p w14:paraId="3CA6366C" w14:textId="77777777" w:rsidR="00A50AAF" w:rsidRPr="006226B0" w:rsidRDefault="00A50AAF" w:rsidP="002A3336">
            <w:pPr>
              <w:spacing w:after="0" w:line="240" w:lineRule="auto"/>
              <w:jc w:val="right"/>
              <w:rPr>
                <w:color w:val="000000"/>
                <w:sz w:val="22"/>
                <w:szCs w:val="22"/>
              </w:rPr>
            </w:pPr>
            <w:r w:rsidRPr="006226B0">
              <w:rPr>
                <w:color w:val="000000"/>
                <w:sz w:val="22"/>
                <w:szCs w:val="22"/>
              </w:rPr>
              <w:t>1144.1</w:t>
            </w:r>
          </w:p>
        </w:tc>
        <w:tc>
          <w:tcPr>
            <w:tcW w:w="1143" w:type="dxa"/>
            <w:tcBorders>
              <w:top w:val="nil"/>
              <w:left w:val="nil"/>
              <w:bottom w:val="single" w:sz="4" w:space="0" w:color="000000"/>
              <w:right w:val="nil"/>
            </w:tcBorders>
            <w:shd w:val="clear" w:color="auto" w:fill="auto"/>
            <w:vAlign w:val="bottom"/>
          </w:tcPr>
          <w:p w14:paraId="4F82A6FF" w14:textId="77777777" w:rsidR="00A50AAF" w:rsidRPr="006226B0" w:rsidRDefault="00A50AAF" w:rsidP="002A3336">
            <w:pPr>
              <w:spacing w:after="0" w:line="240" w:lineRule="auto"/>
              <w:jc w:val="right"/>
              <w:rPr>
                <w:color w:val="000000"/>
                <w:sz w:val="22"/>
                <w:szCs w:val="22"/>
              </w:rPr>
            </w:pPr>
            <w:r w:rsidRPr="006226B0">
              <w:rPr>
                <w:color w:val="000000"/>
                <w:sz w:val="22"/>
                <w:szCs w:val="22"/>
              </w:rPr>
              <w:t>790.8</w:t>
            </w:r>
          </w:p>
        </w:tc>
        <w:tc>
          <w:tcPr>
            <w:tcW w:w="926" w:type="dxa"/>
            <w:gridSpan w:val="2"/>
            <w:tcBorders>
              <w:top w:val="nil"/>
              <w:left w:val="nil"/>
              <w:bottom w:val="single" w:sz="4" w:space="0" w:color="000000"/>
              <w:right w:val="nil"/>
            </w:tcBorders>
          </w:tcPr>
          <w:p w14:paraId="624D75B4" w14:textId="77777777" w:rsidR="00A50AAF" w:rsidRPr="006226B0" w:rsidRDefault="00A50AAF" w:rsidP="002A3336">
            <w:pPr>
              <w:spacing w:after="0" w:line="240" w:lineRule="auto"/>
              <w:jc w:val="right"/>
              <w:rPr>
                <w:color w:val="000000"/>
                <w:sz w:val="22"/>
                <w:szCs w:val="22"/>
              </w:rPr>
            </w:pPr>
          </w:p>
        </w:tc>
        <w:tc>
          <w:tcPr>
            <w:tcW w:w="1255" w:type="dxa"/>
            <w:tcBorders>
              <w:top w:val="nil"/>
              <w:left w:val="nil"/>
              <w:bottom w:val="single" w:sz="4" w:space="0" w:color="000000"/>
              <w:right w:val="nil"/>
            </w:tcBorders>
            <w:shd w:val="clear" w:color="auto" w:fill="auto"/>
            <w:vAlign w:val="bottom"/>
          </w:tcPr>
          <w:p w14:paraId="50A957E7" w14:textId="77777777" w:rsidR="00A50AAF" w:rsidRPr="006226B0" w:rsidRDefault="00A50AAF" w:rsidP="002A3336">
            <w:pPr>
              <w:spacing w:after="0" w:line="240" w:lineRule="auto"/>
              <w:jc w:val="right"/>
              <w:rPr>
                <w:color w:val="000000"/>
                <w:sz w:val="22"/>
                <w:szCs w:val="22"/>
              </w:rPr>
            </w:pPr>
            <w:r w:rsidRPr="006226B0">
              <w:rPr>
                <w:color w:val="000000"/>
                <w:sz w:val="22"/>
                <w:szCs w:val="22"/>
              </w:rPr>
              <w:t>0.350</w:t>
            </w:r>
          </w:p>
        </w:tc>
        <w:tc>
          <w:tcPr>
            <w:tcW w:w="1319" w:type="dxa"/>
            <w:tcBorders>
              <w:top w:val="nil"/>
              <w:left w:val="nil"/>
              <w:bottom w:val="single" w:sz="4" w:space="0" w:color="000000"/>
              <w:right w:val="nil"/>
            </w:tcBorders>
            <w:shd w:val="clear" w:color="auto" w:fill="auto"/>
            <w:vAlign w:val="bottom"/>
          </w:tcPr>
          <w:p w14:paraId="0B9E06C6" w14:textId="77777777" w:rsidR="00A50AAF" w:rsidRPr="006226B0" w:rsidRDefault="00A50AAF" w:rsidP="002A3336">
            <w:pPr>
              <w:spacing w:after="0" w:line="240" w:lineRule="auto"/>
              <w:jc w:val="right"/>
              <w:rPr>
                <w:color w:val="000000"/>
                <w:sz w:val="22"/>
                <w:szCs w:val="22"/>
              </w:rPr>
            </w:pPr>
            <w:r w:rsidRPr="006226B0">
              <w:rPr>
                <w:color w:val="000000"/>
                <w:sz w:val="22"/>
                <w:szCs w:val="22"/>
              </w:rPr>
              <w:t>0.208</w:t>
            </w:r>
          </w:p>
        </w:tc>
      </w:tr>
    </w:tbl>
    <w:p w14:paraId="4069E0F2" w14:textId="2E2009C8" w:rsidR="00A50AAF" w:rsidRPr="00B166D4" w:rsidRDefault="00A50AAF" w:rsidP="008478A1"/>
    <w:p w14:paraId="4A260274" w14:textId="5D1F7F0B" w:rsidR="00B11759" w:rsidRDefault="0086311F">
      <w:bookmarkStart w:id="9" w:name="_2jxsxqh" w:colFirst="0" w:colLast="0"/>
      <w:bookmarkEnd w:id="9"/>
      <w:r w:rsidRPr="00B166D4">
        <w:tab/>
        <w:t xml:space="preserve">Combining impacts from multiple environments has been applied in several past efforts to model Snake River spring/summer Chinook marine survival. The day effect was described by </w:t>
      </w:r>
      <w:proofErr w:type="spellStart"/>
      <w:r w:rsidRPr="00B166D4">
        <w:t>Scheuerell</w:t>
      </w:r>
      <w:proofErr w:type="spellEnd"/>
      <w:r w:rsidRPr="00B166D4">
        <w:t xml:space="preserve"> et al. </w:t>
      </w:r>
      <w:r w:rsidR="00307FE4">
        <w:fldChar w:fldCharType="begin"/>
      </w:r>
      <w:r w:rsidR="00C2295E">
        <w:instrText xml:space="preserve"> ADDIN ZOTERO_ITEM CSL_CITATION {"citationID":"GiUjE0oU","properties":{"formattedCitation":"[6]","plainCitation":"[6]","noteIndex":0},"citationItems":[{"id":71,"uris":["http://zotero.org/users/local/sALjQm7t/items/8JRHJQD5"],"uri":["http://zotero.org/users/local/sALjQm7t/items/8JRHJQD5"],"itemData":{"id":71,"type":"article-journal","container-title":"Journal of Applied Ecology","issue":"5","note":"publisher: Wiley Online Library","page":"983–990","source":"Google Scholar","title":"Relating juvenile migration timing and survival to adulthood in two species of threatened Pacific salmon (Oncorhynchus spp.)","volume":"46","author":[{"family":"Scheuerell","given":"Mark D."},{"family":"Zabel","given":"Richard W."},{"family":"Sandford","given":"Benjamin P."}],"issued":{"date-parts":[["2009"]]}},"suppress-author":true}],"schema":"https://github.com/citation-style-language/schema/raw/master/csl-citation.json"} </w:instrText>
      </w:r>
      <w:r w:rsidR="00307FE4">
        <w:fldChar w:fldCharType="separate"/>
      </w:r>
      <w:r w:rsidR="00C2295E" w:rsidRPr="00C2295E">
        <w:t>[6]</w:t>
      </w:r>
      <w:r w:rsidR="00307FE4">
        <w:fldChar w:fldCharType="end"/>
      </w:r>
      <w:r w:rsidRPr="00B166D4">
        <w:t xml:space="preserve"> using a quadratic effect for day in a logistic regression model</w:t>
      </w:r>
      <w:r w:rsidR="006226B0">
        <w:t xml:space="preserve"> and </w:t>
      </w:r>
      <w:r w:rsidRPr="00B166D4">
        <w:t xml:space="preserve">showed that earlier fish tend to have higher survival, but this shifted somewhat from year to year.  </w:t>
      </w:r>
      <w:proofErr w:type="spellStart"/>
      <w:r w:rsidRPr="00B166D4">
        <w:t>Holsman</w:t>
      </w:r>
      <w:proofErr w:type="spellEnd"/>
      <w:r w:rsidRPr="00B166D4">
        <w:t xml:space="preserve"> et al. </w:t>
      </w:r>
      <w:r w:rsidR="00307FE4">
        <w:fldChar w:fldCharType="begin"/>
      </w:r>
      <w:r w:rsidR="009B0FE2">
        <w:instrText xml:space="preserve"> ADDIN ZOTERO_ITEM CSL_CITATION {"citationID":"Mq64ysGe","properties":{"formattedCitation":"[42]","plainCitation":"[42]","noteIndex":0},"citationItems":[{"id":120,"uris":["http://zotero.org/users/local/sALjQm7t/items/TIG2XDAE"],"uri":["http://zotero.org/users/local/sALjQm7t/items/TIG2XDAE"],"itemData":{"id":120,"type":"article-journal","container-title":"Conservation Biology","issue":"5","note":"publisher: Wiley Online Library","page":"912–922","source":"Google Scholar","title":"Interacting effects of translocation, artificial propagation, and environmental conditions on the marine survival of Chinook Salmon from the Columbia River, Washington, USA","volume":"26","author":[{"family":"Holsman","given":"Kirstin K."},{"family":"Scheuerell","given":"Mark D."},{"family":"Buhle","given":"Eric"},{"family":"Emmett","given":"Robert"}],"issued":{"date-parts":[["2012"]]}},"suppress-author":true}],"schema":"https://github.com/citation-style-language/schema/raw/master/csl-citation.json"} </w:instrText>
      </w:r>
      <w:r w:rsidR="00307FE4">
        <w:fldChar w:fldCharType="separate"/>
      </w:r>
      <w:r w:rsidR="009B0FE2" w:rsidRPr="009B0FE2">
        <w:t>[42]</w:t>
      </w:r>
      <w:r w:rsidR="00307FE4">
        <w:fldChar w:fldCharType="end"/>
      </w:r>
      <w:r w:rsidRPr="00B166D4">
        <w:t xml:space="preserve"> also use a logistic regression for this ESU and characterized the impacts of predators, prey, flow, and the temperature difference between the Columbia River and the nearshore ocean; however, they did not include a day effect in their model. Similarly, </w:t>
      </w:r>
      <w:proofErr w:type="spellStart"/>
      <w:r w:rsidRPr="00B166D4">
        <w:t>Haseker</w:t>
      </w:r>
      <w:proofErr w:type="spellEnd"/>
      <w:r w:rsidRPr="00B166D4">
        <w:t xml:space="preserve"> et al. </w:t>
      </w:r>
      <w:r w:rsidR="00307FE4">
        <w:fldChar w:fldCharType="begin"/>
      </w:r>
      <w:r w:rsidR="009B0FE2">
        <w:instrText xml:space="preserve"> ADDIN ZOTERO_ITEM CSL_CITATION {"citationID":"kVmWSOwM","properties":{"formattedCitation":"[43]","plainCitation":"[43]","noteIndex":0},"citationItems":[{"id":31,"uris":["http://zotero.org/users/local/sALjQm7t/items/2PI9T3SQ"],"uri":["http://zotero.org/users/local/sALjQm7t/items/2PI9T3SQ"],"itemData":{"id":31,"type":"article-journal","container-title":"Transactions of the American Fisheries Society","issue":"1","note":"publisher: Taylor &amp; Francis","page":"121–138","source":"Google Scholar","title":"Assessing freshwater and marine environmental influences on life-stage-specific survival rates of Snake River spring–summer Chinook salmon and steelhead","volume":"141","author":[{"family":"Haeseker","given":"Steven L."},{"family":"McCann","given":"Jerry A."},{"family":"Tuomikoski","given":"Jack"},{"family":"Chockley","given":"Brandon"}],"issued":{"date-parts":[["2012"]]}},"suppress-author":true}],"schema":"https://github.com/citation-style-language/schema/raw/master/csl-citation.json"} </w:instrText>
      </w:r>
      <w:r w:rsidR="00307FE4">
        <w:fldChar w:fldCharType="separate"/>
      </w:r>
      <w:r w:rsidR="009B0FE2" w:rsidRPr="009B0FE2">
        <w:t>[43]</w:t>
      </w:r>
      <w:r w:rsidR="00307FE4">
        <w:fldChar w:fldCharType="end"/>
      </w:r>
      <w:r w:rsidRPr="00B166D4">
        <w:t xml:space="preserve"> demonstrated the importance of </w:t>
      </w:r>
      <w:r w:rsidR="00CA24E4" w:rsidRPr="00B166D4">
        <w:t>river flow (the proportion of water</w:t>
      </w:r>
      <w:r w:rsidRPr="00B166D4">
        <w:t xml:space="preserve"> spill</w:t>
      </w:r>
      <w:r w:rsidR="00CA24E4" w:rsidRPr="00B166D4">
        <w:t>ed over dams and migration rate)</w:t>
      </w:r>
      <w:r w:rsidRPr="00B166D4">
        <w:t xml:space="preserve">, in modeling marine survival for this ESU, but included a linear effect of day.  Miller et al. </w:t>
      </w:r>
      <w:r w:rsidR="00307FE4">
        <w:fldChar w:fldCharType="begin"/>
      </w:r>
      <w:r w:rsidR="009B0FE2">
        <w:instrText xml:space="preserve"> ADDIN ZOTERO_ITEM CSL_CITATION {"citationID":"02hUa1ag","properties":{"formattedCitation":"[44]","plainCitation":"[44]","noteIndex":0},"citationItems":[{"id":55,"uris":["http://zotero.org/users/local/sALjQm7t/items/A4BPL9XH"],"uri":["http://zotero.org/users/local/sALjQm7t/items/A4BPL9XH"],"itemData":{"id":55,"type":"article-journal","container-title":"PLoS One","issue":"6","note":"publisher: Public Library of Science","source":"Google Scholar","title":"Assessing the relative importance of local and regional processes on the survival of a threatened salmon population","volume":"9","author":[{"family":"Miller","given":"Jessica A."},{"family":"Teel","given":"David J."},{"family":"Peterson","given":"William T."},{"family":"Baptista","given":"Antonio M."}],"issued":{"date-parts":[["2014"]]}},"suppress-author":true}],"schema":"https://github.com/citation-style-language/schema/raw/master/csl-citation.json"} </w:instrText>
      </w:r>
      <w:r w:rsidR="00307FE4">
        <w:fldChar w:fldCharType="separate"/>
      </w:r>
      <w:r w:rsidR="009B0FE2" w:rsidRPr="009B0FE2">
        <w:t>[44]</w:t>
      </w:r>
      <w:r w:rsidR="00307FE4">
        <w:fldChar w:fldCharType="end"/>
      </w:r>
      <w:r w:rsidRPr="00B166D4">
        <w:t xml:space="preserve"> used a logistic regression to show that the size at out-migration was not as important as the size at marine capture (after fish had been in the ocean for weeks to months), suggesting that marine growth is highly influential in setting mortality rates. Finally, Gosselin et al. </w:t>
      </w:r>
      <w:r w:rsidR="00307FE4">
        <w:fldChar w:fldCharType="begin"/>
      </w:r>
      <w:r w:rsidR="00C2295E">
        <w:instrText xml:space="preserve"> ADDIN ZOTERO_ITEM CSL_CITATION {"citationID":"T2FbwglE","properties":{"formattedCitation":"[7]","plainCitation":"[7]","noteIndex":0},"citationItems":[{"id":29,"uris":["http://zotero.org/users/local/sALjQm7t/items/TFS7YYDI"],"uri":["http://zotero.org/users/local/sALjQm7t/items/TFS7YYDI"],"itemData":{"id":29,"type":"article-journal","container-title":"Ecology and evolution","issue":"1","note":"publisher: Wiley Online Library","page":"319–332","source":"Google Scholar","title":"Conservation planning for freshwater–marine carryover effects on Chinook salmon survival","volume":"8","author":[{"family":"Gosselin","given":"Jennifer L."},{"family":"Zabel","given":"Richard W."},{"family":"Anderson","given":"James J."},{"family":"Faulkner","given":"James R."},{"family":"Baptista","given":"António M."},{"family":"Sandford","given":"Benjamin P."}],"issued":{"date-parts":[["2018"]]}},"suppress-author":true}],"schema":"https://github.com/citation-style-language/schema/raw/master/csl-citation.json"} </w:instrText>
      </w:r>
      <w:r w:rsidR="00307FE4">
        <w:fldChar w:fldCharType="separate"/>
      </w:r>
      <w:r w:rsidR="00C2295E" w:rsidRPr="00C2295E">
        <w:t>[7]</w:t>
      </w:r>
      <w:r w:rsidR="00307FE4">
        <w:fldChar w:fldCharType="end"/>
      </w:r>
      <w:r w:rsidRPr="00B166D4">
        <w:t xml:space="preserve"> used a mixed effects regression to describe carryover effects from the freshwater environment, with particular emphasis on transportation impacts on hatchery and wild fish</w:t>
      </w:r>
      <w:r w:rsidR="00307FE4">
        <w:t>, but constrained the underlying process for the day effect to be quadratic</w:t>
      </w:r>
      <w:r w:rsidRPr="00B166D4">
        <w:t xml:space="preserve">.  </w:t>
      </w:r>
      <w:r w:rsidR="006226B0">
        <w:t>Our</w:t>
      </w:r>
      <w:r w:rsidR="006226B0" w:rsidRPr="00B166D4">
        <w:t xml:space="preserve"> </w:t>
      </w:r>
      <w:r w:rsidRPr="00B166D4">
        <w:t xml:space="preserve">current model design represents a compromise between model complexity, realism, and the clear need to address the interactions between freshwater impacts and the marine ecosystem. Rather than treating the </w:t>
      </w:r>
      <w:r w:rsidRPr="00B166D4">
        <w:lastRenderedPageBreak/>
        <w:t>effect</w:t>
      </w:r>
      <w:r w:rsidR="00CA24E4" w:rsidRPr="00B166D4">
        <w:t xml:space="preserve"> of</w:t>
      </w:r>
      <w:r w:rsidRPr="00B166D4">
        <w:t xml:space="preserve"> timing on survival as a fixed effect described by a linear or quadratic relationship, our model accounts for the heterogeneity in the survival processes by treating the effect of timing as random process. </w:t>
      </w:r>
    </w:p>
    <w:p w14:paraId="1DE16E37" w14:textId="1583CC3E" w:rsidR="005712BD" w:rsidRDefault="005712BD" w:rsidP="008478A1">
      <w:pPr>
        <w:pStyle w:val="Heading2"/>
      </w:pPr>
      <w:r>
        <w:t>Using the model prospectively</w:t>
      </w:r>
    </w:p>
    <w:p w14:paraId="7C3F1ABF" w14:textId="7DD0C36B" w:rsidR="00DA593C" w:rsidRPr="00DA593C" w:rsidRDefault="00DA593C">
      <w:r>
        <w:rPr>
          <w:i/>
        </w:rPr>
        <w:tab/>
      </w:r>
      <w:r>
        <w:t xml:space="preserve">We have demonstrated that our model is powerful for detecting effects in both marine and freshwater environments from historical data.  However, we designed the model such that it can also be used for population viability modeling.  To do this, the ocean survival model is incorporated into a stochastic age-based life cycle model (e.g., </w:t>
      </w:r>
      <w:proofErr w:type="spellStart"/>
      <w:r>
        <w:t>Zabel</w:t>
      </w:r>
      <w:proofErr w:type="spellEnd"/>
      <w:r>
        <w:t xml:space="preserve"> et al. 2006).  This approach has been adopted by NOAA Fisheries to examine the effects of climate and climate change on salmon population viability </w:t>
      </w:r>
      <w:r w:rsidR="00C2295E">
        <w:fldChar w:fldCharType="begin"/>
      </w:r>
      <w:r w:rsidR="009B0FE2">
        <w:instrText xml:space="preserve"> ADDIN ZOTERO_ITEM CSL_CITATION {"citationID":"GuXaXwdF","properties":{"formattedCitation":"[45]","plainCitation":"[45]","noteIndex":0},"citationItems":[{"id":137,"uris":["http://zotero.org/users/local/sALjQm7t/items/UGN7VPQ4"],"uri":["http://zotero.org/users/local/sALjQm7t/items/UGN7VPQ4"],"itemData":{"id":137,"type":"article-journal","source":"Google Scholar","title":"Endangered Species Act (ESA) Section 7 (a)(2) Biological Opinion and Magnuson-Stevens Fishery Conservation and Management Act Essential Fish Habitat (EFH) Consultation","author":[{"family":"NMFS","given":"Middle"}],"issued":{"date-parts":[["2019"]]}}}],"schema":"https://github.com/citation-style-language/schema/raw/master/csl-citation.json"} </w:instrText>
      </w:r>
      <w:r w:rsidR="00C2295E">
        <w:fldChar w:fldCharType="separate"/>
      </w:r>
      <w:r w:rsidR="009B0FE2" w:rsidRPr="009B0FE2">
        <w:t>[45]</w:t>
      </w:r>
      <w:r w:rsidR="00C2295E">
        <w:fldChar w:fldCharType="end"/>
      </w:r>
      <w:r>
        <w:t xml:space="preserve">.  </w:t>
      </w:r>
      <w:r w:rsidR="003E78A8">
        <w:t>The fact that several of the most important ocean indicators (e.g., SST) are amenable to forecasting under climate change scenarios allows for an important examination of how Snake River spring/summer will respond to future climate conditions.</w:t>
      </w:r>
    </w:p>
    <w:p w14:paraId="2F38F66E" w14:textId="77777777" w:rsidR="00B11759" w:rsidRPr="000C3BB6" w:rsidRDefault="0086311F" w:rsidP="008478A1">
      <w:pPr>
        <w:pStyle w:val="Heading2"/>
      </w:pPr>
      <w:bookmarkStart w:id="10" w:name="_z337ya" w:colFirst="0" w:colLast="0"/>
      <w:bookmarkEnd w:id="10"/>
      <w:r w:rsidRPr="00B166D4">
        <w:t>Caveats</w:t>
      </w:r>
    </w:p>
    <w:p w14:paraId="4B413F57" w14:textId="1B048818" w:rsidR="008F6525" w:rsidRPr="000C3BB6" w:rsidRDefault="0086311F">
      <w:r w:rsidRPr="000C3BB6">
        <w:tab/>
        <w:t xml:space="preserve">We included arrival timing, but did not include other attributes such as fish size, which is known to have important impacts on trophic interactions and size-dependent survival </w:t>
      </w:r>
      <w:r w:rsidR="00307FE4">
        <w:fldChar w:fldCharType="begin"/>
      </w:r>
      <w:r w:rsidR="009B0FE2">
        <w:instrText xml:space="preserve"> ADDIN ZOTERO_ITEM CSL_CITATION {"citationID":"D6Fz7RXr","properties":{"formattedCitation":"[13,26,27,46]","plainCitation":"[13,26,27,46]","noteIndex":0},"citationItems":[{"id":23,"uris":["http://zotero.org/users/local/sALjQm7t/items/KK8NFRB8"],"uri":["http://zotero.org/users/local/sALjQm7t/items/KK8NFRB8"],"itemData":{"id":23,"type":"article-journal","container-title":"Canadian Journal of Fisheries and Aquatic Sciences","issue":"2","note":"publisher: NRC Research Press","page":"232–240","source":"Google Scholar","title":"Rapid growth in the early marine period improves the marine survival of Chinook salmon (Oncorhynchus tshawytscha) in Puget Sound, Washington","volume":"68","author":[{"family":"Duffy","given":"Elisabeth J."},{"family":"Beauchamp","given":"David A."}],"issued":{"date-parts":[["2011"]]}}},{"id":7,"uris":["http://zotero.org/users/local/sALjQm7t/items/NBWIMZ8N"],"uri":["http://zotero.org/users/local/sALjQm7t/items/NBWIMZ8N"],"itemData":{"id":7,"type":"article-journal","container-title":"Progress in Oceanography","issue":"1-4","note":"publisher: Elsevier","page":"423–437","source":"Google Scholar","title":"A critical size and period hypothesis to explain natural regulation of salmon abundance and the linkage to climate and climate change","volume":"49","author":[{"family":"Beamish","given":"Richard J."},{"family":"Mahnken","given":"Conrad"}],"issued":{"date-parts":[["2001"]]}}},{"id":104,"uris":["http://zotero.org/users/local/sALjQm7t/items/5PXMAKHM"],"uri":["http://zotero.org/users/local/sALjQm7t/items/5PXMAKHM"],"itemData":{"id":104,"type":"article-journal","container-title":"Marine Ecology Progress Series","page":"163–175","source":"Google Scholar","title":"Size, growth, and origin-dependent mortality of juvenile Chinook salmon Oncorhynchus tshawytscha during early ocean residence","volume":"487","author":[{"family":"Woodson","given":"Lindsay E."},{"family":"Wells","given":"Brian K."},{"family":"Weber","given":"Peter K."},{"family":"MacFarlane","given":"R. Bruce"},{"family":"Whitman","given":"George E."},{"family":"Johnson","given":"Rachel C."}],"issued":{"date-parts":[["2013"]]}}},{"id":64,"uris":["http://zotero.org/users/local/sALjQm7t/items/TAPNUJSS"],"uri":["http://zotero.org/users/local/sALjQm7t/items/TAPNUJSS"],"itemData":{"id":64,"type":"article-journal","container-title":"Canadian Journal of Zoology","issue":"2","note":"publisher: NRC Research Press","page":"250–265","source":"Google Scholar","title":"Quantifying the effect of predators on endangered species using a bioenergetics approach: Caspian terns and juvenile salmonids in the Columbia River estuary","title-short":"Quantifying the effect of predators on endangered species using a bioenergetics approach","volume":"81","author":[{"family":"Roby","given":"Daniel D."},{"family":"Lyons","given":"Donald E."},{"family":"Craig","given":"David P."},{"family":"Collis","given":"Ken"},{"family":"Visser","given":"G. Henk"}],"issued":{"date-parts":[["2003"]]}}}],"schema":"https://github.com/citation-style-language/schema/raw/master/csl-citation.json"} </w:instrText>
      </w:r>
      <w:r w:rsidR="00307FE4">
        <w:fldChar w:fldCharType="separate"/>
      </w:r>
      <w:r w:rsidR="009B0FE2" w:rsidRPr="009B0FE2">
        <w:t>[13,26,27,46]</w:t>
      </w:r>
      <w:r w:rsidR="00307FE4">
        <w:fldChar w:fldCharType="end"/>
      </w:r>
      <w:r w:rsidRPr="000C3BB6">
        <w:t xml:space="preserve">.  Miller et al. </w:t>
      </w:r>
      <w:r w:rsidR="00307FE4">
        <w:fldChar w:fldCharType="begin"/>
      </w:r>
      <w:r w:rsidR="009B0FE2">
        <w:instrText xml:space="preserve"> ADDIN ZOTERO_ITEM CSL_CITATION {"citationID":"s1DjykTJ","properties":{"formattedCitation":"[44]","plainCitation":"[44]","noteIndex":0},"citationItems":[{"id":55,"uris":["http://zotero.org/users/local/sALjQm7t/items/A4BPL9XH"],"uri":["http://zotero.org/users/local/sALjQm7t/items/A4BPL9XH"],"itemData":{"id":55,"type":"article-journal","container-title":"PLoS One","issue":"6","note":"publisher: Public Library of Science","source":"Google Scholar","title":"Assessing the relative importance of local and regional processes on the survival of a threatened salmon population","volume":"9","author":[{"family":"Miller","given":"Jessica A."},{"family":"Teel","given":"David J."},{"family":"Peterson","given":"William T."},{"family":"Baptista","given":"Antonio M."}],"issued":{"date-parts":[["2014"]]}},"suppress-author":true}],"schema":"https://github.com/citation-style-language/schema/raw/master/csl-citation.json"} </w:instrText>
      </w:r>
      <w:r w:rsidR="00307FE4">
        <w:fldChar w:fldCharType="separate"/>
      </w:r>
      <w:r w:rsidR="009B0FE2" w:rsidRPr="009B0FE2">
        <w:t>[44]</w:t>
      </w:r>
      <w:r w:rsidR="00307FE4">
        <w:fldChar w:fldCharType="end"/>
      </w:r>
      <w:r w:rsidRPr="000C3BB6">
        <w:t xml:space="preserve"> showed that Snake River spring/summer Chinook marine survival was more related to size after some period of ocean residence than size at out-migration, but did not rule out the possibility that some level of size-dependent mortality did not already occur. </w:t>
      </w:r>
      <w:r w:rsidR="00EC3488">
        <w:t>We note that although</w:t>
      </w:r>
      <w:bookmarkStart w:id="11" w:name="_GoBack"/>
      <w:bookmarkEnd w:id="11"/>
      <w:r w:rsidR="00092099">
        <w:t xml:space="preserve"> fish size is known to affect migration pathways through the </w:t>
      </w:r>
      <w:proofErr w:type="spellStart"/>
      <w:r w:rsidR="00092099">
        <w:t>hydrosystem</w:t>
      </w:r>
      <w:proofErr w:type="spellEnd"/>
      <w:r w:rsidR="00092099">
        <w:t xml:space="preserve"> </w:t>
      </w:r>
      <w:r w:rsidR="00197095">
        <w:fldChar w:fldCharType="begin"/>
      </w:r>
      <w:r w:rsidR="00197095">
        <w:instrText xml:space="preserve"> ADDIN ZOTERO_ITEM CSL_CITATION {"citationID":"995zoKhZ","properties":{"formattedCitation":"[47]","plainCitation":"[47]","noteIndex":0},"citationItems":[{"id":196,"uris":["http://zotero.org/users/local/sALjQm7t/items/FDCDCPL8"],"uri":["http://zotero.org/users/local/sALjQm7t/items/FDCDCPL8"],"itemData":{"id":196,"type":"article-journal","container-title":"Transactions of the American Fisheries Society","issue":"6","note":"publisher: Wiley Online Library","page":"1069–1087","source":"Google Scholar","title":"Associations among Fish Length, Dam Passage History, and Survival to Adulthood in Two At-Risk Species of Pacific Salmon","volume":"148","author":[{"family":"Faulkner","given":"James R."},{"family":"Bellerud","given":"Blane L."},{"family":"Widener","given":"Daniel L."},{"family":"Zabel","given":"Richard W."}],"issued":{"date-parts":[["2019"]]}}}],"schema":"https://github.com/citation-style-language/schema/raw/master/csl-citation.json"} </w:instrText>
      </w:r>
      <w:r w:rsidR="00197095">
        <w:fldChar w:fldCharType="separate"/>
      </w:r>
      <w:r w:rsidR="00197095" w:rsidRPr="00197095">
        <w:t>[47]</w:t>
      </w:r>
      <w:r w:rsidR="00197095">
        <w:fldChar w:fldCharType="end"/>
      </w:r>
      <w:r w:rsidR="00EC3488">
        <w:t>, detections at Bonneville Dam did not show a sign</w:t>
      </w:r>
      <w:r w:rsidR="000A428B">
        <w:t>i</w:t>
      </w:r>
      <w:r w:rsidR="00EC3488">
        <w:t>ficant size bias (see Fig 3 in Faulkner et al</w:t>
      </w:r>
      <w:r w:rsidR="00197095">
        <w:t>.</w:t>
      </w:r>
      <w:r w:rsidR="00EC3488">
        <w:t xml:space="preserve">). Nonetheless, we acknowledge that there may be other ways in which detected </w:t>
      </w:r>
      <w:r w:rsidR="00EC3488">
        <w:lastRenderedPageBreak/>
        <w:t>fish were not fully representative of the run-at-large, so our conclusions apply specifically to this set of fish.</w:t>
      </w:r>
      <w:r w:rsidR="00092099">
        <w:t xml:space="preserve"> </w:t>
      </w:r>
      <w:r w:rsidR="000A428B">
        <w:t>F</w:t>
      </w:r>
      <w:r w:rsidRPr="000C3BB6">
        <w:t xml:space="preserve">urther research to extend this model is necessary to fully understand how </w:t>
      </w:r>
      <w:r w:rsidR="00092099">
        <w:t xml:space="preserve">the interaction of </w:t>
      </w:r>
      <w:r w:rsidRPr="000C3BB6">
        <w:t xml:space="preserve">other fish attributes such as size in the freshwater environment are likely to affect marine survival. Fortunately, given the flexibility of the multivariate framework, such analyses are possible with the availability of additional data. Additionally, maturation schedules, the fraction of a salmon maturing and returning to spawn at different ages, are also size-dependent – larger and faster growing fish tend to mature earlier </w:t>
      </w:r>
      <w:r w:rsidR="00307FE4">
        <w:fldChar w:fldCharType="begin"/>
      </w:r>
      <w:r w:rsidR="00C2295E">
        <w:instrText xml:space="preserve"> ADDIN ZOTERO_ITEM CSL_CITATION {"citationID":"au343tFi","properties":{"formattedCitation":"[2]","plainCitation":"[2]","noteIndex":0},"citationItems":[{"id":81,"uris":["http://zotero.org/users/local/sALjQm7t/items/YGFHA2PH"],"uri":["http://zotero.org/users/local/sALjQm7t/items/YGFHA2PH"],"itemData":{"id":81,"type":"article-journal","container-title":"Fisheries Oceanography","issue":"6","note":"publisher: Wiley Online Library","page":"448–457","source":"Google Scholar","title":"Forecasting climate-induced changes in the survival of Snake River spring/summer Chinook salmon (Oncorhynchus tshawytscha)","volume":"14","author":[{"family":"Scheuerell","given":"Mark D."},{"family":"Williams","given":"John G."}],"issued":{"date-parts":[["2005"]]}}}],"schema":"https://github.com/citation-style-language/schema/raw/master/csl-citation.json"} </w:instrText>
      </w:r>
      <w:r w:rsidR="00307FE4">
        <w:fldChar w:fldCharType="separate"/>
      </w:r>
      <w:r w:rsidR="00C2295E" w:rsidRPr="00C2295E">
        <w:t>[2]</w:t>
      </w:r>
      <w:r w:rsidR="00307FE4">
        <w:fldChar w:fldCharType="end"/>
      </w:r>
      <w:r w:rsidRPr="000C3BB6">
        <w:t xml:space="preserve">. Recent </w:t>
      </w:r>
      <w:proofErr w:type="spellStart"/>
      <w:r w:rsidRPr="000C3BB6">
        <w:t>spawner</w:t>
      </w:r>
      <w:proofErr w:type="spellEnd"/>
      <w:r w:rsidRPr="000C3BB6">
        <w:t xml:space="preserve">-recruit analysis suggests that climate conditions affect both the maturation schedule and the survival of some stocks of salmon </w:t>
      </w:r>
      <w:r w:rsidR="00307FE4">
        <w:fldChar w:fldCharType="begin"/>
      </w:r>
      <w:r w:rsidR="00197095">
        <w:instrText xml:space="preserve"> ADDIN ZOTERO_ITEM CSL_CITATION {"citationID":"SLmMjlAG","properties":{"formattedCitation":"[48]","plainCitation":"[48]","noteIndex":0},"citationItems":[{"id":122,"uris":["http://zotero.org/users/local/sALjQm7t/items/B5FCAVVK"],"uri":["http://zotero.org/users/local/sALjQm7t/items/B5FCAVVK"],"itemData":{"id":122,"type":"article-journal","container-title":"bioRxiv","note":"publisher: Cold Spring Harbor Laboratory","page":"734996","source":"Google Scholar","title":"An integrated population model for estimating the relative effects of natural and anthropogenic factors on a threatened population of Pacific trout","author":[{"family":"Scheuerell","given":"Mark D."},{"family":"Ruff","given":"Casey P."},{"family":"Anderson","given":"Joseph H."},{"family":"Beamer","given":"Eric M."}],"issued":{"date-parts":[["2019"]]}}}],"schema":"https://github.com/citation-style-language/schema/raw/master/csl-citation.json"} </w:instrText>
      </w:r>
      <w:r w:rsidR="00307FE4">
        <w:fldChar w:fldCharType="separate"/>
      </w:r>
      <w:r w:rsidR="00197095" w:rsidRPr="00197095">
        <w:t>[48]</w:t>
      </w:r>
      <w:r w:rsidR="00307FE4">
        <w:fldChar w:fldCharType="end"/>
      </w:r>
      <w:r w:rsidRPr="000C3BB6">
        <w:t xml:space="preserve">; however, timing and size were not a part of these models. Future iterations of our model could examine the effects of size and maturation simultaneously, with the goal of understanding how management actions in freshwater environment affect size, maturation, and ultimately, survival. </w:t>
      </w:r>
    </w:p>
    <w:p w14:paraId="7A13794A" w14:textId="08ED3A64" w:rsidR="00B11759" w:rsidRPr="000C3BB6" w:rsidRDefault="0086311F">
      <w:pPr>
        <w:ind w:firstLine="720"/>
      </w:pPr>
      <w:r w:rsidRPr="000C3BB6">
        <w:t xml:space="preserve">We view our model as a robust approach for integrating the freshwater and marine effects in a single estimation model. By partitioning the different sources of uncertainty between the observation model (binomial likelihood) and process models (random effects for day, year, and day/year interactions) we provide a more accurate estimate of </w:t>
      </w:r>
      <w:r w:rsidR="006226B0">
        <w:t xml:space="preserve">the </w:t>
      </w:r>
      <w:r w:rsidRPr="000C3BB6">
        <w:t xml:space="preserve">uncertainty and relative importance of the fixed effects associated with the marine covariates relative to the random deviations in survival associated with differences in arrival timing between years. While our model was restricted to examining the two-dimensional interaction between day and year, this model can quickly be scaled-up to higher-dimensional questions related to the interaction between day, year, size, and maturation. </w:t>
      </w:r>
    </w:p>
    <w:p w14:paraId="14604237" w14:textId="77B5734E" w:rsidR="00FB5091" w:rsidRDefault="00FB5091" w:rsidP="008478A1">
      <w:pPr>
        <w:pStyle w:val="Heading1"/>
      </w:pPr>
      <w:r w:rsidRPr="000B716D">
        <w:lastRenderedPageBreak/>
        <w:t>A</w:t>
      </w:r>
      <w:r w:rsidRPr="000A428B">
        <w:t>cknowledgements</w:t>
      </w:r>
    </w:p>
    <w:p w14:paraId="72FDD399" w14:textId="7BFCD59F" w:rsidR="008C711D" w:rsidRPr="00FB5091" w:rsidRDefault="00FB5091" w:rsidP="008C711D">
      <w:r>
        <w:t>We would like to thank Jeff Jorgenson and David Huff for the</w:t>
      </w:r>
      <w:r w:rsidR="008C711D">
        <w:t>ir</w:t>
      </w:r>
      <w:r>
        <w:t xml:space="preserve"> reviews of previous versions of this manuscript, Susan </w:t>
      </w:r>
      <w:proofErr w:type="spellStart"/>
      <w:r>
        <w:t>Iltus</w:t>
      </w:r>
      <w:proofErr w:type="spellEnd"/>
      <w:r>
        <w:t xml:space="preserve"> for help</w:t>
      </w:r>
      <w:r w:rsidR="008C711D">
        <w:t>ing us to compile PIT tag data for this analysis, and Jennifer Gosselin for listening to our initial formulations of the model.</w:t>
      </w:r>
    </w:p>
    <w:p w14:paraId="582102B8" w14:textId="7AAB3013" w:rsidR="00B11759" w:rsidRPr="00B166D4" w:rsidRDefault="0086311F" w:rsidP="008478A1">
      <w:pPr>
        <w:pStyle w:val="Heading1"/>
      </w:pPr>
      <w:r w:rsidRPr="000B716D">
        <w:t>References</w:t>
      </w:r>
    </w:p>
    <w:p w14:paraId="7F246669" w14:textId="77777777" w:rsidR="00197095" w:rsidRPr="00197095" w:rsidRDefault="00293ABB" w:rsidP="00197095">
      <w:pPr>
        <w:pStyle w:val="Bibliography"/>
      </w:pPr>
      <w:r>
        <w:fldChar w:fldCharType="begin"/>
      </w:r>
      <w:r w:rsidR="00C2295E">
        <w:instrText xml:space="preserve"> ADDIN ZOTERO_BIBL {"uncited":[],"omitted":[],"custom":[]} CSL_BIBLIOGRAPHY </w:instrText>
      </w:r>
      <w:r>
        <w:fldChar w:fldCharType="separate"/>
      </w:r>
      <w:r w:rsidR="00197095" w:rsidRPr="00197095">
        <w:t xml:space="preserve">1. </w:t>
      </w:r>
      <w:r w:rsidR="00197095" w:rsidRPr="00197095">
        <w:tab/>
        <w:t xml:space="preserve">Crozier LG, McClure MM, </w:t>
      </w:r>
      <w:proofErr w:type="spellStart"/>
      <w:r w:rsidR="00197095" w:rsidRPr="00197095">
        <w:t>Beechie</w:t>
      </w:r>
      <w:proofErr w:type="spellEnd"/>
      <w:r w:rsidR="00197095" w:rsidRPr="00197095">
        <w:t xml:space="preserve"> T, </w:t>
      </w:r>
      <w:proofErr w:type="spellStart"/>
      <w:r w:rsidR="00197095" w:rsidRPr="00197095">
        <w:t>Bograd</w:t>
      </w:r>
      <w:proofErr w:type="spellEnd"/>
      <w:r w:rsidR="00197095" w:rsidRPr="00197095">
        <w:t xml:space="preserve"> SJ, </w:t>
      </w:r>
      <w:proofErr w:type="spellStart"/>
      <w:r w:rsidR="00197095" w:rsidRPr="00197095">
        <w:t>Boughton</w:t>
      </w:r>
      <w:proofErr w:type="spellEnd"/>
      <w:r w:rsidR="00197095" w:rsidRPr="00197095">
        <w:t xml:space="preserve"> DA, </w:t>
      </w:r>
      <w:proofErr w:type="spellStart"/>
      <w:r w:rsidR="00197095" w:rsidRPr="00197095">
        <w:t>Carr</w:t>
      </w:r>
      <w:proofErr w:type="spellEnd"/>
      <w:r w:rsidR="00197095" w:rsidRPr="00197095">
        <w:t xml:space="preserve"> M, et al. Climate vulnerability assessment for Pacific salmon and steelhead in the California Current Large Marine Ecosystem. </w:t>
      </w:r>
      <w:proofErr w:type="spellStart"/>
      <w:r w:rsidR="00197095" w:rsidRPr="00197095">
        <w:t>PloS</w:t>
      </w:r>
      <w:proofErr w:type="spellEnd"/>
      <w:r w:rsidR="00197095" w:rsidRPr="00197095">
        <w:t xml:space="preserve"> one. 2019</w:t>
      </w:r>
      <w:proofErr w:type="gramStart"/>
      <w:r w:rsidR="00197095" w:rsidRPr="00197095">
        <w:t>;14</w:t>
      </w:r>
      <w:proofErr w:type="gramEnd"/>
      <w:r w:rsidR="00197095" w:rsidRPr="00197095">
        <w:t xml:space="preserve">. </w:t>
      </w:r>
    </w:p>
    <w:p w14:paraId="3279B585" w14:textId="77777777" w:rsidR="00197095" w:rsidRPr="00197095" w:rsidRDefault="00197095" w:rsidP="00197095">
      <w:pPr>
        <w:pStyle w:val="Bibliography"/>
      </w:pPr>
      <w:r w:rsidRPr="00197095">
        <w:t xml:space="preserve">2. </w:t>
      </w:r>
      <w:r w:rsidRPr="00197095">
        <w:tab/>
      </w:r>
      <w:proofErr w:type="spellStart"/>
      <w:r w:rsidRPr="00197095">
        <w:t>Scheuerell</w:t>
      </w:r>
      <w:proofErr w:type="spellEnd"/>
      <w:r w:rsidRPr="00197095">
        <w:t xml:space="preserve"> MD, Williams JG. Forecasting climate-induced changes in the survival of Snake River spring/summer Chinook salmon (</w:t>
      </w:r>
      <w:proofErr w:type="spellStart"/>
      <w:r w:rsidRPr="00197095">
        <w:t>Oncorhynchus</w:t>
      </w:r>
      <w:proofErr w:type="spellEnd"/>
      <w:r w:rsidRPr="00197095">
        <w:t xml:space="preserve"> </w:t>
      </w:r>
      <w:proofErr w:type="spellStart"/>
      <w:r w:rsidRPr="00197095">
        <w:t>tshawytscha</w:t>
      </w:r>
      <w:proofErr w:type="spellEnd"/>
      <w:r w:rsidRPr="00197095">
        <w:t>). Fisheries Oceanography. 2005</w:t>
      </w:r>
      <w:proofErr w:type="gramStart"/>
      <w:r w:rsidRPr="00197095">
        <w:t>;14</w:t>
      </w:r>
      <w:proofErr w:type="gramEnd"/>
      <w:r w:rsidRPr="00197095">
        <w:t xml:space="preserve">: 448–457. </w:t>
      </w:r>
    </w:p>
    <w:p w14:paraId="02356E09" w14:textId="77777777" w:rsidR="00197095" w:rsidRPr="00197095" w:rsidRDefault="00197095" w:rsidP="00197095">
      <w:pPr>
        <w:pStyle w:val="Bibliography"/>
      </w:pPr>
      <w:r w:rsidRPr="00197095">
        <w:t xml:space="preserve">3. </w:t>
      </w:r>
      <w:r w:rsidRPr="00197095">
        <w:tab/>
      </w:r>
      <w:proofErr w:type="spellStart"/>
      <w:r w:rsidRPr="00197095">
        <w:t>Kilduff</w:t>
      </w:r>
      <w:proofErr w:type="spellEnd"/>
      <w:r w:rsidRPr="00197095">
        <w:t xml:space="preserve"> DP, </w:t>
      </w:r>
      <w:proofErr w:type="spellStart"/>
      <w:r w:rsidRPr="00197095">
        <w:t>Botsford</w:t>
      </w:r>
      <w:proofErr w:type="spellEnd"/>
      <w:r w:rsidRPr="00197095">
        <w:t xml:space="preserve"> LW, </w:t>
      </w:r>
      <w:proofErr w:type="spellStart"/>
      <w:r w:rsidRPr="00197095">
        <w:t>Teo</w:t>
      </w:r>
      <w:proofErr w:type="spellEnd"/>
      <w:r w:rsidRPr="00197095">
        <w:t xml:space="preserve"> SL. Spatial and temporal </w:t>
      </w:r>
      <w:proofErr w:type="spellStart"/>
      <w:r w:rsidRPr="00197095">
        <w:t>covariability</w:t>
      </w:r>
      <w:proofErr w:type="spellEnd"/>
      <w:r w:rsidRPr="00197095">
        <w:t xml:space="preserve"> in early ocean survival of Chinook salmon (</w:t>
      </w:r>
      <w:proofErr w:type="spellStart"/>
      <w:r w:rsidRPr="00197095">
        <w:t>Oncorhynchus</w:t>
      </w:r>
      <w:proofErr w:type="spellEnd"/>
      <w:r w:rsidRPr="00197095">
        <w:t xml:space="preserve"> </w:t>
      </w:r>
      <w:proofErr w:type="spellStart"/>
      <w:r w:rsidRPr="00197095">
        <w:t>tshawytscha</w:t>
      </w:r>
      <w:proofErr w:type="spellEnd"/>
      <w:r w:rsidRPr="00197095">
        <w:t>) along the west coast of North America. ICES Journal of Marine Science. 2014</w:t>
      </w:r>
      <w:proofErr w:type="gramStart"/>
      <w:r w:rsidRPr="00197095">
        <w:t>;71</w:t>
      </w:r>
      <w:proofErr w:type="gramEnd"/>
      <w:r w:rsidRPr="00197095">
        <w:t xml:space="preserve">: 1671–1682. </w:t>
      </w:r>
    </w:p>
    <w:p w14:paraId="56CB0405" w14:textId="77777777" w:rsidR="00197095" w:rsidRPr="00197095" w:rsidRDefault="00197095" w:rsidP="00197095">
      <w:pPr>
        <w:pStyle w:val="Bibliography"/>
      </w:pPr>
      <w:r w:rsidRPr="00197095">
        <w:t xml:space="preserve">4. </w:t>
      </w:r>
      <w:r w:rsidRPr="00197095">
        <w:tab/>
        <w:t xml:space="preserve">Woodson CB, </w:t>
      </w:r>
      <w:proofErr w:type="spellStart"/>
      <w:r w:rsidRPr="00197095">
        <w:t>Litvin</w:t>
      </w:r>
      <w:proofErr w:type="spellEnd"/>
      <w:r w:rsidRPr="00197095">
        <w:t xml:space="preserve"> SY. Ocean fronts drive marine fishery production and biogeochemical cycling. Proceedings of the National Academy of Sciences. 2015</w:t>
      </w:r>
      <w:proofErr w:type="gramStart"/>
      <w:r w:rsidRPr="00197095">
        <w:t>;112</w:t>
      </w:r>
      <w:proofErr w:type="gramEnd"/>
      <w:r w:rsidRPr="00197095">
        <w:t xml:space="preserve">: 1710–1715. </w:t>
      </w:r>
    </w:p>
    <w:p w14:paraId="456608DD" w14:textId="77777777" w:rsidR="00197095" w:rsidRPr="00197095" w:rsidRDefault="00197095" w:rsidP="00197095">
      <w:pPr>
        <w:pStyle w:val="Bibliography"/>
      </w:pPr>
      <w:r w:rsidRPr="00197095">
        <w:t xml:space="preserve">5. </w:t>
      </w:r>
      <w:r w:rsidRPr="00197095">
        <w:tab/>
        <w:t xml:space="preserve">Wells BK, </w:t>
      </w:r>
      <w:proofErr w:type="spellStart"/>
      <w:r w:rsidRPr="00197095">
        <w:t>Santora</w:t>
      </w:r>
      <w:proofErr w:type="spellEnd"/>
      <w:r w:rsidRPr="00197095">
        <w:t xml:space="preserve"> JA, Schroeder ID, Mantua N, </w:t>
      </w:r>
      <w:proofErr w:type="spellStart"/>
      <w:r w:rsidRPr="00197095">
        <w:t>Sydeman</w:t>
      </w:r>
      <w:proofErr w:type="spellEnd"/>
      <w:r w:rsidRPr="00197095">
        <w:t xml:space="preserve"> WJ, Huff DD, et al. Marine ecosystem perspectives on Chinook salmon recruitment: a synthesis of empirical and modeling studies from a California upwelling system. Marine Ecology Progress Series. 2016</w:t>
      </w:r>
      <w:proofErr w:type="gramStart"/>
      <w:r w:rsidRPr="00197095">
        <w:t>;552</w:t>
      </w:r>
      <w:proofErr w:type="gramEnd"/>
      <w:r w:rsidRPr="00197095">
        <w:t xml:space="preserve">: 271–284. </w:t>
      </w:r>
    </w:p>
    <w:p w14:paraId="766ED6FB" w14:textId="77777777" w:rsidR="00197095" w:rsidRPr="00197095" w:rsidRDefault="00197095" w:rsidP="00197095">
      <w:pPr>
        <w:pStyle w:val="Bibliography"/>
      </w:pPr>
      <w:r w:rsidRPr="00197095">
        <w:t xml:space="preserve">6. </w:t>
      </w:r>
      <w:r w:rsidRPr="00197095">
        <w:tab/>
      </w:r>
      <w:proofErr w:type="spellStart"/>
      <w:r w:rsidRPr="00197095">
        <w:t>Scheuerell</w:t>
      </w:r>
      <w:proofErr w:type="spellEnd"/>
      <w:r w:rsidRPr="00197095">
        <w:t xml:space="preserve"> MD, </w:t>
      </w:r>
      <w:proofErr w:type="spellStart"/>
      <w:r w:rsidRPr="00197095">
        <w:t>Zabel</w:t>
      </w:r>
      <w:proofErr w:type="spellEnd"/>
      <w:r w:rsidRPr="00197095">
        <w:t xml:space="preserve"> RW, </w:t>
      </w:r>
      <w:proofErr w:type="spellStart"/>
      <w:r w:rsidRPr="00197095">
        <w:t>Sandford</w:t>
      </w:r>
      <w:proofErr w:type="spellEnd"/>
      <w:r w:rsidRPr="00197095">
        <w:t xml:space="preserve"> BP. Relating juvenile migration timing and survival to adulthood in two species of threatened Pacific salmon (</w:t>
      </w:r>
      <w:proofErr w:type="spellStart"/>
      <w:r w:rsidRPr="00197095">
        <w:t>Oncorhynchus</w:t>
      </w:r>
      <w:proofErr w:type="spellEnd"/>
      <w:r w:rsidRPr="00197095">
        <w:t xml:space="preserve"> spp.). Journal of Applied Ecology. 2009</w:t>
      </w:r>
      <w:proofErr w:type="gramStart"/>
      <w:r w:rsidRPr="00197095">
        <w:t>;46</w:t>
      </w:r>
      <w:proofErr w:type="gramEnd"/>
      <w:r w:rsidRPr="00197095">
        <w:t xml:space="preserve">: 983–990. </w:t>
      </w:r>
    </w:p>
    <w:p w14:paraId="153A4D14" w14:textId="77777777" w:rsidR="00197095" w:rsidRPr="00197095" w:rsidRDefault="00197095" w:rsidP="00197095">
      <w:pPr>
        <w:pStyle w:val="Bibliography"/>
      </w:pPr>
      <w:r w:rsidRPr="00197095">
        <w:t xml:space="preserve">7. </w:t>
      </w:r>
      <w:r w:rsidRPr="00197095">
        <w:tab/>
        <w:t xml:space="preserve">Gosselin JL, </w:t>
      </w:r>
      <w:proofErr w:type="spellStart"/>
      <w:r w:rsidRPr="00197095">
        <w:t>Zabel</w:t>
      </w:r>
      <w:proofErr w:type="spellEnd"/>
      <w:r w:rsidRPr="00197095">
        <w:t xml:space="preserve"> RW, Anderson JJ, Faulkner JR, </w:t>
      </w:r>
      <w:proofErr w:type="spellStart"/>
      <w:r w:rsidRPr="00197095">
        <w:t>Baptista</w:t>
      </w:r>
      <w:proofErr w:type="spellEnd"/>
      <w:r w:rsidRPr="00197095">
        <w:t xml:space="preserve"> AM, </w:t>
      </w:r>
      <w:proofErr w:type="spellStart"/>
      <w:r w:rsidRPr="00197095">
        <w:t>Sandford</w:t>
      </w:r>
      <w:proofErr w:type="spellEnd"/>
      <w:r w:rsidRPr="00197095">
        <w:t xml:space="preserve"> BP. Conservation planning for freshwater–marine carryover effects on Chinook salmon survival. Ecology and evolution. 2018</w:t>
      </w:r>
      <w:proofErr w:type="gramStart"/>
      <w:r w:rsidRPr="00197095">
        <w:t>;8</w:t>
      </w:r>
      <w:proofErr w:type="gramEnd"/>
      <w:r w:rsidRPr="00197095">
        <w:t xml:space="preserve">: 319–332. </w:t>
      </w:r>
    </w:p>
    <w:p w14:paraId="78ABAF56" w14:textId="77777777" w:rsidR="00197095" w:rsidRPr="00197095" w:rsidRDefault="00197095" w:rsidP="00197095">
      <w:pPr>
        <w:pStyle w:val="Bibliography"/>
      </w:pPr>
      <w:r w:rsidRPr="00197095">
        <w:t xml:space="preserve">8. </w:t>
      </w:r>
      <w:r w:rsidRPr="00197095">
        <w:tab/>
        <w:t>Thorson JT, Minto C. Mixed effects: a unifying framework for statistical modelling in fisheries biology. ICES Journal of Marine Science. 2015</w:t>
      </w:r>
      <w:proofErr w:type="gramStart"/>
      <w:r w:rsidRPr="00197095">
        <w:t>;72</w:t>
      </w:r>
      <w:proofErr w:type="gramEnd"/>
      <w:r w:rsidRPr="00197095">
        <w:t xml:space="preserve">: 1245–1256. </w:t>
      </w:r>
    </w:p>
    <w:p w14:paraId="6D72637C" w14:textId="77777777" w:rsidR="00197095" w:rsidRPr="00197095" w:rsidRDefault="00197095" w:rsidP="00197095">
      <w:pPr>
        <w:pStyle w:val="Bibliography"/>
      </w:pPr>
      <w:r w:rsidRPr="00197095">
        <w:t xml:space="preserve">9. </w:t>
      </w:r>
      <w:r w:rsidRPr="00197095">
        <w:tab/>
        <w:t xml:space="preserve">Quinn TP. The behavior and ecology of Pacific salmon and trout. University of Washington press; 2018. </w:t>
      </w:r>
    </w:p>
    <w:p w14:paraId="585F85F4" w14:textId="77777777" w:rsidR="00197095" w:rsidRPr="00197095" w:rsidRDefault="00197095" w:rsidP="00197095">
      <w:pPr>
        <w:pStyle w:val="Bibliography"/>
      </w:pPr>
      <w:r w:rsidRPr="00197095">
        <w:lastRenderedPageBreak/>
        <w:t xml:space="preserve">10. </w:t>
      </w:r>
      <w:r w:rsidRPr="00197095">
        <w:tab/>
        <w:t>Mantua NJ, Hare S. Pacific-Decadal Oscillation (PDO). Encyclopedia of global environmental change. 2002</w:t>
      </w:r>
      <w:proofErr w:type="gramStart"/>
      <w:r w:rsidRPr="00197095">
        <w:t>;1</w:t>
      </w:r>
      <w:proofErr w:type="gramEnd"/>
      <w:r w:rsidRPr="00197095">
        <w:t xml:space="preserve">: 592–594. </w:t>
      </w:r>
    </w:p>
    <w:p w14:paraId="63A2CFDC" w14:textId="77777777" w:rsidR="00197095" w:rsidRPr="00197095" w:rsidRDefault="00197095" w:rsidP="00197095">
      <w:pPr>
        <w:pStyle w:val="Bibliography"/>
      </w:pPr>
      <w:r w:rsidRPr="00197095">
        <w:t xml:space="preserve">11. </w:t>
      </w:r>
      <w:r w:rsidRPr="00197095">
        <w:tab/>
      </w:r>
      <w:proofErr w:type="spellStart"/>
      <w:r w:rsidRPr="00197095">
        <w:t>Zabel</w:t>
      </w:r>
      <w:proofErr w:type="spellEnd"/>
      <w:r w:rsidRPr="00197095">
        <w:t xml:space="preserve"> RW, </w:t>
      </w:r>
      <w:proofErr w:type="spellStart"/>
      <w:r w:rsidRPr="00197095">
        <w:t>Scheuerell</w:t>
      </w:r>
      <w:proofErr w:type="spellEnd"/>
      <w:r w:rsidRPr="00197095">
        <w:t xml:space="preserve"> MD, </w:t>
      </w:r>
      <w:proofErr w:type="spellStart"/>
      <w:r w:rsidRPr="00197095">
        <w:t>McCLURE</w:t>
      </w:r>
      <w:proofErr w:type="spellEnd"/>
      <w:r w:rsidRPr="00197095">
        <w:t xml:space="preserve"> MM, Williams JG. The interplay between climate variability and density dependence in the population viability of Chinook salmon. Conservation Biology. 2006</w:t>
      </w:r>
      <w:proofErr w:type="gramStart"/>
      <w:r w:rsidRPr="00197095">
        <w:t>;20</w:t>
      </w:r>
      <w:proofErr w:type="gramEnd"/>
      <w:r w:rsidRPr="00197095">
        <w:t xml:space="preserve">: 190–200. </w:t>
      </w:r>
    </w:p>
    <w:p w14:paraId="780D0C2D" w14:textId="77777777" w:rsidR="00197095" w:rsidRPr="00197095" w:rsidRDefault="00197095" w:rsidP="00197095">
      <w:pPr>
        <w:pStyle w:val="Bibliography"/>
      </w:pPr>
      <w:r w:rsidRPr="00197095">
        <w:t xml:space="preserve">12. </w:t>
      </w:r>
      <w:r w:rsidRPr="00197095">
        <w:tab/>
        <w:t xml:space="preserve">Beamish RJ, Thomson BL, McFarlane GA. Spiny dogfish predation on chinook and </w:t>
      </w:r>
      <w:proofErr w:type="spellStart"/>
      <w:r w:rsidRPr="00197095">
        <w:t>coho</w:t>
      </w:r>
      <w:proofErr w:type="spellEnd"/>
      <w:r w:rsidRPr="00197095">
        <w:t xml:space="preserve"> salmon and the potential effects on hatchery-produced salmon. Transactions of the American Fisheries Society. 1992</w:t>
      </w:r>
      <w:proofErr w:type="gramStart"/>
      <w:r w:rsidRPr="00197095">
        <w:t>;121</w:t>
      </w:r>
      <w:proofErr w:type="gramEnd"/>
      <w:r w:rsidRPr="00197095">
        <w:t xml:space="preserve">: 444–455. </w:t>
      </w:r>
    </w:p>
    <w:p w14:paraId="279911B6" w14:textId="77777777" w:rsidR="00197095" w:rsidRPr="00197095" w:rsidRDefault="00197095" w:rsidP="00197095">
      <w:pPr>
        <w:pStyle w:val="Bibliography"/>
      </w:pPr>
      <w:r w:rsidRPr="00197095">
        <w:t xml:space="preserve">13. </w:t>
      </w:r>
      <w:r w:rsidRPr="00197095">
        <w:tab/>
        <w:t>Duffy EJ, Beauchamp DA. Rapid growth in the early marine period improves the marine survival of Chinook salmon (</w:t>
      </w:r>
      <w:proofErr w:type="spellStart"/>
      <w:r w:rsidRPr="00197095">
        <w:t>Oncorhynchus</w:t>
      </w:r>
      <w:proofErr w:type="spellEnd"/>
      <w:r w:rsidRPr="00197095">
        <w:t xml:space="preserve"> </w:t>
      </w:r>
      <w:proofErr w:type="spellStart"/>
      <w:r w:rsidRPr="00197095">
        <w:t>tshawytscha</w:t>
      </w:r>
      <w:proofErr w:type="spellEnd"/>
      <w:r w:rsidRPr="00197095">
        <w:t>) in Puget Sound, Washington. Canadian Journal of Fisheries and Aquatic Sciences. 2011</w:t>
      </w:r>
      <w:proofErr w:type="gramStart"/>
      <w:r w:rsidRPr="00197095">
        <w:t>;68</w:t>
      </w:r>
      <w:proofErr w:type="gramEnd"/>
      <w:r w:rsidRPr="00197095">
        <w:t xml:space="preserve">: 232–240. </w:t>
      </w:r>
    </w:p>
    <w:p w14:paraId="3649343B" w14:textId="77777777" w:rsidR="00197095" w:rsidRPr="00197095" w:rsidRDefault="00197095" w:rsidP="00197095">
      <w:pPr>
        <w:pStyle w:val="Bibliography"/>
      </w:pPr>
      <w:r w:rsidRPr="00197095">
        <w:t xml:space="preserve">14. </w:t>
      </w:r>
      <w:r w:rsidRPr="00197095">
        <w:tab/>
      </w:r>
      <w:proofErr w:type="spellStart"/>
      <w:r w:rsidRPr="00197095">
        <w:t>Chasco</w:t>
      </w:r>
      <w:proofErr w:type="spellEnd"/>
      <w:r w:rsidRPr="00197095">
        <w:t xml:space="preserve"> BE, Kaplan IC, Thomas AC, Acevedo-Gutiérrez A, </w:t>
      </w:r>
      <w:proofErr w:type="spellStart"/>
      <w:r w:rsidRPr="00197095">
        <w:t>Noren</w:t>
      </w:r>
      <w:proofErr w:type="spellEnd"/>
      <w:r w:rsidRPr="00197095">
        <w:t xml:space="preserve"> DP, Ford MJ, et al. Competing tradeoffs between increasing marine mammal predation and fisheries harvest of Chinook salmon. Scientific Reports. 2017</w:t>
      </w:r>
      <w:proofErr w:type="gramStart"/>
      <w:r w:rsidRPr="00197095">
        <w:t>;7</w:t>
      </w:r>
      <w:proofErr w:type="gramEnd"/>
      <w:r w:rsidRPr="00197095">
        <w:t xml:space="preserve">: 1–14. </w:t>
      </w:r>
    </w:p>
    <w:p w14:paraId="31658F5B" w14:textId="77777777" w:rsidR="00197095" w:rsidRPr="00197095" w:rsidRDefault="00197095" w:rsidP="00197095">
      <w:pPr>
        <w:pStyle w:val="Bibliography"/>
      </w:pPr>
      <w:r w:rsidRPr="00197095">
        <w:t xml:space="preserve">15. </w:t>
      </w:r>
      <w:r w:rsidRPr="00197095">
        <w:tab/>
        <w:t>Hodgson S, Quinn TP. The timing of adult sockeye salmon migration into fresh water: adaptations by populations to prevailing thermal regimes. Canadian Journal of Zoology. 2002</w:t>
      </w:r>
      <w:proofErr w:type="gramStart"/>
      <w:r w:rsidRPr="00197095">
        <w:t>;80</w:t>
      </w:r>
      <w:proofErr w:type="gramEnd"/>
      <w:r w:rsidRPr="00197095">
        <w:t xml:space="preserve">: 542–555. </w:t>
      </w:r>
    </w:p>
    <w:p w14:paraId="20395A52" w14:textId="77777777" w:rsidR="00197095" w:rsidRPr="00197095" w:rsidRDefault="00197095" w:rsidP="00197095">
      <w:pPr>
        <w:pStyle w:val="Bibliography"/>
      </w:pPr>
      <w:r w:rsidRPr="00197095">
        <w:t xml:space="preserve">16. </w:t>
      </w:r>
      <w:r w:rsidRPr="00197095">
        <w:tab/>
      </w:r>
      <w:proofErr w:type="spellStart"/>
      <w:r w:rsidRPr="00197095">
        <w:t>Litzow</w:t>
      </w:r>
      <w:proofErr w:type="spellEnd"/>
      <w:r w:rsidRPr="00197095">
        <w:t xml:space="preserve"> MA, </w:t>
      </w:r>
      <w:proofErr w:type="spellStart"/>
      <w:r w:rsidRPr="00197095">
        <w:t>Ciannelli</w:t>
      </w:r>
      <w:proofErr w:type="spellEnd"/>
      <w:r w:rsidRPr="00197095">
        <w:t xml:space="preserve"> L, </w:t>
      </w:r>
      <w:proofErr w:type="spellStart"/>
      <w:r w:rsidRPr="00197095">
        <w:t>Puerta</w:t>
      </w:r>
      <w:proofErr w:type="spellEnd"/>
      <w:r w:rsidRPr="00197095">
        <w:t xml:space="preserve"> P, </w:t>
      </w:r>
      <w:proofErr w:type="spellStart"/>
      <w:r w:rsidRPr="00197095">
        <w:t>Wettstein</w:t>
      </w:r>
      <w:proofErr w:type="spellEnd"/>
      <w:r w:rsidRPr="00197095">
        <w:t xml:space="preserve"> JJ, </w:t>
      </w:r>
      <w:proofErr w:type="spellStart"/>
      <w:r w:rsidRPr="00197095">
        <w:t>Rykaczewski</w:t>
      </w:r>
      <w:proofErr w:type="spellEnd"/>
      <w:r w:rsidRPr="00197095">
        <w:t xml:space="preserve"> RR, </w:t>
      </w:r>
      <w:proofErr w:type="spellStart"/>
      <w:r w:rsidRPr="00197095">
        <w:t>Opiekun</w:t>
      </w:r>
      <w:proofErr w:type="spellEnd"/>
      <w:r w:rsidRPr="00197095">
        <w:t xml:space="preserve"> M. Non-stationary climate–salmon relationships in the Gulf of Alaska. Proceedings of the Royal Society B. 2018</w:t>
      </w:r>
      <w:proofErr w:type="gramStart"/>
      <w:r w:rsidRPr="00197095">
        <w:t>;285</w:t>
      </w:r>
      <w:proofErr w:type="gramEnd"/>
      <w:r w:rsidRPr="00197095">
        <w:t xml:space="preserve">: 20181855. </w:t>
      </w:r>
    </w:p>
    <w:p w14:paraId="534AC179" w14:textId="77777777" w:rsidR="00197095" w:rsidRPr="00197095" w:rsidRDefault="00197095" w:rsidP="00197095">
      <w:pPr>
        <w:pStyle w:val="Bibliography"/>
      </w:pPr>
      <w:r w:rsidRPr="00197095">
        <w:t xml:space="preserve">17. </w:t>
      </w:r>
      <w:r w:rsidRPr="00197095">
        <w:tab/>
        <w:t xml:space="preserve">O’Connor CM, Norris DR, </w:t>
      </w:r>
      <w:proofErr w:type="spellStart"/>
      <w:r w:rsidRPr="00197095">
        <w:t>Crossin</w:t>
      </w:r>
      <w:proofErr w:type="spellEnd"/>
      <w:r w:rsidRPr="00197095">
        <w:t xml:space="preserve"> GT, Cooke SJ. Biological carryover effects: linking common concepts and mechanisms in ecology and evolution. Ecosphere. 2014</w:t>
      </w:r>
      <w:proofErr w:type="gramStart"/>
      <w:r w:rsidRPr="00197095">
        <w:t>;5</w:t>
      </w:r>
      <w:proofErr w:type="gramEnd"/>
      <w:r w:rsidRPr="00197095">
        <w:t xml:space="preserve">: 1–11. </w:t>
      </w:r>
    </w:p>
    <w:p w14:paraId="75ED15F2" w14:textId="77777777" w:rsidR="00197095" w:rsidRPr="00197095" w:rsidRDefault="00197095" w:rsidP="00197095">
      <w:pPr>
        <w:pStyle w:val="Bibliography"/>
      </w:pPr>
      <w:r w:rsidRPr="00197095">
        <w:t xml:space="preserve">18. </w:t>
      </w:r>
      <w:r w:rsidRPr="00197095">
        <w:tab/>
      </w:r>
      <w:proofErr w:type="spellStart"/>
      <w:r w:rsidRPr="00197095">
        <w:t>Halsing</w:t>
      </w:r>
      <w:proofErr w:type="spellEnd"/>
      <w:r w:rsidRPr="00197095">
        <w:t xml:space="preserve"> DL, Moore MR. Cost-Effective Management of Snake River Chinook </w:t>
      </w:r>
      <w:proofErr w:type="gramStart"/>
      <w:r w:rsidRPr="00197095">
        <w:t>Salmon</w:t>
      </w:r>
      <w:proofErr w:type="gramEnd"/>
      <w:r w:rsidRPr="00197095">
        <w:t>: Response to Wilson et al. Conservation Biology. 2009</w:t>
      </w:r>
      <w:proofErr w:type="gramStart"/>
      <w:r w:rsidRPr="00197095">
        <w:t>;23</w:t>
      </w:r>
      <w:proofErr w:type="gramEnd"/>
      <w:r w:rsidRPr="00197095">
        <w:t xml:space="preserve">: 479–481. </w:t>
      </w:r>
    </w:p>
    <w:p w14:paraId="236FE0B3" w14:textId="77777777" w:rsidR="00197095" w:rsidRPr="00197095" w:rsidRDefault="00197095" w:rsidP="00197095">
      <w:pPr>
        <w:pStyle w:val="Bibliography"/>
      </w:pPr>
      <w:r w:rsidRPr="00197095">
        <w:t xml:space="preserve">19. </w:t>
      </w:r>
      <w:r w:rsidRPr="00197095">
        <w:tab/>
        <w:t xml:space="preserve">Burke BJ, Peterson WT, Beckman BR, Morgan C, Daly EA, </w:t>
      </w:r>
      <w:proofErr w:type="spellStart"/>
      <w:r w:rsidRPr="00197095">
        <w:t>Litz</w:t>
      </w:r>
      <w:proofErr w:type="spellEnd"/>
      <w:r w:rsidRPr="00197095">
        <w:t xml:space="preserve"> M. Multivariate models of adult Pacific salmon returns. </w:t>
      </w:r>
      <w:proofErr w:type="spellStart"/>
      <w:r w:rsidRPr="00197095">
        <w:t>PloS</w:t>
      </w:r>
      <w:proofErr w:type="spellEnd"/>
      <w:r w:rsidRPr="00197095">
        <w:t xml:space="preserve"> one. 2013</w:t>
      </w:r>
      <w:proofErr w:type="gramStart"/>
      <w:r w:rsidRPr="00197095">
        <w:t>;8</w:t>
      </w:r>
      <w:proofErr w:type="gramEnd"/>
      <w:r w:rsidRPr="00197095">
        <w:t xml:space="preserve">. </w:t>
      </w:r>
    </w:p>
    <w:p w14:paraId="160BE934" w14:textId="77777777" w:rsidR="00197095" w:rsidRPr="00197095" w:rsidRDefault="00197095" w:rsidP="00197095">
      <w:pPr>
        <w:pStyle w:val="Bibliography"/>
      </w:pPr>
      <w:r w:rsidRPr="00197095">
        <w:t xml:space="preserve">20. </w:t>
      </w:r>
      <w:r w:rsidRPr="00197095">
        <w:tab/>
        <w:t>Peterson WT, Fisher JL, Peterson JO, Morgan CA, Burke BJ, Fresh KL. Applied fisheries oceanography: Ecosystem indicators of ocean conditions inform fisheries management in the California Current. Oceanography. 2014</w:t>
      </w:r>
      <w:proofErr w:type="gramStart"/>
      <w:r w:rsidRPr="00197095">
        <w:t>;27</w:t>
      </w:r>
      <w:proofErr w:type="gramEnd"/>
      <w:r w:rsidRPr="00197095">
        <w:t xml:space="preserve">: 80–89. </w:t>
      </w:r>
    </w:p>
    <w:p w14:paraId="61FE2FE1" w14:textId="77777777" w:rsidR="00197095" w:rsidRPr="00197095" w:rsidRDefault="00197095" w:rsidP="00197095">
      <w:pPr>
        <w:pStyle w:val="Bibliography"/>
      </w:pPr>
      <w:r w:rsidRPr="00197095">
        <w:t xml:space="preserve">21. </w:t>
      </w:r>
      <w:r w:rsidRPr="00197095">
        <w:tab/>
      </w:r>
      <w:proofErr w:type="spellStart"/>
      <w:r w:rsidRPr="00197095">
        <w:t>Kristensen</w:t>
      </w:r>
      <w:proofErr w:type="spellEnd"/>
      <w:r w:rsidRPr="00197095">
        <w:t xml:space="preserve"> K, Nielsen A, Berg CW, </w:t>
      </w:r>
      <w:proofErr w:type="spellStart"/>
      <w:r w:rsidRPr="00197095">
        <w:t>Skaug</w:t>
      </w:r>
      <w:proofErr w:type="spellEnd"/>
      <w:r w:rsidRPr="00197095">
        <w:t xml:space="preserve"> H, Bell B. TMB: automatic differentiation and Laplace approximation. </w:t>
      </w:r>
      <w:proofErr w:type="spellStart"/>
      <w:proofErr w:type="gramStart"/>
      <w:r w:rsidRPr="00197095">
        <w:t>arXiv</w:t>
      </w:r>
      <w:proofErr w:type="spellEnd"/>
      <w:proofErr w:type="gramEnd"/>
      <w:r w:rsidRPr="00197095">
        <w:t xml:space="preserve"> preprint arXiv:150900660. 2015. </w:t>
      </w:r>
    </w:p>
    <w:p w14:paraId="6F7FA938" w14:textId="77777777" w:rsidR="00197095" w:rsidRPr="00197095" w:rsidRDefault="00197095" w:rsidP="00197095">
      <w:pPr>
        <w:pStyle w:val="Bibliography"/>
      </w:pPr>
      <w:r w:rsidRPr="00197095">
        <w:t xml:space="preserve">22. </w:t>
      </w:r>
      <w:r w:rsidRPr="00197095">
        <w:tab/>
        <w:t xml:space="preserve">Team RC. R: A language and environment for statistical computing. 2013. </w:t>
      </w:r>
    </w:p>
    <w:p w14:paraId="0F8BCB6C" w14:textId="77777777" w:rsidR="00197095" w:rsidRPr="00197095" w:rsidRDefault="00197095" w:rsidP="00197095">
      <w:pPr>
        <w:pStyle w:val="Bibliography"/>
      </w:pPr>
      <w:r w:rsidRPr="00197095">
        <w:t xml:space="preserve">23. </w:t>
      </w:r>
      <w:r w:rsidRPr="00197095">
        <w:tab/>
      </w:r>
      <w:proofErr w:type="spellStart"/>
      <w:r w:rsidRPr="00197095">
        <w:t>Akaike</w:t>
      </w:r>
      <w:proofErr w:type="spellEnd"/>
      <w:r w:rsidRPr="00197095">
        <w:t xml:space="preserve"> H. A new look at the statistical model identification. IEEE transactions on automatic control. 1974</w:t>
      </w:r>
      <w:proofErr w:type="gramStart"/>
      <w:r w:rsidRPr="00197095">
        <w:t>;19</w:t>
      </w:r>
      <w:proofErr w:type="gramEnd"/>
      <w:r w:rsidRPr="00197095">
        <w:t xml:space="preserve">: 716–723. </w:t>
      </w:r>
    </w:p>
    <w:p w14:paraId="0107AE4D" w14:textId="77777777" w:rsidR="00197095" w:rsidRPr="00197095" w:rsidRDefault="00197095" w:rsidP="00197095">
      <w:pPr>
        <w:pStyle w:val="Bibliography"/>
      </w:pPr>
      <w:r w:rsidRPr="00197095">
        <w:lastRenderedPageBreak/>
        <w:t xml:space="preserve">24. </w:t>
      </w:r>
      <w:r w:rsidRPr="00197095">
        <w:tab/>
        <w:t xml:space="preserve">Robin X, </w:t>
      </w:r>
      <w:proofErr w:type="spellStart"/>
      <w:r w:rsidRPr="00197095">
        <w:t>Turck</w:t>
      </w:r>
      <w:proofErr w:type="spellEnd"/>
      <w:r w:rsidRPr="00197095">
        <w:t xml:space="preserve"> N, </w:t>
      </w:r>
      <w:proofErr w:type="spellStart"/>
      <w:r w:rsidRPr="00197095">
        <w:t>Hainard</w:t>
      </w:r>
      <w:proofErr w:type="spellEnd"/>
      <w:r w:rsidRPr="00197095">
        <w:t xml:space="preserve"> A, </w:t>
      </w:r>
      <w:proofErr w:type="spellStart"/>
      <w:r w:rsidRPr="00197095">
        <w:t>Tiberti</w:t>
      </w:r>
      <w:proofErr w:type="spellEnd"/>
      <w:r w:rsidRPr="00197095">
        <w:t xml:space="preserve"> N, </w:t>
      </w:r>
      <w:proofErr w:type="spellStart"/>
      <w:r w:rsidRPr="00197095">
        <w:t>Lisacek</w:t>
      </w:r>
      <w:proofErr w:type="spellEnd"/>
      <w:r w:rsidRPr="00197095">
        <w:t xml:space="preserve"> F, Sanchez J-C, et al. Package ‘</w:t>
      </w:r>
      <w:proofErr w:type="spellStart"/>
      <w:r w:rsidRPr="00197095">
        <w:t>pROC.</w:t>
      </w:r>
      <w:proofErr w:type="spellEnd"/>
      <w:r w:rsidRPr="00197095">
        <w:t xml:space="preserve">’ 2012-09-10 09: 34; 2020. </w:t>
      </w:r>
    </w:p>
    <w:p w14:paraId="1EB67F11" w14:textId="77777777" w:rsidR="00197095" w:rsidRPr="00197095" w:rsidRDefault="00197095" w:rsidP="00197095">
      <w:pPr>
        <w:pStyle w:val="Bibliography"/>
      </w:pPr>
      <w:r w:rsidRPr="00197095">
        <w:t xml:space="preserve">25. </w:t>
      </w:r>
      <w:r w:rsidRPr="00197095">
        <w:tab/>
        <w:t xml:space="preserve">Henderson MA, Cass AJ. Effect of </w:t>
      </w:r>
      <w:proofErr w:type="spellStart"/>
      <w:r w:rsidRPr="00197095">
        <w:t>smolt</w:t>
      </w:r>
      <w:proofErr w:type="spellEnd"/>
      <w:r w:rsidRPr="00197095">
        <w:t xml:space="preserve"> size on </w:t>
      </w:r>
      <w:proofErr w:type="spellStart"/>
      <w:r w:rsidRPr="00197095">
        <w:t>smolt</w:t>
      </w:r>
      <w:proofErr w:type="spellEnd"/>
      <w:r w:rsidRPr="00197095">
        <w:t xml:space="preserve">-to-adult survival for </w:t>
      </w:r>
      <w:proofErr w:type="spellStart"/>
      <w:r w:rsidRPr="00197095">
        <w:t>Chilko</w:t>
      </w:r>
      <w:proofErr w:type="spellEnd"/>
      <w:r w:rsidRPr="00197095">
        <w:t xml:space="preserve"> Lake sockeye salmon (</w:t>
      </w:r>
      <w:proofErr w:type="spellStart"/>
      <w:r w:rsidRPr="00197095">
        <w:t>Oncorhynchus</w:t>
      </w:r>
      <w:proofErr w:type="spellEnd"/>
      <w:r w:rsidRPr="00197095">
        <w:t xml:space="preserve"> </w:t>
      </w:r>
      <w:proofErr w:type="spellStart"/>
      <w:r w:rsidRPr="00197095">
        <w:t>nerka</w:t>
      </w:r>
      <w:proofErr w:type="spellEnd"/>
      <w:r w:rsidRPr="00197095">
        <w:t>). Canadian Journal of Fisheries and Aquatic Sciences. 1991</w:t>
      </w:r>
      <w:proofErr w:type="gramStart"/>
      <w:r w:rsidRPr="00197095">
        <w:t>;48</w:t>
      </w:r>
      <w:proofErr w:type="gramEnd"/>
      <w:r w:rsidRPr="00197095">
        <w:t xml:space="preserve">: 988–994. </w:t>
      </w:r>
    </w:p>
    <w:p w14:paraId="5A356067" w14:textId="77777777" w:rsidR="00197095" w:rsidRPr="00197095" w:rsidRDefault="00197095" w:rsidP="00197095">
      <w:pPr>
        <w:pStyle w:val="Bibliography"/>
      </w:pPr>
      <w:r w:rsidRPr="00197095">
        <w:t xml:space="preserve">26. </w:t>
      </w:r>
      <w:r w:rsidRPr="00197095">
        <w:tab/>
        <w:t xml:space="preserve">Beamish RJ, </w:t>
      </w:r>
      <w:proofErr w:type="spellStart"/>
      <w:r w:rsidRPr="00197095">
        <w:t>Mahnken</w:t>
      </w:r>
      <w:proofErr w:type="spellEnd"/>
      <w:r w:rsidRPr="00197095">
        <w:t xml:space="preserve"> C. A critical size and period hypothesis to explain natural regulation of salmon abundance and the linkage to climate and climate change. Progress in Oceanography. 2001</w:t>
      </w:r>
      <w:proofErr w:type="gramStart"/>
      <w:r w:rsidRPr="00197095">
        <w:t>;49</w:t>
      </w:r>
      <w:proofErr w:type="gramEnd"/>
      <w:r w:rsidRPr="00197095">
        <w:t xml:space="preserve">: 423–437. </w:t>
      </w:r>
    </w:p>
    <w:p w14:paraId="4CC041B8" w14:textId="77777777" w:rsidR="00197095" w:rsidRPr="00197095" w:rsidRDefault="00197095" w:rsidP="00197095">
      <w:pPr>
        <w:pStyle w:val="Bibliography"/>
      </w:pPr>
      <w:r w:rsidRPr="00197095">
        <w:t xml:space="preserve">27. </w:t>
      </w:r>
      <w:r w:rsidRPr="00197095">
        <w:tab/>
        <w:t xml:space="preserve">Woodson LE, Wells BK, Weber PK, MacFarlane RB, Whitman GE, Johnson RC. Size, growth, and origin-dependent mortality of juvenile Chinook salmon </w:t>
      </w:r>
      <w:proofErr w:type="spellStart"/>
      <w:r w:rsidRPr="00197095">
        <w:t>Oncorhynchus</w:t>
      </w:r>
      <w:proofErr w:type="spellEnd"/>
      <w:r w:rsidRPr="00197095">
        <w:t xml:space="preserve"> </w:t>
      </w:r>
      <w:proofErr w:type="spellStart"/>
      <w:r w:rsidRPr="00197095">
        <w:t>tshawytscha</w:t>
      </w:r>
      <w:proofErr w:type="spellEnd"/>
      <w:r w:rsidRPr="00197095">
        <w:t xml:space="preserve"> during early ocean residence. Marine Ecology Progress Series. 2013</w:t>
      </w:r>
      <w:proofErr w:type="gramStart"/>
      <w:r w:rsidRPr="00197095">
        <w:t>;487</w:t>
      </w:r>
      <w:proofErr w:type="gramEnd"/>
      <w:r w:rsidRPr="00197095">
        <w:t xml:space="preserve">: 163–175. </w:t>
      </w:r>
    </w:p>
    <w:p w14:paraId="06A62064" w14:textId="77777777" w:rsidR="00197095" w:rsidRPr="00197095" w:rsidRDefault="00197095" w:rsidP="00197095">
      <w:pPr>
        <w:pStyle w:val="Bibliography"/>
      </w:pPr>
      <w:r w:rsidRPr="00197095">
        <w:t xml:space="preserve">28. </w:t>
      </w:r>
      <w:r w:rsidRPr="00197095">
        <w:tab/>
        <w:t>Keefer ML, Peery CA, Caudill CC. Migration timing of Columbia River spring Chinook salmon: effects of temperature, river discharge, and ocean environment. Transactions of the American Fisheries Society. 2008</w:t>
      </w:r>
      <w:proofErr w:type="gramStart"/>
      <w:r w:rsidRPr="00197095">
        <w:t>;137</w:t>
      </w:r>
      <w:proofErr w:type="gramEnd"/>
      <w:r w:rsidRPr="00197095">
        <w:t xml:space="preserve">: 1120–1133. </w:t>
      </w:r>
    </w:p>
    <w:p w14:paraId="2E354910" w14:textId="77777777" w:rsidR="00197095" w:rsidRPr="00197095" w:rsidRDefault="00197095" w:rsidP="00197095">
      <w:pPr>
        <w:pStyle w:val="Bibliography"/>
      </w:pPr>
      <w:r w:rsidRPr="00197095">
        <w:t xml:space="preserve">29. </w:t>
      </w:r>
      <w:r w:rsidRPr="00197095">
        <w:tab/>
        <w:t xml:space="preserve">Mantua NJ, Hare SR, Zhang Y, Wallace JM, Francis RC. A Pacific </w:t>
      </w:r>
      <w:proofErr w:type="spellStart"/>
      <w:r w:rsidRPr="00197095">
        <w:t>interdecadal</w:t>
      </w:r>
      <w:proofErr w:type="spellEnd"/>
      <w:r w:rsidRPr="00197095">
        <w:t xml:space="preserve"> climate oscillation with impacts on salmon production. Bulletin of the </w:t>
      </w:r>
      <w:proofErr w:type="spellStart"/>
      <w:proofErr w:type="gramStart"/>
      <w:r w:rsidRPr="00197095">
        <w:t>american</w:t>
      </w:r>
      <w:proofErr w:type="spellEnd"/>
      <w:proofErr w:type="gramEnd"/>
      <w:r w:rsidRPr="00197095">
        <w:t xml:space="preserve"> Meteorological Society. 1997</w:t>
      </w:r>
      <w:proofErr w:type="gramStart"/>
      <w:r w:rsidRPr="00197095">
        <w:t>;78</w:t>
      </w:r>
      <w:proofErr w:type="gramEnd"/>
      <w:r w:rsidRPr="00197095">
        <w:t xml:space="preserve">: 1069–1080. </w:t>
      </w:r>
    </w:p>
    <w:p w14:paraId="4D40AF26" w14:textId="77777777" w:rsidR="00197095" w:rsidRPr="00197095" w:rsidRDefault="00197095" w:rsidP="00197095">
      <w:pPr>
        <w:pStyle w:val="Bibliography"/>
      </w:pPr>
      <w:r w:rsidRPr="00197095">
        <w:t xml:space="preserve">30. </w:t>
      </w:r>
      <w:r w:rsidRPr="00197095">
        <w:tab/>
        <w:t>Du X, Peterson WT. Seasonal cycle of phytoplankton community composition in the coastal upwelling system off central Oregon in 2009. Estuaries and coasts. 2014</w:t>
      </w:r>
      <w:proofErr w:type="gramStart"/>
      <w:r w:rsidRPr="00197095">
        <w:t>;37</w:t>
      </w:r>
      <w:proofErr w:type="gramEnd"/>
      <w:r w:rsidRPr="00197095">
        <w:t xml:space="preserve">: 299–311. </w:t>
      </w:r>
    </w:p>
    <w:p w14:paraId="458C1175" w14:textId="77777777" w:rsidR="00197095" w:rsidRPr="00197095" w:rsidRDefault="00197095" w:rsidP="00197095">
      <w:pPr>
        <w:pStyle w:val="Bibliography"/>
      </w:pPr>
      <w:r w:rsidRPr="00197095">
        <w:t xml:space="preserve">31. </w:t>
      </w:r>
      <w:r w:rsidRPr="00197095">
        <w:tab/>
      </w:r>
      <w:proofErr w:type="spellStart"/>
      <w:r w:rsidRPr="00197095">
        <w:t>Hooff</w:t>
      </w:r>
      <w:proofErr w:type="spellEnd"/>
      <w:r w:rsidRPr="00197095">
        <w:t xml:space="preserve"> RC, Peterson WT. Copepod biodiversity as an indicator of changes in ocean and climate conditions of the northern California current ecosystem. Limnology and Oceanography. 2006</w:t>
      </w:r>
      <w:proofErr w:type="gramStart"/>
      <w:r w:rsidRPr="00197095">
        <w:t>;51</w:t>
      </w:r>
      <w:proofErr w:type="gramEnd"/>
      <w:r w:rsidRPr="00197095">
        <w:t xml:space="preserve">: 2607–2620. </w:t>
      </w:r>
    </w:p>
    <w:p w14:paraId="29868860" w14:textId="77777777" w:rsidR="00197095" w:rsidRPr="00197095" w:rsidRDefault="00197095" w:rsidP="00197095">
      <w:pPr>
        <w:pStyle w:val="Bibliography"/>
      </w:pPr>
      <w:r w:rsidRPr="00197095">
        <w:t xml:space="preserve">32. </w:t>
      </w:r>
      <w:r w:rsidRPr="00197095">
        <w:tab/>
      </w:r>
      <w:proofErr w:type="spellStart"/>
      <w:r w:rsidRPr="00197095">
        <w:t>Keister</w:t>
      </w:r>
      <w:proofErr w:type="spellEnd"/>
      <w:r w:rsidRPr="00197095">
        <w:t xml:space="preserve"> JE, Di Lorenzo E, Morgan CA, Combes V, Peterson WT. Zooplankton species composition is linked to ocean transport in the Northern California Current. Global Change Biology. 2011</w:t>
      </w:r>
      <w:proofErr w:type="gramStart"/>
      <w:r w:rsidRPr="00197095">
        <w:t>;17</w:t>
      </w:r>
      <w:proofErr w:type="gramEnd"/>
      <w:r w:rsidRPr="00197095">
        <w:t xml:space="preserve">: 2498–2511. </w:t>
      </w:r>
    </w:p>
    <w:p w14:paraId="292AA0AB" w14:textId="77777777" w:rsidR="00197095" w:rsidRPr="00197095" w:rsidRDefault="00197095" w:rsidP="00197095">
      <w:pPr>
        <w:pStyle w:val="Bibliography"/>
      </w:pPr>
      <w:r w:rsidRPr="00197095">
        <w:t xml:space="preserve">33. </w:t>
      </w:r>
      <w:r w:rsidRPr="00197095">
        <w:tab/>
        <w:t xml:space="preserve">Spence BC, Dick EJ. Geographic variation in environmental factors regulating outmigration timing of </w:t>
      </w:r>
      <w:proofErr w:type="spellStart"/>
      <w:r w:rsidRPr="00197095">
        <w:t>coho</w:t>
      </w:r>
      <w:proofErr w:type="spellEnd"/>
      <w:r w:rsidRPr="00197095">
        <w:t xml:space="preserve"> salmon (</w:t>
      </w:r>
      <w:proofErr w:type="spellStart"/>
      <w:r w:rsidRPr="00197095">
        <w:t>Oncorhynchus</w:t>
      </w:r>
      <w:proofErr w:type="spellEnd"/>
      <w:r w:rsidRPr="00197095">
        <w:t xml:space="preserve"> </w:t>
      </w:r>
      <w:proofErr w:type="spellStart"/>
      <w:r w:rsidRPr="00197095">
        <w:t>kisutch</w:t>
      </w:r>
      <w:proofErr w:type="spellEnd"/>
      <w:r w:rsidRPr="00197095">
        <w:t xml:space="preserve">) </w:t>
      </w:r>
      <w:proofErr w:type="spellStart"/>
      <w:r w:rsidRPr="00197095">
        <w:t>smolts</w:t>
      </w:r>
      <w:proofErr w:type="spellEnd"/>
      <w:r w:rsidRPr="00197095">
        <w:t>. Canadian journal of fisheries and aquatic sciences. 2014</w:t>
      </w:r>
      <w:proofErr w:type="gramStart"/>
      <w:r w:rsidRPr="00197095">
        <w:t>;71</w:t>
      </w:r>
      <w:proofErr w:type="gramEnd"/>
      <w:r w:rsidRPr="00197095">
        <w:t xml:space="preserve">: 56–69. </w:t>
      </w:r>
    </w:p>
    <w:p w14:paraId="63629922" w14:textId="77777777" w:rsidR="00197095" w:rsidRPr="00197095" w:rsidRDefault="00197095" w:rsidP="00197095">
      <w:pPr>
        <w:pStyle w:val="Bibliography"/>
      </w:pPr>
      <w:r w:rsidRPr="00197095">
        <w:t xml:space="preserve">34. </w:t>
      </w:r>
      <w:r w:rsidRPr="00197095">
        <w:tab/>
        <w:t xml:space="preserve">Schindler DE, </w:t>
      </w:r>
      <w:proofErr w:type="spellStart"/>
      <w:r w:rsidRPr="00197095">
        <w:t>Hilborn</w:t>
      </w:r>
      <w:proofErr w:type="spellEnd"/>
      <w:r w:rsidRPr="00197095">
        <w:t xml:space="preserve"> R, </w:t>
      </w:r>
      <w:proofErr w:type="spellStart"/>
      <w:r w:rsidRPr="00197095">
        <w:t>Chasco</w:t>
      </w:r>
      <w:proofErr w:type="spellEnd"/>
      <w:r w:rsidRPr="00197095">
        <w:t xml:space="preserve"> B, </w:t>
      </w:r>
      <w:proofErr w:type="spellStart"/>
      <w:r w:rsidRPr="00197095">
        <w:t>Boatright</w:t>
      </w:r>
      <w:proofErr w:type="spellEnd"/>
      <w:r w:rsidRPr="00197095">
        <w:t xml:space="preserve"> CP, Quinn TP, Rogers LA, et al. Population diversity and the portfolio effect in an exploited species. Nature. 2010</w:t>
      </w:r>
      <w:proofErr w:type="gramStart"/>
      <w:r w:rsidRPr="00197095">
        <w:t>;465</w:t>
      </w:r>
      <w:proofErr w:type="gramEnd"/>
      <w:r w:rsidRPr="00197095">
        <w:t xml:space="preserve">: 609–612. </w:t>
      </w:r>
    </w:p>
    <w:p w14:paraId="5899A576" w14:textId="77777777" w:rsidR="00197095" w:rsidRPr="00197095" w:rsidRDefault="00197095" w:rsidP="00197095">
      <w:pPr>
        <w:pStyle w:val="Bibliography"/>
      </w:pPr>
      <w:r w:rsidRPr="00197095">
        <w:t xml:space="preserve">35. </w:t>
      </w:r>
      <w:r w:rsidRPr="00197095">
        <w:tab/>
        <w:t xml:space="preserve">Griffiths JR, Schindler DE, Armstrong JB, </w:t>
      </w:r>
      <w:proofErr w:type="spellStart"/>
      <w:r w:rsidRPr="00197095">
        <w:t>Scheuerell</w:t>
      </w:r>
      <w:proofErr w:type="spellEnd"/>
      <w:r w:rsidRPr="00197095">
        <w:t xml:space="preserve"> MD, Whited DC, Clark RA, et al. Performance of salmon fishery portfolios across western N </w:t>
      </w:r>
      <w:proofErr w:type="spellStart"/>
      <w:r w:rsidRPr="00197095">
        <w:t>orth</w:t>
      </w:r>
      <w:proofErr w:type="spellEnd"/>
      <w:r w:rsidRPr="00197095">
        <w:t xml:space="preserve"> A </w:t>
      </w:r>
      <w:proofErr w:type="spellStart"/>
      <w:r w:rsidRPr="00197095">
        <w:t>merica</w:t>
      </w:r>
      <w:proofErr w:type="spellEnd"/>
      <w:r w:rsidRPr="00197095">
        <w:t>. Journal of Applied Ecology. 2014</w:t>
      </w:r>
      <w:proofErr w:type="gramStart"/>
      <w:r w:rsidRPr="00197095">
        <w:t>;51</w:t>
      </w:r>
      <w:proofErr w:type="gramEnd"/>
      <w:r w:rsidRPr="00197095">
        <w:t xml:space="preserve">: 1554–1563. </w:t>
      </w:r>
    </w:p>
    <w:p w14:paraId="196D803A" w14:textId="77777777" w:rsidR="00197095" w:rsidRPr="00197095" w:rsidRDefault="00197095" w:rsidP="00197095">
      <w:pPr>
        <w:pStyle w:val="Bibliography"/>
      </w:pPr>
      <w:r w:rsidRPr="00197095">
        <w:lastRenderedPageBreak/>
        <w:t xml:space="preserve">36. </w:t>
      </w:r>
      <w:r w:rsidRPr="00197095">
        <w:tab/>
        <w:t xml:space="preserve">Crozier LG, Hendry AP, Lawson PW, Quinn TP, Mantua NJ, </w:t>
      </w:r>
      <w:proofErr w:type="spellStart"/>
      <w:r w:rsidRPr="00197095">
        <w:t>Battin</w:t>
      </w:r>
      <w:proofErr w:type="spellEnd"/>
      <w:r w:rsidRPr="00197095">
        <w:t xml:space="preserve"> J, et al. Potential responses to climate change in organisms with complex life histories: evolution and plasticity in Pacific salmon. Evolutionary Applications. 2008</w:t>
      </w:r>
      <w:proofErr w:type="gramStart"/>
      <w:r w:rsidRPr="00197095">
        <w:t>;1</w:t>
      </w:r>
      <w:proofErr w:type="gramEnd"/>
      <w:r w:rsidRPr="00197095">
        <w:t xml:space="preserve">: 252–270. </w:t>
      </w:r>
    </w:p>
    <w:p w14:paraId="18DCFB2D" w14:textId="77777777" w:rsidR="00197095" w:rsidRPr="00197095" w:rsidRDefault="00197095" w:rsidP="00197095">
      <w:pPr>
        <w:pStyle w:val="Bibliography"/>
      </w:pPr>
      <w:r w:rsidRPr="00197095">
        <w:t xml:space="preserve">37. </w:t>
      </w:r>
      <w:r w:rsidRPr="00197095">
        <w:tab/>
        <w:t xml:space="preserve">Wells BK, Grimes CB, </w:t>
      </w:r>
      <w:proofErr w:type="spellStart"/>
      <w:r w:rsidRPr="00197095">
        <w:t>Waldvogel</w:t>
      </w:r>
      <w:proofErr w:type="spellEnd"/>
      <w:r w:rsidRPr="00197095">
        <w:t xml:space="preserve"> JB. Quantifying the effects of wind, upwelling, curl, sea surface temperature and sea level height on growth and maturation of a California Chinook salmon (</w:t>
      </w:r>
      <w:proofErr w:type="spellStart"/>
      <w:r w:rsidRPr="00197095">
        <w:t>Oncorhynchus</w:t>
      </w:r>
      <w:proofErr w:type="spellEnd"/>
      <w:r w:rsidRPr="00197095">
        <w:t xml:space="preserve"> </w:t>
      </w:r>
      <w:proofErr w:type="spellStart"/>
      <w:r w:rsidRPr="00197095">
        <w:t>tshawytscha</w:t>
      </w:r>
      <w:proofErr w:type="spellEnd"/>
      <w:r w:rsidRPr="00197095">
        <w:t>) population. Fisheries Oceanography. 2007</w:t>
      </w:r>
      <w:proofErr w:type="gramStart"/>
      <w:r w:rsidRPr="00197095">
        <w:t>;16</w:t>
      </w:r>
      <w:proofErr w:type="gramEnd"/>
      <w:r w:rsidRPr="00197095">
        <w:t xml:space="preserve">: 363–382. </w:t>
      </w:r>
    </w:p>
    <w:p w14:paraId="709CB979" w14:textId="77777777" w:rsidR="00197095" w:rsidRPr="00197095" w:rsidRDefault="00197095" w:rsidP="00197095">
      <w:pPr>
        <w:pStyle w:val="Bibliography"/>
      </w:pPr>
      <w:r w:rsidRPr="00197095">
        <w:t xml:space="preserve">38. </w:t>
      </w:r>
      <w:r w:rsidRPr="00197095">
        <w:tab/>
        <w:t xml:space="preserve">Wells PM, </w:t>
      </w:r>
      <w:proofErr w:type="spellStart"/>
      <w:r w:rsidRPr="00197095">
        <w:t>Baverstock</w:t>
      </w:r>
      <w:proofErr w:type="spellEnd"/>
      <w:r w:rsidRPr="00197095">
        <w:t xml:space="preserve"> J, Clark SJ, </w:t>
      </w:r>
      <w:proofErr w:type="spellStart"/>
      <w:r w:rsidRPr="00197095">
        <w:t>Jiggins</w:t>
      </w:r>
      <w:proofErr w:type="spellEnd"/>
      <w:r w:rsidRPr="00197095">
        <w:t xml:space="preserve"> FM, Roy HE, Pell JK. Determining the effects of life stage, shared prey density and host plant on </w:t>
      </w:r>
      <w:proofErr w:type="spellStart"/>
      <w:r w:rsidRPr="00197095">
        <w:t>intraguild</w:t>
      </w:r>
      <w:proofErr w:type="spellEnd"/>
      <w:r w:rsidRPr="00197095">
        <w:t xml:space="preserve"> predation of a native lacewing (</w:t>
      </w:r>
      <w:proofErr w:type="spellStart"/>
      <w:r w:rsidRPr="00197095">
        <w:t>Chrysoperla</w:t>
      </w:r>
      <w:proofErr w:type="spellEnd"/>
      <w:r w:rsidRPr="00197095">
        <w:t xml:space="preserve"> </w:t>
      </w:r>
      <w:proofErr w:type="spellStart"/>
      <w:r w:rsidRPr="00197095">
        <w:t>carnea</w:t>
      </w:r>
      <w:proofErr w:type="spellEnd"/>
      <w:r w:rsidRPr="00197095">
        <w:t xml:space="preserve">) by an invasive </w:t>
      </w:r>
      <w:proofErr w:type="spellStart"/>
      <w:r w:rsidRPr="00197095">
        <w:t>coccinellid</w:t>
      </w:r>
      <w:proofErr w:type="spellEnd"/>
      <w:r w:rsidRPr="00197095">
        <w:t xml:space="preserve"> (Harmonia </w:t>
      </w:r>
      <w:proofErr w:type="spellStart"/>
      <w:r w:rsidRPr="00197095">
        <w:t>axyridis</w:t>
      </w:r>
      <w:proofErr w:type="spellEnd"/>
      <w:r w:rsidRPr="00197095">
        <w:t>). Biocontrol. 2017</w:t>
      </w:r>
      <w:proofErr w:type="gramStart"/>
      <w:r w:rsidRPr="00197095">
        <w:t>;62</w:t>
      </w:r>
      <w:proofErr w:type="gramEnd"/>
      <w:r w:rsidRPr="00197095">
        <w:t xml:space="preserve">: 373–384. </w:t>
      </w:r>
    </w:p>
    <w:p w14:paraId="478445C7" w14:textId="77777777" w:rsidR="00197095" w:rsidRPr="00197095" w:rsidRDefault="00197095" w:rsidP="00197095">
      <w:pPr>
        <w:pStyle w:val="Bibliography"/>
      </w:pPr>
      <w:r w:rsidRPr="00197095">
        <w:t xml:space="preserve">39. </w:t>
      </w:r>
      <w:r w:rsidRPr="00197095">
        <w:tab/>
      </w:r>
      <w:proofErr w:type="spellStart"/>
      <w:r w:rsidRPr="00197095">
        <w:t>Litzow</w:t>
      </w:r>
      <w:proofErr w:type="spellEnd"/>
      <w:r w:rsidRPr="00197095">
        <w:t xml:space="preserve"> MA, </w:t>
      </w:r>
      <w:proofErr w:type="spellStart"/>
      <w:r w:rsidRPr="00197095">
        <w:t>Hunsicker</w:t>
      </w:r>
      <w:proofErr w:type="spellEnd"/>
      <w:r w:rsidRPr="00197095">
        <w:t xml:space="preserve"> ME, Bond NA, Burke BJ, Cunningham CJ, Gosselin JL, et al. The changing physical and ecological meanings of North Pacific Ocean climate indices. Proceedings of the National Academy of Sciences. 2020</w:t>
      </w:r>
      <w:proofErr w:type="gramStart"/>
      <w:r w:rsidRPr="00197095">
        <w:t>;117</w:t>
      </w:r>
      <w:proofErr w:type="gramEnd"/>
      <w:r w:rsidRPr="00197095">
        <w:t xml:space="preserve">: 7665–7671. </w:t>
      </w:r>
    </w:p>
    <w:p w14:paraId="3875AFA5" w14:textId="77777777" w:rsidR="00197095" w:rsidRPr="00197095" w:rsidRDefault="00197095" w:rsidP="00197095">
      <w:pPr>
        <w:pStyle w:val="Bibliography"/>
      </w:pPr>
      <w:r w:rsidRPr="00197095">
        <w:t xml:space="preserve">40. </w:t>
      </w:r>
      <w:r w:rsidRPr="00197095">
        <w:tab/>
        <w:t xml:space="preserve">Hollowed AB, </w:t>
      </w:r>
      <w:proofErr w:type="spellStart"/>
      <w:r w:rsidRPr="00197095">
        <w:t>Bax</w:t>
      </w:r>
      <w:proofErr w:type="spellEnd"/>
      <w:r w:rsidRPr="00197095">
        <w:t xml:space="preserve"> N, Beamish R, Collie J, Fogarty M, Livingston P, et al. Are multispecies models an improvement on single-species models for measuring fishing impacts on marine ecosystems? ICES Journal of Marine Science. 2000</w:t>
      </w:r>
      <w:proofErr w:type="gramStart"/>
      <w:r w:rsidRPr="00197095">
        <w:t>;57</w:t>
      </w:r>
      <w:proofErr w:type="gramEnd"/>
      <w:r w:rsidRPr="00197095">
        <w:t xml:space="preserve">: 707–719. </w:t>
      </w:r>
    </w:p>
    <w:p w14:paraId="15E02A4E" w14:textId="77777777" w:rsidR="00197095" w:rsidRPr="00197095" w:rsidRDefault="00197095" w:rsidP="00197095">
      <w:pPr>
        <w:pStyle w:val="Bibliography"/>
      </w:pPr>
      <w:r w:rsidRPr="00197095">
        <w:t xml:space="preserve">41. </w:t>
      </w:r>
      <w:r w:rsidRPr="00197095">
        <w:tab/>
        <w:t xml:space="preserve">Fulton EA, Link JS, Kaplan IC, </w:t>
      </w:r>
      <w:proofErr w:type="spellStart"/>
      <w:r w:rsidRPr="00197095">
        <w:t>Savina</w:t>
      </w:r>
      <w:proofErr w:type="spellEnd"/>
      <w:r w:rsidRPr="00197095">
        <w:t>-Rolland M, Johnson P, Ainsworth C, et al. Lessons in modelling and management of marine ecosystems: the Atlantis experience. Fish and Fisheries. 2011</w:t>
      </w:r>
      <w:proofErr w:type="gramStart"/>
      <w:r w:rsidRPr="00197095">
        <w:t>;12</w:t>
      </w:r>
      <w:proofErr w:type="gramEnd"/>
      <w:r w:rsidRPr="00197095">
        <w:t xml:space="preserve">: 171–188. </w:t>
      </w:r>
    </w:p>
    <w:p w14:paraId="53C3B240" w14:textId="77777777" w:rsidR="00197095" w:rsidRPr="00197095" w:rsidRDefault="00197095" w:rsidP="00197095">
      <w:pPr>
        <w:pStyle w:val="Bibliography"/>
      </w:pPr>
      <w:r w:rsidRPr="00197095">
        <w:t xml:space="preserve">42. </w:t>
      </w:r>
      <w:r w:rsidRPr="00197095">
        <w:tab/>
      </w:r>
      <w:proofErr w:type="spellStart"/>
      <w:r w:rsidRPr="00197095">
        <w:t>Holsman</w:t>
      </w:r>
      <w:proofErr w:type="spellEnd"/>
      <w:r w:rsidRPr="00197095">
        <w:t xml:space="preserve"> KK, </w:t>
      </w:r>
      <w:proofErr w:type="spellStart"/>
      <w:r w:rsidRPr="00197095">
        <w:t>Scheuerell</w:t>
      </w:r>
      <w:proofErr w:type="spellEnd"/>
      <w:r w:rsidRPr="00197095">
        <w:t xml:space="preserve"> MD, </w:t>
      </w:r>
      <w:proofErr w:type="spellStart"/>
      <w:r w:rsidRPr="00197095">
        <w:t>Buhle</w:t>
      </w:r>
      <w:proofErr w:type="spellEnd"/>
      <w:r w:rsidRPr="00197095">
        <w:t xml:space="preserve"> E, Emmett R. Interacting effects of translocation, artificial propagation, and environmental conditions on the marine survival of Chinook Salmon from the Columbia River, Washington, USA. Conservation Biology. 2012</w:t>
      </w:r>
      <w:proofErr w:type="gramStart"/>
      <w:r w:rsidRPr="00197095">
        <w:t>;26</w:t>
      </w:r>
      <w:proofErr w:type="gramEnd"/>
      <w:r w:rsidRPr="00197095">
        <w:t xml:space="preserve">: 912–922. </w:t>
      </w:r>
    </w:p>
    <w:p w14:paraId="159A18C5" w14:textId="77777777" w:rsidR="00197095" w:rsidRPr="00197095" w:rsidRDefault="00197095" w:rsidP="00197095">
      <w:pPr>
        <w:pStyle w:val="Bibliography"/>
      </w:pPr>
      <w:r w:rsidRPr="00197095">
        <w:t xml:space="preserve">43. </w:t>
      </w:r>
      <w:r w:rsidRPr="00197095">
        <w:tab/>
      </w:r>
      <w:proofErr w:type="spellStart"/>
      <w:r w:rsidRPr="00197095">
        <w:t>Haeseker</w:t>
      </w:r>
      <w:proofErr w:type="spellEnd"/>
      <w:r w:rsidRPr="00197095">
        <w:t xml:space="preserve"> SL, McCann JA, </w:t>
      </w:r>
      <w:proofErr w:type="spellStart"/>
      <w:r w:rsidRPr="00197095">
        <w:t>Tuomikoski</w:t>
      </w:r>
      <w:proofErr w:type="spellEnd"/>
      <w:r w:rsidRPr="00197095">
        <w:t xml:space="preserve"> J, </w:t>
      </w:r>
      <w:proofErr w:type="spellStart"/>
      <w:r w:rsidRPr="00197095">
        <w:t>Chockley</w:t>
      </w:r>
      <w:proofErr w:type="spellEnd"/>
      <w:r w:rsidRPr="00197095">
        <w:t xml:space="preserve"> B. Assessing freshwater and marine environmental influences on life-stage-specific survival rates of Snake River spring–summer Chinook salmon and steelhead. Transactions of the American Fisheries Society. 2012</w:t>
      </w:r>
      <w:proofErr w:type="gramStart"/>
      <w:r w:rsidRPr="00197095">
        <w:t>;141</w:t>
      </w:r>
      <w:proofErr w:type="gramEnd"/>
      <w:r w:rsidRPr="00197095">
        <w:t xml:space="preserve">: 121–138. </w:t>
      </w:r>
    </w:p>
    <w:p w14:paraId="53B4F709" w14:textId="77777777" w:rsidR="00197095" w:rsidRPr="00197095" w:rsidRDefault="00197095" w:rsidP="00197095">
      <w:pPr>
        <w:pStyle w:val="Bibliography"/>
      </w:pPr>
      <w:r w:rsidRPr="00197095">
        <w:t xml:space="preserve">44. </w:t>
      </w:r>
      <w:r w:rsidRPr="00197095">
        <w:tab/>
        <w:t xml:space="preserve">Miller JA, Teel DJ, Peterson WT, </w:t>
      </w:r>
      <w:proofErr w:type="spellStart"/>
      <w:r w:rsidRPr="00197095">
        <w:t>Baptista</w:t>
      </w:r>
      <w:proofErr w:type="spellEnd"/>
      <w:r w:rsidRPr="00197095">
        <w:t xml:space="preserve"> AM. Assessing the relative importance of local and regional processes on the survival of a threatened salmon population. </w:t>
      </w:r>
      <w:proofErr w:type="spellStart"/>
      <w:r w:rsidRPr="00197095">
        <w:t>PLoS</w:t>
      </w:r>
      <w:proofErr w:type="spellEnd"/>
      <w:r w:rsidRPr="00197095">
        <w:t xml:space="preserve"> One. 2014</w:t>
      </w:r>
      <w:proofErr w:type="gramStart"/>
      <w:r w:rsidRPr="00197095">
        <w:t>;9</w:t>
      </w:r>
      <w:proofErr w:type="gramEnd"/>
      <w:r w:rsidRPr="00197095">
        <w:t xml:space="preserve">. </w:t>
      </w:r>
    </w:p>
    <w:p w14:paraId="6075FA52" w14:textId="77777777" w:rsidR="00197095" w:rsidRPr="00197095" w:rsidRDefault="00197095" w:rsidP="00197095">
      <w:pPr>
        <w:pStyle w:val="Bibliography"/>
      </w:pPr>
      <w:r w:rsidRPr="00197095">
        <w:t xml:space="preserve">45. </w:t>
      </w:r>
      <w:r w:rsidRPr="00197095">
        <w:tab/>
        <w:t>NMFS M. Endangered Species Act (ESA) Section 7 (a</w:t>
      </w:r>
      <w:proofErr w:type="gramStart"/>
      <w:r w:rsidRPr="00197095">
        <w:t>)(</w:t>
      </w:r>
      <w:proofErr w:type="gramEnd"/>
      <w:r w:rsidRPr="00197095">
        <w:t xml:space="preserve">2) Biological Opinion and Magnuson-Stevens Fishery Conservation and Management Act Essential Fish Habitat (EFH) Consultation. 2019. </w:t>
      </w:r>
    </w:p>
    <w:p w14:paraId="291104C4" w14:textId="77777777" w:rsidR="00197095" w:rsidRPr="00197095" w:rsidRDefault="00197095" w:rsidP="00197095">
      <w:pPr>
        <w:pStyle w:val="Bibliography"/>
      </w:pPr>
      <w:r w:rsidRPr="00197095">
        <w:t xml:space="preserve">46. </w:t>
      </w:r>
      <w:r w:rsidRPr="00197095">
        <w:tab/>
        <w:t xml:space="preserve">Roby DD, Lyons DE, Craig DP, Collis K, </w:t>
      </w:r>
      <w:proofErr w:type="spellStart"/>
      <w:r w:rsidRPr="00197095">
        <w:t>Visser</w:t>
      </w:r>
      <w:proofErr w:type="spellEnd"/>
      <w:r w:rsidRPr="00197095">
        <w:t xml:space="preserve"> GH. Quantifying the effect of predators on endangered species using a bioenergetics approach: Caspian terns and juvenile salmonids in the Columbia River estuary. Canadian Journal of Zoology. 2003</w:t>
      </w:r>
      <w:proofErr w:type="gramStart"/>
      <w:r w:rsidRPr="00197095">
        <w:t>;81</w:t>
      </w:r>
      <w:proofErr w:type="gramEnd"/>
      <w:r w:rsidRPr="00197095">
        <w:t xml:space="preserve">: 250–265. </w:t>
      </w:r>
    </w:p>
    <w:p w14:paraId="0CF0990A" w14:textId="77777777" w:rsidR="00197095" w:rsidRPr="00197095" w:rsidRDefault="00197095" w:rsidP="00197095">
      <w:pPr>
        <w:pStyle w:val="Bibliography"/>
      </w:pPr>
      <w:r w:rsidRPr="00197095">
        <w:lastRenderedPageBreak/>
        <w:t xml:space="preserve">47. </w:t>
      </w:r>
      <w:r w:rsidRPr="00197095">
        <w:tab/>
        <w:t xml:space="preserve">Faulkner JR, </w:t>
      </w:r>
      <w:proofErr w:type="spellStart"/>
      <w:r w:rsidRPr="00197095">
        <w:t>Bellerud</w:t>
      </w:r>
      <w:proofErr w:type="spellEnd"/>
      <w:r w:rsidRPr="00197095">
        <w:t xml:space="preserve"> BL, Widener DL, </w:t>
      </w:r>
      <w:proofErr w:type="spellStart"/>
      <w:r w:rsidRPr="00197095">
        <w:t>Zabel</w:t>
      </w:r>
      <w:proofErr w:type="spellEnd"/>
      <w:r w:rsidRPr="00197095">
        <w:t xml:space="preserve"> RW. Associations among Fish Length, Dam Passage History, and Survival to Adulthood in Two At-Risk Species of Pacific Salmon. Transactions of the American Fisheries Society. 2019</w:t>
      </w:r>
      <w:proofErr w:type="gramStart"/>
      <w:r w:rsidRPr="00197095">
        <w:t>;148</w:t>
      </w:r>
      <w:proofErr w:type="gramEnd"/>
      <w:r w:rsidRPr="00197095">
        <w:t xml:space="preserve">: 1069–1087. </w:t>
      </w:r>
    </w:p>
    <w:p w14:paraId="052BD334" w14:textId="77777777" w:rsidR="00197095" w:rsidRPr="00197095" w:rsidRDefault="00197095" w:rsidP="00197095">
      <w:pPr>
        <w:pStyle w:val="Bibliography"/>
      </w:pPr>
      <w:r w:rsidRPr="00197095">
        <w:t xml:space="preserve">48. </w:t>
      </w:r>
      <w:r w:rsidRPr="00197095">
        <w:tab/>
      </w:r>
      <w:proofErr w:type="spellStart"/>
      <w:r w:rsidRPr="00197095">
        <w:t>Scheuerell</w:t>
      </w:r>
      <w:proofErr w:type="spellEnd"/>
      <w:r w:rsidRPr="00197095">
        <w:t xml:space="preserve"> MD, Ruff CP, Anderson JH, Beamer EM. An integrated population model for estimating the relative effects of natural and anthropogenic factors on a threatened population of Pacific trout. </w:t>
      </w:r>
      <w:proofErr w:type="spellStart"/>
      <w:proofErr w:type="gramStart"/>
      <w:r w:rsidRPr="00197095">
        <w:t>bioRxiv</w:t>
      </w:r>
      <w:proofErr w:type="spellEnd"/>
      <w:proofErr w:type="gramEnd"/>
      <w:r w:rsidRPr="00197095">
        <w:t xml:space="preserve">. 2019; 734996. </w:t>
      </w:r>
    </w:p>
    <w:p w14:paraId="12D0C6EA" w14:textId="5F7368DD" w:rsidR="00D27709" w:rsidRDefault="00293ABB">
      <w:pPr>
        <w:rPr>
          <w:color w:val="000000"/>
        </w:rPr>
      </w:pPr>
      <w:r>
        <w:rPr>
          <w:color w:val="000000"/>
        </w:rPr>
        <w:fldChar w:fldCharType="end"/>
      </w:r>
      <w:r w:rsidR="0086311F" w:rsidRPr="00B166D4">
        <w:br w:type="page"/>
      </w:r>
      <w:bookmarkStart w:id="12" w:name="_3j2qqm3" w:colFirst="0" w:colLast="0"/>
      <w:bookmarkStart w:id="13" w:name="_1y810tw" w:colFirst="0" w:colLast="0"/>
      <w:bookmarkStart w:id="14" w:name="_4i7ojhp" w:colFirst="0" w:colLast="0"/>
      <w:bookmarkStart w:id="15" w:name="_2xcytpi" w:colFirst="0" w:colLast="0"/>
      <w:bookmarkStart w:id="16" w:name="_1ci93xb" w:colFirst="0" w:colLast="0"/>
      <w:bookmarkStart w:id="17" w:name="_3whwml4" w:colFirst="0" w:colLast="0"/>
      <w:bookmarkStart w:id="18" w:name="_2bn6wsx" w:colFirst="0" w:colLast="0"/>
      <w:bookmarkStart w:id="19" w:name="_qsh70q" w:colFirst="0" w:colLast="0"/>
      <w:bookmarkStart w:id="20" w:name="_3as4poj" w:colFirst="0" w:colLast="0"/>
      <w:bookmarkStart w:id="21" w:name="_1pxezwc" w:colFirst="0" w:colLast="0"/>
      <w:bookmarkStart w:id="22" w:name="_49x2ik5" w:colFirst="0" w:colLast="0"/>
      <w:bookmarkStart w:id="23" w:name="_2p2csry" w:colFirst="0" w:colLast="0"/>
      <w:bookmarkStart w:id="24" w:name="_147n2zr" w:colFirst="0" w:colLast="0"/>
      <w:bookmarkStart w:id="25" w:name="_3o7alnk" w:colFirst="0" w:colLast="0"/>
      <w:bookmarkStart w:id="26" w:name="_23ckvvd" w:colFirst="0" w:colLast="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5EAD794" w14:textId="2240B2CC" w:rsidR="00C527E3" w:rsidRDefault="00C527E3" w:rsidP="008478A1">
      <w:pPr>
        <w:pStyle w:val="Heading1"/>
      </w:pPr>
      <w:r>
        <w:lastRenderedPageBreak/>
        <w:t>Supporting information</w:t>
      </w:r>
    </w:p>
    <w:p w14:paraId="1BF0CA32" w14:textId="77777777" w:rsidR="00C527E3" w:rsidRPr="00B76DBC" w:rsidRDefault="00C527E3" w:rsidP="00C527E3">
      <w:r>
        <w:t xml:space="preserve">S1 Table. </w:t>
      </w:r>
      <w:r w:rsidRPr="00426291">
        <w:rPr>
          <w:b/>
        </w:rPr>
        <w:t>R scripts.</w:t>
      </w:r>
      <w:r>
        <w:t xml:space="preserve"> </w:t>
      </w:r>
      <w:r w:rsidRPr="00B76DBC">
        <w:t>All files and model output are available for upload from the github.com/</w:t>
      </w:r>
      <w:proofErr w:type="spellStart"/>
      <w:r w:rsidRPr="00B76DBC">
        <w:t>bchasco</w:t>
      </w:r>
      <w:proofErr w:type="spellEnd"/>
      <w:r w:rsidRPr="00B76DBC">
        <w:t>/</w:t>
      </w:r>
      <w:proofErr w:type="spellStart"/>
      <w:r w:rsidRPr="00B76DBC">
        <w:t>sar_paper</w:t>
      </w:r>
      <w:proofErr w:type="spellEnd"/>
      <w:r w:rsidRPr="00B76DBC">
        <w:t>.</w:t>
      </w:r>
    </w:p>
    <w:p w14:paraId="6DCBFC06" w14:textId="673E2918" w:rsidR="00C527E3" w:rsidRDefault="00C527E3" w:rsidP="00C527E3">
      <w:r>
        <w:t xml:space="preserve">S1 Fig. </w:t>
      </w:r>
      <w:r w:rsidRPr="00426291">
        <w:rPr>
          <w:b/>
        </w:rPr>
        <w:t>Estimates of parameter bias.</w:t>
      </w:r>
      <w:r>
        <w:t xml:space="preserve"> Violin plot of the percent difference between the estimated and “true” parameter values (rows) for three experiments (columns) related to sample </w:t>
      </w:r>
      <w:proofErr w:type="gramStart"/>
      <w:r>
        <w:t xml:space="preserve">size </w:t>
      </w:r>
      <w:proofErr w:type="gramEnd"/>
      <m:oMath>
        <m:d>
          <m:dPr>
            <m:ctrlPr>
              <w:rPr>
                <w:rFonts w:ascii="Cambria Math" w:hAnsi="Cambria Math"/>
                <w:i/>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jt</m:t>
                </m:r>
              </m:sub>
            </m:sSub>
          </m:e>
        </m:d>
      </m:oMath>
      <w:r>
        <w:t xml:space="preserve">, correlation of the daily random effects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j</m:t>
                </m:r>
              </m:sub>
            </m:sSub>
          </m:e>
        </m:d>
      </m:oMath>
      <w:r>
        <w:t xml:space="preserve">, and correlation of the day/year random effects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τ</m:t>
                </m:r>
              </m:e>
              <m:sup>
                <m:d>
                  <m:dPr>
                    <m:ctrlPr>
                      <w:rPr>
                        <w:rFonts w:ascii="Cambria Math" w:hAnsi="Cambria Math"/>
                      </w:rPr>
                    </m:ctrlPr>
                  </m:dPr>
                  <m:e>
                    <m:r>
                      <m:rPr>
                        <m:sty m:val="p"/>
                      </m:rPr>
                      <w:rPr>
                        <w:rFonts w:ascii="Cambria Math" w:hAnsi="Cambria Math"/>
                      </w:rPr>
                      <m:t>j</m:t>
                    </m:r>
                  </m:e>
                </m:d>
              </m:sup>
            </m:sSup>
            <m:r>
              <m:rPr>
                <m:sty m:val="p"/>
              </m:rPr>
              <w:rPr>
                <w:rFonts w:ascii="Cambria Math" w:hAnsi="Cambria Math"/>
              </w:rPr>
              <m:t xml:space="preserve"> and </m:t>
            </m:r>
            <m:sSup>
              <m:sSupPr>
                <m:ctrlPr>
                  <w:rPr>
                    <w:rFonts w:ascii="Cambria Math" w:hAnsi="Cambria Math"/>
                  </w:rPr>
                </m:ctrlPr>
              </m:sSupPr>
              <m:e>
                <m:r>
                  <m:rPr>
                    <m:sty m:val="p"/>
                  </m:rPr>
                  <w:rPr>
                    <w:rFonts w:ascii="Cambria Math" w:hAnsi="Cambria Math"/>
                  </w:rPr>
                  <m:t>τ</m:t>
                </m:r>
              </m:e>
              <m:sup>
                <m:d>
                  <m:dPr>
                    <m:ctrlPr>
                      <w:rPr>
                        <w:rFonts w:ascii="Cambria Math" w:hAnsi="Cambria Math"/>
                      </w:rPr>
                    </m:ctrlPr>
                  </m:dPr>
                  <m:e>
                    <m:r>
                      <m:rPr>
                        <m:sty m:val="p"/>
                      </m:rPr>
                      <w:rPr>
                        <w:rFonts w:ascii="Cambria Math" w:hAnsi="Cambria Math"/>
                      </w:rPr>
                      <m:t>t</m:t>
                    </m:r>
                  </m:e>
                </m:d>
              </m:sup>
            </m:sSup>
          </m:e>
        </m:d>
      </m:oMath>
      <w:r>
        <w:t>. The simulated data for the wild spring/summer Chinook salmon is based on the vectors of maximum likelihood parameters estimates (</w:t>
      </w:r>
      <m:oMath>
        <m:sSub>
          <m:sSubPr>
            <m:ctrlPr>
              <w:rPr>
                <w:rFonts w:ascii="Cambria Math" w:hAnsi="Cambria Math"/>
              </w:rPr>
            </m:ctrlPr>
          </m:sSubPr>
          <m:e>
            <m:r>
              <m:rPr>
                <m:sty m:val="b"/>
              </m:rPr>
              <w:rPr>
                <w:rFonts w:ascii="Cambria Math" w:hAnsi="Cambria Math"/>
              </w:rPr>
              <m:t>θ</m:t>
            </m:r>
          </m:e>
          <m:sub>
            <m:r>
              <m:rPr>
                <m:sty m:val="p"/>
              </m:rPr>
              <w:rPr>
                <w:rFonts w:ascii="Cambria Math" w:hAnsi="Cambria Math"/>
              </w:rPr>
              <m:t>mle</m:t>
            </m:r>
          </m:sub>
        </m:sSub>
      </m:oMath>
      <w:r>
        <w:rPr>
          <w:rFonts w:eastAsiaTheme="minorEastAsia"/>
        </w:rPr>
        <w:t xml:space="preserve"> and </w:t>
      </w:r>
      <m:oMath>
        <m:sSub>
          <m:sSubPr>
            <m:ctrlPr>
              <w:rPr>
                <w:rFonts w:ascii="Cambria Math" w:hAnsi="Cambria Math"/>
              </w:rPr>
            </m:ctrlPr>
          </m:sSubPr>
          <m:e>
            <m:r>
              <m:rPr>
                <m:sty m:val="b"/>
              </m:rPr>
              <w:rPr>
                <w:rFonts w:ascii="Cambria Math" w:hAnsi="Cambria Math"/>
              </w:rPr>
              <m:t>γ</m:t>
            </m:r>
          </m:e>
          <m:sub>
            <m:r>
              <m:rPr>
                <m:sty m:val="p"/>
              </m:rPr>
              <w:rPr>
                <w:rFonts w:ascii="Cambria Math" w:hAnsi="Cambria Math"/>
              </w:rPr>
              <m:t>mle</m:t>
            </m:r>
          </m:sub>
        </m:sSub>
      </m:oMath>
      <w:r>
        <w:rPr>
          <w:rFonts w:eastAsiaTheme="minorEastAsia"/>
        </w:rPr>
        <w:t xml:space="preserve">, </w:t>
      </w:r>
      <w:r>
        <w:t>yellow violins), or the manipulation the sample size or some element of those vectors based on different trials (h; x-axis) and experiment (e; columns). For compactness, we removed the r subscript and superscript for the parameters since all simulations are for wild fish. To recreate the results of these simulation experiments refer to the S1 Table.</w:t>
      </w:r>
    </w:p>
    <w:p w14:paraId="4BEDEC05" w14:textId="77777777" w:rsidR="00C527E3" w:rsidRPr="00224C92" w:rsidRDefault="00C527E3" w:rsidP="00C527E3">
      <w:r>
        <w:t xml:space="preserve">S2 Fig. </w:t>
      </w:r>
      <w:r w:rsidRPr="00426291">
        <w:rPr>
          <w:b/>
        </w:rPr>
        <w:t xml:space="preserve">Simulated data and model fit for </w:t>
      </w:r>
      <w:r>
        <w:rPr>
          <w:b/>
        </w:rPr>
        <w:t xml:space="preserve">a simulation </w:t>
      </w:r>
      <w:r w:rsidRPr="00426291">
        <w:rPr>
          <w:b/>
        </w:rPr>
        <w:t>realization.</w:t>
      </w:r>
      <w:r>
        <w:t xml:space="preserve"> A single realization of the simulated </w:t>
      </w:r>
      <w:proofErr w:type="spellStart"/>
      <w:r>
        <w:t>smolt</w:t>
      </w:r>
      <w:proofErr w:type="spellEnd"/>
      <w:r>
        <w:t>-to-adult (SAR; grey points) for wild spring/</w:t>
      </w:r>
      <w:proofErr w:type="spellStart"/>
      <w:r>
        <w:t>summr</w:t>
      </w:r>
      <w:proofErr w:type="spellEnd"/>
      <w:r>
        <w:t xml:space="preserve"> Chinook salmon based on the </w:t>
      </w:r>
      <w:proofErr w:type="spellStart"/>
      <w:r>
        <w:t>mle</w:t>
      </w:r>
      <w:proofErr w:type="spellEnd"/>
      <w:r>
        <w:t xml:space="preserve"> estimates for the simulation model with AR1 processes for the day and day/year interactions. The blue lines represent the SAR estimates for TMB estimation model with AR1 process for day and day/year, and the red lines represent the </w:t>
      </w:r>
      <w:proofErr w:type="spellStart"/>
      <w:r>
        <w:t>glm</w:t>
      </w:r>
      <w:proofErr w:type="spellEnd"/>
      <w:r>
        <w:t xml:space="preserve"> model implemented in R with fixed-effects for day, day</w:t>
      </w:r>
      <w:r>
        <w:rPr>
          <w:vertAlign w:val="superscript"/>
        </w:rPr>
        <w:t>2</w:t>
      </w:r>
      <w:r>
        <w:t>, and the day/year interaction.</w:t>
      </w:r>
    </w:p>
    <w:p w14:paraId="56BB717B" w14:textId="77777777" w:rsidR="00C527E3" w:rsidRDefault="00C527E3" w:rsidP="00C527E3"/>
    <w:p w14:paraId="1751660C" w14:textId="27FC29B0" w:rsidR="00C527E3" w:rsidRPr="000B716D" w:rsidRDefault="00C527E3" w:rsidP="008478A1"/>
    <w:p w14:paraId="0162D305" w14:textId="77777777" w:rsidR="00E53084" w:rsidRPr="006226B0" w:rsidRDefault="00E53084"/>
    <w:sectPr w:rsidR="00E53084" w:rsidRPr="006226B0">
      <w:footerReference w:type="default" r:id="rId10"/>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56165" w14:textId="77777777" w:rsidR="00F62768" w:rsidRDefault="00F62768" w:rsidP="00FD6122">
      <w:pPr>
        <w:spacing w:after="0" w:line="240" w:lineRule="auto"/>
      </w:pPr>
      <w:r>
        <w:separator/>
      </w:r>
    </w:p>
  </w:endnote>
  <w:endnote w:type="continuationSeparator" w:id="0">
    <w:p w14:paraId="70674EAC" w14:textId="77777777" w:rsidR="00F62768" w:rsidRDefault="00F62768" w:rsidP="00FD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9711312"/>
      <w:docPartObj>
        <w:docPartGallery w:val="Page Numbers (Bottom of Page)"/>
        <w:docPartUnique/>
      </w:docPartObj>
    </w:sdtPr>
    <w:sdtEndPr>
      <w:rPr>
        <w:noProof/>
      </w:rPr>
    </w:sdtEndPr>
    <w:sdtContent>
      <w:p w14:paraId="1537177F" w14:textId="1BE84AAA" w:rsidR="002A3336" w:rsidRDefault="002A3336">
        <w:pPr>
          <w:pStyle w:val="Footer"/>
          <w:jc w:val="right"/>
        </w:pPr>
        <w:r>
          <w:fldChar w:fldCharType="begin"/>
        </w:r>
        <w:r>
          <w:instrText xml:space="preserve"> PAGE   \* MERGEFORMAT </w:instrText>
        </w:r>
        <w:r>
          <w:fldChar w:fldCharType="separate"/>
        </w:r>
        <w:r w:rsidR="00761C37">
          <w:rPr>
            <w:noProof/>
          </w:rPr>
          <w:t>6</w:t>
        </w:r>
        <w:r>
          <w:rPr>
            <w:noProof/>
          </w:rPr>
          <w:fldChar w:fldCharType="end"/>
        </w:r>
      </w:p>
    </w:sdtContent>
  </w:sdt>
  <w:p w14:paraId="43A33101" w14:textId="77777777" w:rsidR="002A3336" w:rsidRDefault="002A3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4E273" w14:textId="77777777" w:rsidR="00F62768" w:rsidRDefault="00F62768" w:rsidP="00FD6122">
      <w:pPr>
        <w:spacing w:after="0" w:line="240" w:lineRule="auto"/>
      </w:pPr>
      <w:r>
        <w:separator/>
      </w:r>
    </w:p>
  </w:footnote>
  <w:footnote w:type="continuationSeparator" w:id="0">
    <w:p w14:paraId="046286E6" w14:textId="77777777" w:rsidR="00F62768" w:rsidRDefault="00F62768" w:rsidP="00FD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59"/>
    <w:rsid w:val="00002DAE"/>
    <w:rsid w:val="0001188D"/>
    <w:rsid w:val="00017EF3"/>
    <w:rsid w:val="00021B3E"/>
    <w:rsid w:val="00040C2C"/>
    <w:rsid w:val="00043DCE"/>
    <w:rsid w:val="00044DBE"/>
    <w:rsid w:val="00050B1B"/>
    <w:rsid w:val="0008371A"/>
    <w:rsid w:val="00092099"/>
    <w:rsid w:val="000A428B"/>
    <w:rsid w:val="000B716D"/>
    <w:rsid w:val="000C3BB6"/>
    <w:rsid w:val="000F0FE9"/>
    <w:rsid w:val="000F4AAA"/>
    <w:rsid w:val="00107154"/>
    <w:rsid w:val="00111B16"/>
    <w:rsid w:val="00127BF1"/>
    <w:rsid w:val="00145B5F"/>
    <w:rsid w:val="00154DE1"/>
    <w:rsid w:val="001614B0"/>
    <w:rsid w:val="00167501"/>
    <w:rsid w:val="00171677"/>
    <w:rsid w:val="00175093"/>
    <w:rsid w:val="00197095"/>
    <w:rsid w:val="001A7940"/>
    <w:rsid w:val="001B4DF9"/>
    <w:rsid w:val="001D2038"/>
    <w:rsid w:val="001D5C1D"/>
    <w:rsid w:val="001E4133"/>
    <w:rsid w:val="00205BEC"/>
    <w:rsid w:val="002313E1"/>
    <w:rsid w:val="0026202A"/>
    <w:rsid w:val="00293ABB"/>
    <w:rsid w:val="0029431B"/>
    <w:rsid w:val="002A3336"/>
    <w:rsid w:val="002A74FF"/>
    <w:rsid w:val="002D5EE0"/>
    <w:rsid w:val="002E4564"/>
    <w:rsid w:val="00307946"/>
    <w:rsid w:val="00307FE4"/>
    <w:rsid w:val="003135DC"/>
    <w:rsid w:val="003169D1"/>
    <w:rsid w:val="00316CB8"/>
    <w:rsid w:val="003411CF"/>
    <w:rsid w:val="00366A3C"/>
    <w:rsid w:val="003C1FC2"/>
    <w:rsid w:val="003D2839"/>
    <w:rsid w:val="003E78A8"/>
    <w:rsid w:val="004023BA"/>
    <w:rsid w:val="00404951"/>
    <w:rsid w:val="0041612B"/>
    <w:rsid w:val="00427BE2"/>
    <w:rsid w:val="00452C21"/>
    <w:rsid w:val="00455D4C"/>
    <w:rsid w:val="00474F74"/>
    <w:rsid w:val="004A7965"/>
    <w:rsid w:val="004B6AD8"/>
    <w:rsid w:val="004B71C1"/>
    <w:rsid w:val="004F772E"/>
    <w:rsid w:val="00507270"/>
    <w:rsid w:val="005237EC"/>
    <w:rsid w:val="00523B06"/>
    <w:rsid w:val="00530DDB"/>
    <w:rsid w:val="00532405"/>
    <w:rsid w:val="00537186"/>
    <w:rsid w:val="00543281"/>
    <w:rsid w:val="00551756"/>
    <w:rsid w:val="005619A5"/>
    <w:rsid w:val="00567C45"/>
    <w:rsid w:val="005712BD"/>
    <w:rsid w:val="00571447"/>
    <w:rsid w:val="00590648"/>
    <w:rsid w:val="00595CD2"/>
    <w:rsid w:val="005B101B"/>
    <w:rsid w:val="005B1DCF"/>
    <w:rsid w:val="005C1F04"/>
    <w:rsid w:val="005D702A"/>
    <w:rsid w:val="005F274C"/>
    <w:rsid w:val="005F5427"/>
    <w:rsid w:val="00616B98"/>
    <w:rsid w:val="006226B0"/>
    <w:rsid w:val="00627797"/>
    <w:rsid w:val="00686467"/>
    <w:rsid w:val="00697367"/>
    <w:rsid w:val="006B478A"/>
    <w:rsid w:val="006D27E2"/>
    <w:rsid w:val="006D59F4"/>
    <w:rsid w:val="00761C37"/>
    <w:rsid w:val="007947BA"/>
    <w:rsid w:val="007A30C3"/>
    <w:rsid w:val="007B6B89"/>
    <w:rsid w:val="007F168A"/>
    <w:rsid w:val="007F1B91"/>
    <w:rsid w:val="00821918"/>
    <w:rsid w:val="00834E94"/>
    <w:rsid w:val="00844132"/>
    <w:rsid w:val="008478A1"/>
    <w:rsid w:val="008533AE"/>
    <w:rsid w:val="0086311F"/>
    <w:rsid w:val="008C711D"/>
    <w:rsid w:val="008F1F20"/>
    <w:rsid w:val="008F6525"/>
    <w:rsid w:val="0092561A"/>
    <w:rsid w:val="00943CE7"/>
    <w:rsid w:val="0096025E"/>
    <w:rsid w:val="009971F0"/>
    <w:rsid w:val="009A4CF9"/>
    <w:rsid w:val="009B0FE2"/>
    <w:rsid w:val="009B5B90"/>
    <w:rsid w:val="009C4A6B"/>
    <w:rsid w:val="009C72EE"/>
    <w:rsid w:val="009D5DB1"/>
    <w:rsid w:val="009E176E"/>
    <w:rsid w:val="009E6CAD"/>
    <w:rsid w:val="00A06379"/>
    <w:rsid w:val="00A106AC"/>
    <w:rsid w:val="00A4225A"/>
    <w:rsid w:val="00A432B0"/>
    <w:rsid w:val="00A50AAF"/>
    <w:rsid w:val="00A5509C"/>
    <w:rsid w:val="00A770B9"/>
    <w:rsid w:val="00A95698"/>
    <w:rsid w:val="00B01ABE"/>
    <w:rsid w:val="00B11759"/>
    <w:rsid w:val="00B166D4"/>
    <w:rsid w:val="00B23980"/>
    <w:rsid w:val="00B26111"/>
    <w:rsid w:val="00B633D1"/>
    <w:rsid w:val="00B93B06"/>
    <w:rsid w:val="00BA3996"/>
    <w:rsid w:val="00BB378B"/>
    <w:rsid w:val="00C05905"/>
    <w:rsid w:val="00C06405"/>
    <w:rsid w:val="00C2295E"/>
    <w:rsid w:val="00C31F24"/>
    <w:rsid w:val="00C34489"/>
    <w:rsid w:val="00C527E3"/>
    <w:rsid w:val="00C82F51"/>
    <w:rsid w:val="00CA24E4"/>
    <w:rsid w:val="00CB353E"/>
    <w:rsid w:val="00CC0419"/>
    <w:rsid w:val="00CD53A9"/>
    <w:rsid w:val="00CD67A8"/>
    <w:rsid w:val="00CE148C"/>
    <w:rsid w:val="00CE3A36"/>
    <w:rsid w:val="00D00166"/>
    <w:rsid w:val="00D025D9"/>
    <w:rsid w:val="00D23BA6"/>
    <w:rsid w:val="00D27709"/>
    <w:rsid w:val="00D43054"/>
    <w:rsid w:val="00D44A2D"/>
    <w:rsid w:val="00D57F4F"/>
    <w:rsid w:val="00D602C3"/>
    <w:rsid w:val="00D80035"/>
    <w:rsid w:val="00D94705"/>
    <w:rsid w:val="00D9742C"/>
    <w:rsid w:val="00DA593C"/>
    <w:rsid w:val="00DF1D84"/>
    <w:rsid w:val="00DF59D3"/>
    <w:rsid w:val="00E1020B"/>
    <w:rsid w:val="00E1727B"/>
    <w:rsid w:val="00E25C43"/>
    <w:rsid w:val="00E53084"/>
    <w:rsid w:val="00E53179"/>
    <w:rsid w:val="00E70BDE"/>
    <w:rsid w:val="00EA59A6"/>
    <w:rsid w:val="00EC279F"/>
    <w:rsid w:val="00EC3488"/>
    <w:rsid w:val="00EC7CAE"/>
    <w:rsid w:val="00EF5592"/>
    <w:rsid w:val="00F03AD7"/>
    <w:rsid w:val="00F0746D"/>
    <w:rsid w:val="00F10645"/>
    <w:rsid w:val="00F13679"/>
    <w:rsid w:val="00F463FA"/>
    <w:rsid w:val="00F62768"/>
    <w:rsid w:val="00F65155"/>
    <w:rsid w:val="00FB5091"/>
    <w:rsid w:val="00FD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6BD6"/>
  <w15:docId w15:val="{03DC2C97-5AB8-4DCE-83A2-21583EB4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6D27E2"/>
    <w:pPr>
      <w:keepNext/>
      <w:keepLines/>
      <w:spacing w:before="480" w:after="120"/>
      <w:outlineLvl w:val="0"/>
    </w:pPr>
    <w:rPr>
      <w:b/>
      <w:sz w:val="36"/>
      <w:szCs w:val="48"/>
    </w:rPr>
  </w:style>
  <w:style w:type="paragraph" w:styleId="Heading2">
    <w:name w:val="heading 2"/>
    <w:basedOn w:val="Normal"/>
    <w:next w:val="Normal"/>
    <w:rsid w:val="006D27E2"/>
    <w:pPr>
      <w:keepNext/>
      <w:keepLines/>
      <w:spacing w:before="360" w:after="80"/>
      <w:outlineLvl w:val="1"/>
    </w:pPr>
    <w:rPr>
      <w:b/>
      <w:sz w:val="32"/>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63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11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025E"/>
    <w:rPr>
      <w:b/>
      <w:bCs/>
    </w:rPr>
  </w:style>
  <w:style w:type="character" w:customStyle="1" w:styleId="CommentSubjectChar">
    <w:name w:val="Comment Subject Char"/>
    <w:basedOn w:val="CommentTextChar"/>
    <w:link w:val="CommentSubject"/>
    <w:uiPriority w:val="99"/>
    <w:semiHidden/>
    <w:rsid w:val="0096025E"/>
    <w:rPr>
      <w:b/>
      <w:bCs/>
      <w:sz w:val="20"/>
      <w:szCs w:val="20"/>
    </w:rPr>
  </w:style>
  <w:style w:type="character" w:styleId="LineNumber">
    <w:name w:val="line number"/>
    <w:basedOn w:val="DefaultParagraphFont"/>
    <w:uiPriority w:val="99"/>
    <w:semiHidden/>
    <w:unhideWhenUsed/>
    <w:rsid w:val="00EA59A6"/>
  </w:style>
  <w:style w:type="paragraph" w:styleId="Bibliography">
    <w:name w:val="Bibliography"/>
    <w:basedOn w:val="Normal"/>
    <w:next w:val="Normal"/>
    <w:uiPriority w:val="37"/>
    <w:unhideWhenUsed/>
    <w:rsid w:val="00293ABB"/>
    <w:pPr>
      <w:tabs>
        <w:tab w:val="left" w:pos="504"/>
      </w:tabs>
      <w:spacing w:after="240" w:line="240" w:lineRule="auto"/>
      <w:ind w:left="504" w:hanging="504"/>
    </w:pPr>
  </w:style>
  <w:style w:type="character" w:customStyle="1" w:styleId="lrzxr">
    <w:name w:val="lrzxr"/>
    <w:basedOn w:val="DefaultParagraphFont"/>
    <w:rsid w:val="00532405"/>
  </w:style>
  <w:style w:type="paragraph" w:styleId="Caption">
    <w:name w:val="caption"/>
    <w:basedOn w:val="Normal"/>
    <w:next w:val="Normal"/>
    <w:uiPriority w:val="35"/>
    <w:unhideWhenUsed/>
    <w:qFormat/>
    <w:rsid w:val="00127BF1"/>
    <w:pPr>
      <w:spacing w:after="200"/>
    </w:pPr>
    <w:rPr>
      <w:iCs/>
      <w:szCs w:val="18"/>
    </w:rPr>
  </w:style>
  <w:style w:type="paragraph" w:styleId="Header">
    <w:name w:val="header"/>
    <w:basedOn w:val="Normal"/>
    <w:link w:val="HeaderChar"/>
    <w:uiPriority w:val="99"/>
    <w:unhideWhenUsed/>
    <w:rsid w:val="00FD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122"/>
  </w:style>
  <w:style w:type="paragraph" w:styleId="Footer">
    <w:name w:val="footer"/>
    <w:basedOn w:val="Normal"/>
    <w:link w:val="FooterChar"/>
    <w:uiPriority w:val="99"/>
    <w:unhideWhenUsed/>
    <w:rsid w:val="00FD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122"/>
  </w:style>
  <w:style w:type="character" w:styleId="Hyperlink">
    <w:name w:val="Hyperlink"/>
    <w:basedOn w:val="DefaultParagraphFont"/>
    <w:uiPriority w:val="99"/>
    <w:unhideWhenUsed/>
    <w:rsid w:val="006973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85809">
      <w:bodyDiv w:val="1"/>
      <w:marLeft w:val="0"/>
      <w:marRight w:val="0"/>
      <w:marTop w:val="0"/>
      <w:marBottom w:val="0"/>
      <w:divBdr>
        <w:top w:val="none" w:sz="0" w:space="0" w:color="auto"/>
        <w:left w:val="none" w:sz="0" w:space="0" w:color="auto"/>
        <w:bottom w:val="none" w:sz="0" w:space="0" w:color="auto"/>
        <w:right w:val="none" w:sz="0" w:space="0" w:color="auto"/>
      </w:divBdr>
    </w:div>
    <w:div w:id="197567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r.washington.edu/dart/cs/data/nmfs_sar/" TargetMode="External"/><Relationship Id="rId3" Type="http://schemas.openxmlformats.org/officeDocument/2006/relationships/settings" Target="settings.xml"/><Relationship Id="rId7" Type="http://schemas.openxmlformats.org/officeDocument/2006/relationships/hyperlink" Target="mailto:Brandon.Chasco@noa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wfsc.noaa.gov/ocean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20180-20D9-4685-AA26-4D879833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18487</Words>
  <Characters>105379</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Chasco, Brandon Edward</dc:creator>
  <cp:lastModifiedBy>Chasco, Brandon Edward</cp:lastModifiedBy>
  <cp:revision>5</cp:revision>
  <cp:lastPrinted>2020-05-07T21:58:00Z</cp:lastPrinted>
  <dcterms:created xsi:type="dcterms:W3CDTF">2020-08-26T22:52:00Z</dcterms:created>
  <dcterms:modified xsi:type="dcterms:W3CDTF">2020-08-26T23:06:00Z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id="lYRu5saf"/&gt;&lt;style id="http://www.zotero.org/styles/plos-biology" hasBibliography="1" bibliographyStyleHasBeenSet="1"/&gt;&lt;prefs&gt;&lt;pref name="fieldType" value="Field"/&gt;&lt;/prefs&gt;&lt;/data&gt;</vt:lpwstr>
  </property>
</Properties>
</file>