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7EE81D" w14:textId="77777777" w:rsidR="00455E0F" w:rsidRDefault="00455E0F" w:rsidP="00455E0F">
      <w:bookmarkStart w:id="0" w:name="_heading=h.5o17yeee1q1t" w:colFirst="0" w:colLast="0"/>
      <w:bookmarkEnd w:id="0"/>
    </w:p>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77777777" w:rsidR="00455E0F" w:rsidRDefault="00455E0F" w:rsidP="00455E0F">
      <w:r>
        <w:t>Chasco, Burke, Crozier</w:t>
      </w:r>
    </w:p>
    <w:p w14:paraId="36B79CFD" w14:textId="77777777" w:rsidR="00455E0F" w:rsidRDefault="00455E0F" w:rsidP="00455E0F">
      <w:bookmarkStart w:id="1" w:name="_heading=h.qkiy1w573uhw"/>
      <w:bookmarkEnd w:id="1"/>
      <w:r>
        <w:rPr>
          <w:rStyle w:val="CommentReference"/>
        </w:rPr>
        <w:commentReference w:id="2"/>
      </w:r>
    </w:p>
    <w:p w14:paraId="3D0E5C32" w14:textId="77777777" w:rsidR="00455E0F" w:rsidRDefault="00455E0F" w:rsidP="00455E0F">
      <w:pPr>
        <w:pStyle w:val="Heading1"/>
      </w:pPr>
      <w:r>
        <w:rPr>
          <w:b w:val="0"/>
        </w:rPr>
        <w:br w:type="page"/>
      </w:r>
      <w:bookmarkStart w:id="3" w:name="_heading=h.2kvmtfb50d06"/>
      <w:bookmarkEnd w:id="3"/>
    </w:p>
    <w:p w14:paraId="6AF3AC2C" w14:textId="77777777" w:rsidR="00455E0F" w:rsidRDefault="00455E0F" w:rsidP="00455E0F">
      <w:bookmarkStart w:id="4" w:name="_heading=h.k7n2wi34fm32"/>
      <w:bookmarkEnd w:id="4"/>
      <w:r>
        <w:lastRenderedPageBreak/>
        <w:t>&lt;A&gt;Abstract</w:t>
      </w:r>
    </w:p>
    <w:p w14:paraId="2121152A" w14:textId="77777777" w:rsidR="00455E0F" w:rsidRDefault="00455E0F" w:rsidP="00455E0F">
      <w:r>
        <w:t xml:space="preserve">Large-scale atmospheric conditions in the Northeast Pacific Ocean affect both the freshwater environment in the Columbia River Basin and marine conditions along the coasts of Oregon, Washington, and British Columbia, resulting in correlated conditions in freshwater and marine environments. For migrating species, such as salmonids that sequentially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w:t>
      </w:r>
      <w:proofErr w:type="gramStart"/>
      <w:r>
        <w:t>is hindered</w:t>
      </w:r>
      <w:proofErr w:type="gramEnd"/>
      <w:r>
        <w:t xml:space="preserve"> by these cross-habitat correlations. To address this issue, we modeled the marine survival of Snake River spring/summer Chinook salmon with multiple indices of the marine environment and an explicit treatment of the effect of freshwater conditions on migration timing from freshwater to the ocean and found that both habitats contribute to marine survival rates.  We show how the carryover effect of freshwater conditions on marine survival varies by year and fish origin (hatchery or wild), with a larger effect for wild fish. As environmental conditions change, incorporating effects from both freshwater and marine habitats into salmon survival models will become more important, and has the additional benefit of highlighting management actions that </w:t>
      </w:r>
      <w:proofErr w:type="gramStart"/>
      <w:r>
        <w:t>can be taken</w:t>
      </w:r>
      <w:proofErr w:type="gramEnd"/>
      <w:r>
        <w:t xml:space="preserve"> to improve marine survival.</w:t>
      </w:r>
    </w:p>
    <w:p w14:paraId="0D35A56E" w14:textId="342363B2" w:rsidR="00455E0F" w:rsidRDefault="00455E0F" w:rsidP="00455E0F">
      <w:bookmarkStart w:id="5" w:name="_heading=h.n1i68yv6u18t"/>
      <w:bookmarkEnd w:id="5"/>
      <w:commentRangeStart w:id="6"/>
      <w:r w:rsidRPr="00586F2B">
        <w:rPr>
          <w:b/>
        </w:rPr>
        <w:t>Introduction</w:t>
      </w:r>
      <w:commentRangeEnd w:id="6"/>
      <w:r w:rsidRPr="00586F2B">
        <w:rPr>
          <w:rStyle w:val="CommentReference"/>
          <w:b/>
        </w:rPr>
        <w:commentReference w:id="6"/>
      </w:r>
    </w:p>
    <w:p w14:paraId="5E183723" w14:textId="70568EEF" w:rsidR="00455E0F" w:rsidRDefault="00455E0F" w:rsidP="00455E0F">
      <w:pPr>
        <w:ind w:firstLine="720"/>
      </w:pPr>
      <w:r>
        <w:t xml:space="preserve">Snake River spring/summer Chinook salmon are an iconic species of the Pacific Northwest. Populations once supported large commercial and recreational fisheries, as well as subsistence of indigenous communities. However, overfishing, the effects of hydropower on river temperatures, flows, and fish passage, alterations to freshwater habitat, increased predation, and competition with hatchery fish have all led to steep declines in population sizes since the </w:t>
      </w:r>
      <w:r>
        <w:lastRenderedPageBreak/>
        <w:t>1970s. In response to continued declines, wild spring/summer Chinook salmon in the Snake River evolutionary significant unit (ESU) w</w:t>
      </w:r>
      <w:r w:rsidR="00DE62DF">
        <w:t>ere listed as endangered in 1997</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77777777" w:rsidR="00455E0F" w:rsidRDefault="00455E0F" w:rsidP="00455E0F">
      <w:pPr>
        <w:ind w:firstLine="720"/>
      </w:pPr>
      <w:r>
        <w:t xml:space="preserve">Chinook salmon are a </w:t>
      </w:r>
      <w:proofErr w:type="spellStart"/>
      <w:r>
        <w:t>semelparous</w:t>
      </w:r>
      <w:proofErr w:type="spellEnd"/>
      <w:r>
        <w:t xml:space="preserve">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commentRangeStart w:id="7"/>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commentRangeEnd w:id="7"/>
      <w:r>
        <w:rPr>
          <w:rStyle w:val="CommentReference"/>
        </w:rPr>
        <w:commentReference w:id="7"/>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the specific mechanisms of mortality during this period are not well known.  </w:t>
      </w:r>
    </w:p>
    <w:p w14:paraId="6FA009AE" w14:textId="77777777" w:rsidR="00455E0F" w:rsidRDefault="00455E0F" w:rsidP="00455E0F">
      <w:pPr>
        <w:ind w:firstLine="720"/>
      </w:pPr>
      <w:r>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w:t>
      </w:r>
      <w:r>
        <w:lastRenderedPageBreak/>
        <w:t xml:space="preserve">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p>
    <w:p w14:paraId="69A04B39" w14:textId="77777777" w:rsidR="00455E0F" w:rsidRDefault="00455E0F" w:rsidP="00455E0F">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For juvenile salmon, the carryover effects of the freshwater environment to marine survival </w:t>
      </w:r>
      <w:proofErr w:type="gramStart"/>
      <w:r>
        <w:t>have not been well studied</w:t>
      </w:r>
      <w:proofErr w:type="gramEnd"/>
      <w:r>
        <w:t xml:space="preserve">. For example, 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t xml:space="preserve">. </w:t>
      </w:r>
    </w:p>
    <w:p w14:paraId="4572C304" w14:textId="77777777" w:rsidR="00455E0F" w:rsidRDefault="00455E0F" w:rsidP="00455E0F">
      <w:pPr>
        <w:ind w:firstLine="720"/>
      </w:pPr>
      <w:r>
        <w:t xml:space="preserve">Managers of wild salmon populations have few levers to manipulate the environmental experiences that may influence marine survival. To the extent that the freshwater environment influences salmon behavior, performance, growth, and survival in the marine environment, these influences </w:t>
      </w:r>
      <w:proofErr w:type="gramStart"/>
      <w:r>
        <w:t>should be incorporated</w:t>
      </w:r>
      <w:proofErr w:type="gramEnd"/>
      <w:r>
        <w:t xml:space="preserve"> into modeling efforts aimed at understanding salmon marine ecology.  Given observed correlations between marine and freshwater environments, it is important that models accurately characterize the effects of marine and freshwater, but also appropriately characterize the uncertainty in the underlying processes. In this effort, we provide a general tool with which scientists and managers can effectively integrate the complex interacting effects of environmental conditions across multiple habitats.  Here, we use this multivariate random effects model to improve our understanding of spring/summer Chinook salmon survival </w:t>
      </w:r>
      <w:r>
        <w:lastRenderedPageBreak/>
        <w:t xml:space="preserve">data from 2000 to 2015.  By decoupling the latent effects of migration timing from marine survival, our integrated model may allow managers to adjust future </w:t>
      </w:r>
      <w:proofErr w:type="spellStart"/>
      <w:r>
        <w:t>hydrosystem</w:t>
      </w:r>
      <w:proofErr w:type="spellEnd"/>
      <w:r>
        <w:t xml:space="preserve"> conditions to optimize the timing of salmon arrival to the marine environment. </w:t>
      </w:r>
    </w:p>
    <w:p w14:paraId="5EB04D36" w14:textId="08633F25" w:rsidR="00455E0F" w:rsidRDefault="00455E0F" w:rsidP="00455E0F">
      <w:bookmarkStart w:id="8" w:name="_heading=h.uys0yd1puv22"/>
      <w:bookmarkEnd w:id="8"/>
      <w:r>
        <w:rPr>
          <w:b/>
        </w:rPr>
        <w:t>Methods</w:t>
      </w:r>
    </w:p>
    <w:p w14:paraId="2C8F0BE0" w14:textId="2EAEF113" w:rsidR="00455E0F" w:rsidRPr="00DB38B2" w:rsidRDefault="00455E0F" w:rsidP="00455E0F">
      <w:pPr>
        <w:rPr>
          <w:i/>
        </w:rPr>
      </w:pPr>
      <w:bookmarkStart w:id="9" w:name="_heading=h.xm119p1urx3v"/>
      <w:bookmarkStart w:id="10" w:name="_heading=h.h6xyyvrdskpv"/>
      <w:bookmarkEnd w:id="9"/>
      <w:bookmarkEnd w:id="10"/>
      <w:r w:rsidRPr="00DB38B2">
        <w:rPr>
          <w:i/>
        </w:rPr>
        <w:t>PIT tag data</w:t>
      </w:r>
    </w:p>
    <w:p w14:paraId="06C76280" w14:textId="3E09800D" w:rsidR="00455E0F" w:rsidRDefault="00455E0F" w:rsidP="00455E0F">
      <w:pPr>
        <w:ind w:firstLine="720"/>
      </w:pPr>
      <w:r>
        <w:t xml:space="preserve">We used Passive Integrated Transponder (PIT) data provided by the Columbia Basin Research (CBR) via PIT Tag Information Systems (PTAGIS) to estimate the survival of Snake River Chinook (SRC) salmon. We considered data for all out-migrating SRC salmon from 2000 to 2015 that </w:t>
      </w:r>
      <w:proofErr w:type="gramStart"/>
      <w:r>
        <w:t>were detected</w:t>
      </w:r>
      <w:proofErr w:type="gramEnd"/>
      <w:r>
        <w:t xml:space="preserve"> at Bonneville Dam, the farther downstream dam on the Columbia River.  We marked a fish as having survived the marine stage if it was detected at Bonneville Dam (or farther upstream, if not detected at Bonneville Dam)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xml:space="preserve">) whether the fish was detected in the Columbia River as an adult. We excluded all fish with an unknown origin type, from geographic regions with fewer than 200 individuals (over the 16 years), 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commentRangeStart w:id="11"/>
      <w:r>
        <w:t>1,284,293</w:t>
      </w:r>
      <w:commentRangeEnd w:id="11"/>
      <w:r w:rsidR="00586F2B">
        <w:rPr>
          <w:rStyle w:val="CommentReference"/>
        </w:rPr>
        <w:commentReference w:id="11"/>
      </w:r>
      <w:r>
        <w:t xml:space="preserve"> individuals for analysis (</w:t>
      </w:r>
      <w:fldSimple w:instr=" REF _Ref33011990 ">
        <w:r w:rsidR="004B0DF1" w:rsidRPr="00760F8D">
          <w:t xml:space="preserve">Table </w:t>
        </w:r>
        <w:r w:rsidR="004B0DF1">
          <w:rPr>
            <w:noProof/>
          </w:rPr>
          <w:t>1</w:t>
        </w:r>
      </w:fldSimple>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12" w:name="_heading=h.aexy5y5aiv1l"/>
      <w:bookmarkEnd w:id="12"/>
      <w:r w:rsidRPr="00DB38B2">
        <w:rPr>
          <w:i/>
        </w:rPr>
        <w:t>Environmental data</w:t>
      </w:r>
    </w:p>
    <w:p w14:paraId="5585F251" w14:textId="0CD8DFBF" w:rsidR="00455E0F" w:rsidRDefault="00455E0F" w:rsidP="00455E0F">
      <w:r>
        <w:lastRenderedPageBreak/>
        <w:tab/>
        <w:t>We obtained environmental covariate data from a variety of sources (</w:t>
      </w:r>
      <w:fldSimple w:instr=" REF _Ref33012007 ">
        <w:r w:rsidR="004B0DF1" w:rsidRPr="00760F8D">
          <w:t xml:space="preserve">Table </w:t>
        </w:r>
        <w:r w:rsidR="004B0DF1">
          <w:rPr>
            <w:noProof/>
          </w:rPr>
          <w:t>2</w:t>
        </w:r>
      </w:fldSimple>
      <w:r>
        <w:t xml:space="preserve">). Variables represent large-scale oceanographic patterns as well as regional physical metrics. While not all variables have a direct mechanistic relationship with salmon survival, salmon survival has been shown to correlate with many of them </w:t>
      </w:r>
      <w:r>
        <w:fldChar w:fldCharType="begin"/>
      </w:r>
      <w:r w:rsidR="005F3577">
        <w:instrText xml:space="preserve"> ADDIN ZOTERO_ITEM CSL_CITATION {"citationID":"tLqLSpSm","properties":{"formattedCitation":"(Burke et al. 2013; Peterson et al. 2014)","plainCitation":"(Burke et al. 2013; Peterson et al. 2014)","noteIndex":0},"citationItems":[{"id":"vDJqD4P0/ThujRUIA","uris":["http://zotero.org/users/local/KNZPdLrZ/items/6ZEDRPD4"],"uri":["http://zotero.org/users/local/KNZPdLrZ/items/6ZEDRPD4"],"itemData":{"id":12,"type":"article-journal","title":"Multivariate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vDJqD4P0/6cdtdxC7","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We therefore binned all environmental data into monthly indices and then averaged three months into seasonal metrics.  Seasons include Dec-Feb (winter), Mar-May (spring), Jun-Aug (summer), and Sep-Nov (autumn).  For all variables included in our analyses, we tested each of the four seasons, starting with the winter prior to when salmon enter the ocean.</w:t>
      </w:r>
    </w:p>
    <w:p w14:paraId="0EAE01CB" w14:textId="77777777" w:rsidR="00455E0F" w:rsidRDefault="00455E0F" w:rsidP="00455E0F">
      <w:commentRangeStart w:id="13"/>
      <w:r>
        <w:t xml:space="preserve"> </w:t>
      </w:r>
      <w:commentRangeEnd w:id="13"/>
      <w:r>
        <w:rPr>
          <w:rStyle w:val="CommentReference"/>
        </w:rPr>
        <w:commentReference w:id="13"/>
      </w:r>
      <w:r>
        <w:br w:type="page"/>
      </w:r>
    </w:p>
    <w:p w14:paraId="44877F98" w14:textId="7286C81F" w:rsidR="00455E0F" w:rsidRPr="00DB38B2" w:rsidRDefault="00FE4E5E" w:rsidP="00455E0F">
      <w:pPr>
        <w:rPr>
          <w:i/>
        </w:rPr>
      </w:pPr>
      <w:r>
        <w:rPr>
          <w:i/>
        </w:rPr>
        <w:lastRenderedPageBreak/>
        <w:t>Estimation and data processing scripts</w:t>
      </w:r>
    </w:p>
    <w:p w14:paraId="1D36C290" w14:textId="786F727B" w:rsidR="00455E0F" w:rsidRDefault="00455E0F" w:rsidP="00455E0F">
      <w:r>
        <w:tab/>
        <w:t xml:space="preserve">All of the data we used for this analysis are publicly available. The environmental covariates consist primarily of large-scale oceanic and atmospheric indices and satellite-derived estimates of sea surface temperature (SST). A full list of the environmental covariates </w:t>
      </w:r>
      <w:proofErr w:type="gramStart"/>
      <w:r>
        <w:t>are lis</w:t>
      </w:r>
      <w:r w:rsidR="00FE4E5E">
        <w:t>ted</w:t>
      </w:r>
      <w:proofErr w:type="gramEnd"/>
      <w:r w:rsidR="00FE4E5E">
        <w:t xml:space="preserve"> in appendix table TableA</w:t>
      </w:r>
      <w:r>
        <w:t xml:space="preserve">1. We provide a description of the R scripts </w:t>
      </w:r>
      <w:r w:rsidR="00FE4E5E">
        <w:t xml:space="preserve">used to create the data objects from the raw data inputs </w:t>
      </w:r>
      <w:r>
        <w:t>in the appendix Text.A1.</w:t>
      </w:r>
      <w:r w:rsidR="00FE4E5E">
        <w:t xml:space="preserve"> The estimation of the model parameters was done with Template Model Builder (TMB) – </w:t>
      </w:r>
      <w:proofErr w:type="gramStart"/>
      <w:r w:rsidR="00FE4E5E">
        <w:t>a package C++ libraries</w:t>
      </w:r>
      <w:proofErr w:type="gramEnd"/>
      <w:r w:rsidR="00FE4E5E">
        <w:t xml:space="preserve"> that efficiently estimate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r w:rsidR="00661044">
        <w:t xml:space="preserve">A description of the three separate </w:t>
      </w:r>
      <w:r w:rsidR="00FE4E5E">
        <w:t>R files that create the data and parameter lists, the TMB object for estimating the parameters, and a wrapper for combining the necessary objects and completing the estimation</w:t>
      </w:r>
      <w:r w:rsidR="00661044">
        <w:t xml:space="preserve"> are </w:t>
      </w:r>
      <w:r w:rsidR="00FE4E5E">
        <w:t xml:space="preserve">available in appendix Text.A2. </w:t>
      </w:r>
    </w:p>
    <w:p w14:paraId="58D2C7B5" w14:textId="26F09B00" w:rsidR="00455E0F" w:rsidRPr="00760F8D" w:rsidRDefault="00455E0F" w:rsidP="00455E0F">
      <w:r w:rsidRPr="00DB38B2">
        <w:rPr>
          <w:i/>
        </w:rPr>
        <w:t>Models</w:t>
      </w:r>
    </w:p>
    <w:p w14:paraId="294449D7" w14:textId="7E0CF310" w:rsidR="00455E0F" w:rsidRPr="00760F8D" w:rsidRDefault="00455E0F" w:rsidP="00455E0F">
      <w:pPr>
        <w:ind w:firstLine="720"/>
      </w:pPr>
      <w:r w:rsidRPr="00760F8D">
        <w:t xml:space="preserve">We used a mixed-effect logit model to predict the SAR for fish of </w:t>
      </w:r>
      <w:r>
        <w:t>rear</w:t>
      </w:r>
      <w:commentRangeStart w:id="14"/>
      <w:r w:rsidRPr="00760F8D">
        <w:t xml:space="preserve"> </w:t>
      </w:r>
      <w:commentRangeEnd w:id="14"/>
      <w:r>
        <w:rPr>
          <w:rStyle w:val="CommentReference"/>
        </w:rPr>
        <w:commentReference w:id="14"/>
      </w:r>
      <w:r w:rsidR="00F4191C">
        <w:t>type r</w:t>
      </w:r>
      <w:r w:rsidRPr="00760F8D">
        <w:t xml:space="preserve"> (i.e., hatchery versus wild)</w:t>
      </w:r>
      <w:r>
        <w:t xml:space="preserve"> </w:t>
      </w:r>
      <w:r w:rsidRPr="00760F8D">
        <w:t>migrating past Bonnev</w:t>
      </w:r>
      <w:r w:rsidR="00586F2B">
        <w:t xml:space="preserve">ille Dam on day j during year t. </w:t>
      </w:r>
    </w:p>
    <w:p w14:paraId="3BD183D7" w14:textId="10853A8B" w:rsidR="00455E0F" w:rsidRPr="00760F8D" w:rsidRDefault="00455E0F" w:rsidP="00455E0F">
      <w:pPr>
        <w:pStyle w:val="Caption"/>
      </w:pPr>
      <w:bookmarkStart w:id="15"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1</w:t>
      </w:r>
      <w:r w:rsidRPr="00760F8D">
        <w:rPr>
          <w:noProof/>
        </w:rPr>
        <w:fldChar w:fldCharType="end"/>
      </w:r>
      <w:bookmarkEnd w:id="15"/>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451F77AD" w:rsidR="00455E0F" w:rsidRPr="0095599B" w:rsidRDefault="00455E0F" w:rsidP="00455E0F">
      <w:pPr>
        <w:pStyle w:val="Caption"/>
        <w:rPr>
          <w:color w:val="000000"/>
          <w:szCs w:val="24"/>
        </w:rPr>
      </w:pPr>
      <w:bookmarkStart w:id="16"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2</w:t>
      </w:r>
      <w:r w:rsidRPr="00760F8D">
        <w:rPr>
          <w:noProof/>
        </w:rPr>
        <w:fldChar w:fldCharType="end"/>
      </w:r>
      <w:bookmarkEnd w:id="16"/>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7F2EE78F" w14:textId="77777777" w:rsidR="004B0DF1" w:rsidRDefault="00455E0F" w:rsidP="001D2915">
      <w:pPr>
        <w:rPr>
          <w:iCs/>
          <w:szCs w:val="18"/>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proofErr w:type="gramStart"/>
      <w:r w:rsidRPr="00760F8D">
        <w:t xml:space="preserve">, </w:t>
      </w:r>
      <w:proofErr w:type="gramEnd"/>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vecto</w:t>
      </w:r>
      <w:bookmarkStart w:id="17" w:name="_GoBack"/>
      <w:bookmarkEnd w:id="17"/>
      <w:r w:rsidR="00F4191C">
        <w:rPr>
          <w:color w:val="000000"/>
        </w:rPr>
        <w:t xml:space="preserve">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calendar day j </w:t>
      </w:r>
      <w:r>
        <w:t>for</w:t>
      </w:r>
      <w:r w:rsidRPr="00760F8D">
        <w:t xml:space="preserve"> </w:t>
      </w:r>
      <w:r>
        <w:t>rear</w:t>
      </w:r>
      <w:r w:rsidRPr="00760F8D">
        <w:t xml:space="preserve"> </w:t>
      </w:r>
      <w:r>
        <w:t>type r</w:t>
      </w:r>
      <w:proofErr w:type="gramStart"/>
      <w:r w:rsidRPr="00760F8D">
        <w:t>,</w:t>
      </w:r>
      <w:r w:rsidR="00946E5D" w:rsidRPr="00760F8D">
        <w:t xml:space="preserve"> </w:t>
      </w:r>
      <w:proofErr w:type="gramEnd"/>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rt</m:t>
            </m:r>
          </m:sub>
        </m:sSub>
      </m:oMath>
      <w:r w:rsidRPr="00760F8D">
        <w:t xml:space="preserve">, year t </w:t>
      </w:r>
      <w:r>
        <w:t>for</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lastRenderedPageBreak/>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listed in </w:t>
      </w:r>
      <w:r w:rsidR="00586F2B">
        <w:fldChar w:fldCharType="begin"/>
      </w:r>
      <w:r w:rsidR="00586F2B">
        <w:instrText xml:space="preserve"> REF _Ref33012068 </w:instrText>
      </w:r>
      <w:r w:rsidR="00586F2B">
        <w:fldChar w:fldCharType="separate"/>
      </w:r>
      <w:r w:rsidR="004B0DF1">
        <w:br w:type="page"/>
      </w:r>
    </w:p>
    <w:p w14:paraId="0A3F40C4" w14:textId="662D7706" w:rsidR="00455E0F" w:rsidRPr="00760F8D" w:rsidRDefault="004B0DF1" w:rsidP="00455E0F">
      <w:pPr>
        <w:rPr>
          <w:color w:val="000000"/>
        </w:rPr>
      </w:pPr>
      <w:r w:rsidRPr="00760F8D">
        <w:lastRenderedPageBreak/>
        <w:t xml:space="preserve">Table </w:t>
      </w:r>
      <w:r>
        <w:rPr>
          <w:noProof/>
        </w:rPr>
        <w:t>3</w:t>
      </w:r>
      <w:r w:rsidR="00586F2B">
        <w:fldChar w:fldCharType="end"/>
      </w:r>
      <w:r w:rsidR="00586F2B">
        <w:t>.</w:t>
      </w:r>
    </w:p>
    <w:p w14:paraId="37A45AC6" w14:textId="63441A6E" w:rsidR="00455E0F" w:rsidRPr="0095599B" w:rsidRDefault="00455E0F" w:rsidP="00455E0F">
      <w:r w:rsidRPr="0095599B">
        <w:tab/>
        <w:t xml:space="preserve">We assumed a binomial likelihood for the estimated </w:t>
      </w:r>
      <w:proofErr w:type="spellStart"/>
      <w:r w:rsidRPr="0095599B">
        <w:t>smolt</w:t>
      </w:r>
      <w:proofErr w:type="spellEnd"/>
      <w:r w:rsidRPr="0095599B">
        <w: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 xml:space="preserve">of </w:t>
      </w:r>
      <w:proofErr w:type="spellStart"/>
      <w:r w:rsidRPr="0095599B">
        <w:t>smolts</w:t>
      </w:r>
      <w:proofErr w:type="spellEnd"/>
      <w:r w:rsidRPr="0095599B">
        <w:t xml:space="preserve">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F4191C">
        <w:t xml:space="preserve">that cohort of rear type,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Pr="0095599B">
        <w:t xml:space="preserve"> </w:t>
      </w:r>
    </w:p>
    <w:p w14:paraId="373B20EB" w14:textId="3237227A"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46B6D942"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w:t>
      </w:r>
      <w:proofErr w:type="gramStart"/>
      <w:r w:rsidRPr="00760F8D">
        <w:t>are treated</w:t>
      </w:r>
      <w:proofErr w:type="gramEnd"/>
      <w:r w:rsidRPr="00760F8D">
        <w:t xml:space="preserve"> as auto-regressive processes</w:t>
      </w:r>
      <w:r w:rsidRPr="0095599B">
        <w:t>,</w:t>
      </w:r>
    </w:p>
    <w:p w14:paraId="7E969EE5" w14:textId="559BEAB9"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0A2E19ED"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4E4349FF"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daily and annual correlations between the day and annual </w:t>
      </w:r>
      <w:proofErr w:type="gramStart"/>
      <w:r w:rsidRPr="0095599B">
        <w:t>effects</w:t>
      </w:r>
      <w:r w:rsidR="002C7097">
        <w:t xml:space="preserve"> </w:t>
      </w:r>
      <w:r w:rsidR="002C7097" w:rsidRPr="00760F8D">
        <w:rPr>
          <w:rFonts w:eastAsiaTheme="minorEastAsia"/>
        </w:rPr>
        <w:t>,</w:t>
      </w:r>
      <w:proofErr w:type="gramEnd"/>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effects for the interaction between day and year is a two dimensional auto-regressive process,</w:t>
      </w:r>
    </w:p>
    <w:p w14:paraId="27366BDE" w14:textId="48815B65"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4B0DF1">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7355CA40" w:rsidR="000639E9" w:rsidRPr="00760F8D" w:rsidRDefault="000639E9" w:rsidP="000639E9">
      <w:pPr>
        <w:pStyle w:val="Heading4"/>
        <w:rPr>
          <w:rFonts w:eastAsiaTheme="minorEastAsia"/>
          <w:b w:val="0"/>
        </w:rPr>
      </w:pPr>
      <w:r w:rsidRPr="00760F8D">
        <w:rPr>
          <w:b w:val="0"/>
        </w:rPr>
        <w:lastRenderedPageBreak/>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rPr>
                </m:ctrlPr>
              </m:dPr>
              <m:e>
                <m:r>
                  <m:rPr>
                    <m:sty m:val="b"/>
                  </m:rPr>
                  <w:rPr>
                    <w:rFonts w:ascii="Cambria Math" w:eastAsiaTheme="minorEastAsia" w:hAnsi="Cambria Math"/>
                  </w:rPr>
                  <m:t>rt</m:t>
                </m:r>
              </m:e>
            </m:d>
          </m:sup>
        </m:sSup>
      </m:oMath>
      <w:r w:rsidRPr="00760F8D">
        <w:rPr>
          <w:rFonts w:eastAsiaTheme="minorEastAsia"/>
          <w:b w:val="0"/>
        </w:rPr>
        <w:t xml:space="preserve"> is the correlation of the vector of </w:t>
      </w:r>
      <w:proofErr w:type="gramStart"/>
      <w:r w:rsidRPr="00760F8D">
        <w:rPr>
          <w:rFonts w:eastAsiaTheme="minorEastAsia"/>
          <w:b w:val="0"/>
        </w:rPr>
        <w:t>days</w:t>
      </w:r>
      <w:proofErr w:type="gramEnd"/>
      <w:r w:rsidRPr="00760F8D">
        <w:rPr>
          <w:rFonts w:eastAsiaTheme="minorEastAsia"/>
          <w:b w:val="0"/>
        </w:rPr>
        <w:t xml:space="preserve">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proofErr w:type="gramStart"/>
      <w:r w:rsidRPr="00760F8D">
        <w:rPr>
          <w:rFonts w:eastAsiaTheme="minorEastAsia"/>
          <w:b w:val="0"/>
        </w:rPr>
        <w:t>,</w:t>
      </w:r>
      <w:proofErr w:type="gramEnd"/>
      <w:r w:rsidRPr="00760F8D">
        <w:rPr>
          <w:rFonts w:eastAsiaTheme="minorEastAsia"/>
          <w:b w:val="0"/>
        </w:rPr>
        <w:t xml:space="preserve"> is a compact way of represent</w:t>
      </w:r>
      <w:proofErr w:type="spellStart"/>
      <w:r>
        <w:rPr>
          <w:rFonts w:eastAsiaTheme="minorEastAsia"/>
          <w:b w:val="0"/>
        </w:rPr>
        <w:t>ing</w:t>
      </w:r>
      <w:proofErr w:type="spellEnd"/>
      <w:r w:rsidRPr="00760F8D">
        <w:rPr>
          <w:rFonts w:eastAsiaTheme="minorEastAsia"/>
          <w:b w:val="0"/>
        </w:rPr>
        <w:t xml:space="preserve"> the auto-correlation between day effects in the day/year interaction, where the elements between day j  and day </w:t>
      </w:r>
      <m:oMath>
        <m:r>
          <m:rPr>
            <m:sty m:val="b"/>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2E528B28"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4B0DF1">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ACBA518" w14:textId="69E66AEE" w:rsidR="00F4191C" w:rsidRDefault="00F4191C" w:rsidP="00455E0F">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p>
    <w:p w14:paraId="5159D898" w14:textId="067AACC8" w:rsidR="00455E0F" w:rsidRPr="00760F8D" w:rsidRDefault="00455E0F" w:rsidP="00455E0F">
      <w:pPr>
        <w:tabs>
          <w:tab w:val="left" w:pos="0"/>
        </w:tabs>
      </w:pPr>
      <w:r w:rsidRPr="00760F8D">
        <w:tab/>
        <w:t xml:space="preserve">We use the non-linear optimization libraries, Template Model Builder </w:t>
      </w:r>
      <w:r w:rsidRPr="00760F8D">
        <w:fldChar w:fldCharType="begin"/>
      </w:r>
      <w:r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Pr="00760F8D">
        <w:fldChar w:fldCharType="separate"/>
      </w:r>
      <w:r w:rsidRPr="00760F8D">
        <w:t>(Kristensen et al. 2015)</w:t>
      </w:r>
      <w:r w:rsidRPr="00760F8D">
        <w:fldChar w:fldCharType="end"/>
      </w:r>
      <w:r w:rsidRPr="00760F8D">
        <w:t xml:space="preserve">, built for R </w:t>
      </w:r>
      <w:r w:rsidRPr="00760F8D">
        <w:fldChar w:fldCharType="begin"/>
      </w:r>
      <w:r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Pr="00760F8D">
        <w:fldChar w:fldCharType="separate"/>
      </w:r>
      <w:r w:rsidRPr="00760F8D">
        <w:t>(R Core Development Team 2015)</w:t>
      </w:r>
      <w:r w:rsidRPr="00760F8D">
        <w:fldChar w:fldCharType="end"/>
      </w:r>
      <w:r>
        <w:t>,</w:t>
      </w:r>
      <w:r w:rsidRPr="00760F8D">
        <w:t xml:space="preserve"> to estimate the fixed and random effects of the model. The TMB code is in the Supplemental Text TMB code. 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1 for the fixed effects. To compare models when selecting the most parsimonious fit to the data, we use the marginal AIC for the fixed effects (</w:t>
      </w:r>
      <w:proofErr w:type="spellStart"/>
      <w:r w:rsidRPr="00760F8D">
        <w:t>Akaike’s</w:t>
      </w:r>
      <w:proofErr w:type="spellEnd"/>
      <w:r w:rsidRPr="00760F8D">
        <w:t xml:space="preserve"> information theoretic; </w:t>
      </w:r>
      <w:proofErr w:type="spellStart"/>
      <w:r w:rsidRPr="00760F8D">
        <w:t>Akaike</w:t>
      </w:r>
      <w:proofErr w:type="spellEnd"/>
      <w:r w:rsidRPr="00760F8D">
        <w:t xml:space="preserve"> 1974) using the </w:t>
      </w:r>
      <w:proofErr w:type="spellStart"/>
      <w:r w:rsidRPr="00760F8D">
        <w:t>TMBhelper</w:t>
      </w:r>
      <w:proofErr w:type="spellEnd"/>
      <w:r w:rsidRPr="00760F8D">
        <w:t xml:space="preserve"> package.</w:t>
      </w:r>
    </w:p>
    <w:p w14:paraId="7ED71515" w14:textId="3D57BDD1" w:rsidR="00455E0F" w:rsidRPr="00760F8D" w:rsidRDefault="00455E0F" w:rsidP="00455E0F">
      <w:pPr>
        <w:ind w:firstLine="720"/>
        <w:rPr>
          <w:b/>
        </w:rPr>
      </w:pPr>
      <w:r w:rsidRPr="00760F8D">
        <w:t xml:space="preserve">Testing all of the thousands of parameter combinations for the 31 marine variables, in addition to the different combinations of fixed and random effects, is not reasonable. We therefore restricted the potential models to only those with </w:t>
      </w:r>
      <w:proofErr w:type="spellStart"/>
      <w:r w:rsidRPr="00760F8D">
        <w:t>i</w:t>
      </w:r>
      <w:proofErr w:type="spellEnd"/>
      <w:r w:rsidRPr="00760F8D">
        <w:t xml:space="preserve">) zero, one or two marine covariates and ii) </w:t>
      </w:r>
      <w:r w:rsidR="00586F2B">
        <w:t>only two-covariate models</w:t>
      </w:r>
      <w:r w:rsidRPr="00760F8D">
        <w:t xml:space="preserve"> </w:t>
      </w:r>
      <w:r w:rsidR="00586F2B">
        <w:t>where the correlation between covariates was less 0.7</w:t>
      </w:r>
      <w:r w:rsidRPr="00760F8D">
        <w:t xml:space="preserve">. Furthermore, initial analysis indicated that estimating random effects for day, year, and the </w:t>
      </w:r>
      <w:r w:rsidRPr="00760F8D">
        <w:lastRenderedPageBreak/>
        <w:t>day/year interaction in a single model produced an over-fit to the data. Models with all three random effects converged but the time-series of random effects for either the day or year were so small (&lt;1e-4 in most cases) as to be meaningless. Therefore, we restricted our analysis to no more than two random processes for day, year, and the day by 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1C50CCFA" w14:textId="49F71515" w:rsidR="00455E0F" w:rsidRPr="00DB38B2" w:rsidRDefault="00455E0F" w:rsidP="00455E0F">
      <w:pPr>
        <w:rPr>
          <w:b/>
        </w:rPr>
      </w:pPr>
      <w:bookmarkStart w:id="18" w:name="_heading=h.67ym4vf8efmo" w:colFirst="0" w:colLast="0"/>
      <w:bookmarkEnd w:id="18"/>
      <w:r w:rsidRPr="00DB38B2">
        <w:rPr>
          <w:b/>
        </w:rPr>
        <w:t xml:space="preserve">Results </w:t>
      </w:r>
    </w:p>
    <w:p w14:paraId="62D46085" w14:textId="77777777" w:rsidR="00455E0F" w:rsidRPr="00AE286C" w:rsidRDefault="00455E0F" w:rsidP="00455E0F">
      <w:pPr>
        <w:rPr>
          <w:i/>
        </w:rPr>
      </w:pPr>
      <w:bookmarkStart w:id="19" w:name="_heading=h.1t3h5sf" w:colFirst="0" w:colLast="0"/>
      <w:bookmarkEnd w:id="19"/>
      <w:r w:rsidRPr="00AE286C">
        <w:rPr>
          <w:i/>
        </w:rPr>
        <w:t>Model fit and best model structure</w:t>
      </w:r>
    </w:p>
    <w:p w14:paraId="1829FF57" w14:textId="1CA0BDD2" w:rsidR="008701E0" w:rsidRDefault="00455E0F" w:rsidP="00502115">
      <w:pPr>
        <w:ind w:firstLine="720"/>
      </w:pPr>
      <w:r>
        <w:t>W</w:t>
      </w:r>
      <w:r w:rsidRPr="00760F8D">
        <w:t xml:space="preserve">e found that </w:t>
      </w:r>
      <w:r w:rsidR="008701E0">
        <w:t xml:space="preserve">the </w:t>
      </w:r>
      <w:r w:rsidRPr="00760F8D">
        <w:t>models with random effects for day and day/year interactions along with two marine covariates produced the best fit to the data for wild fish</w:t>
      </w:r>
      <w:r>
        <w:t>, and model</w:t>
      </w:r>
      <w:r w:rsidR="00620300">
        <w:t>s</w:t>
      </w:r>
      <w:r>
        <w:t xml:space="preserve"> </w:t>
      </w:r>
      <w:r w:rsidR="003D65F7">
        <w:t xml:space="preserve">with </w:t>
      </w:r>
      <w:r>
        <w:t>only day/year interactions and two environmental covariates produced the best fit for hatchery fish (</w:t>
      </w:r>
      <w:fldSimple w:instr=" REF _Ref33013487 ">
        <w:r w:rsidR="004B0DF1">
          <w:t xml:space="preserve">Table </w:t>
        </w:r>
        <w:r w:rsidR="004B0DF1">
          <w:rPr>
            <w:noProof/>
          </w:rPr>
          <w:t>4</w:t>
        </w:r>
      </w:fldSimple>
      <w:r>
        <w:t>)</w:t>
      </w:r>
      <w:r w:rsidRPr="00760F8D">
        <w:t xml:space="preserve">. </w:t>
      </w:r>
      <w:r w:rsidR="00502115">
        <w:t xml:space="preserve">The top models </w:t>
      </w:r>
      <w:r w:rsidR="008701E0">
        <w:t>(</w:t>
      </w:r>
      <m:oMath>
        <m:r>
          <m:rPr>
            <m:sty m:val="p"/>
          </m:rPr>
          <w:rPr>
            <w:rFonts w:ascii="Cambria Math" w:hAnsi="Cambria Math"/>
          </w:rPr>
          <m:t>Δ</m:t>
        </m:r>
      </m:oMath>
      <w:r w:rsidR="008701E0">
        <w:t xml:space="preserve">AIC&lt;4) </w:t>
      </w:r>
      <w:r w:rsidR="00502115">
        <w:t>for wild fish all assume random effects for day and day/interactions with differences in model fit arising from different marine covariates (</w:t>
      </w:r>
      <w:fldSimple w:instr=" REF _Ref33013487 ">
        <w:r w:rsidR="004B0DF1">
          <w:t xml:space="preserve">Table </w:t>
        </w:r>
        <w:r w:rsidR="004B0DF1">
          <w:rPr>
            <w:noProof/>
          </w:rPr>
          <w:t>4</w:t>
        </w:r>
      </w:fldSimple>
      <w:r w:rsidR="00502115">
        <w:t xml:space="preserve">). The top models for hatchery fish, however, show little evidence for an underlying day: the only top model for hatchery fish with a day effect has </w:t>
      </w:r>
      <w:proofErr w:type="gramStart"/>
      <w:r w:rsidR="00502115">
        <w:t>a</w:t>
      </w:r>
      <w:proofErr w:type="gramEnd"/>
      <w:r w:rsidR="00502115">
        <w:t xml:space="preserve"> </w:t>
      </w:r>
      <m:oMath>
        <m:r>
          <m:rPr>
            <m:sty m:val="p"/>
          </m:rPr>
          <w:rPr>
            <w:rFonts w:ascii="Cambria Math" w:hAnsi="Cambria Math"/>
          </w:rPr>
          <m:t>Δ</m:t>
        </m:r>
      </m:oMath>
      <w:r w:rsidR="00502115">
        <w:t xml:space="preserve">AIC equal to 3.9996. </w:t>
      </w:r>
    </w:p>
    <w:p w14:paraId="664C1117" w14:textId="3D77A19C" w:rsidR="00952C8E" w:rsidRDefault="008701E0" w:rsidP="00502115">
      <w:pPr>
        <w:ind w:firstLine="720"/>
      </w:pPr>
      <w:r>
        <w:t>Comparing the best fit models for each rearing type</w:t>
      </w:r>
      <w:r w:rsidRPr="00760F8D">
        <w:t xml:space="preserve">, </w:t>
      </w:r>
      <w:r>
        <w:t xml:space="preserve">we found </w:t>
      </w:r>
      <w:r w:rsidRPr="00760F8D">
        <w:t xml:space="preserve">the </w:t>
      </w:r>
      <w:r>
        <w:t xml:space="preserve">percent change in </w:t>
      </w:r>
      <w:r w:rsidRPr="00760F8D">
        <w:t xml:space="preserve">the marine survival </w:t>
      </w:r>
      <w:r>
        <w:t xml:space="preserve">as function of </w:t>
      </w:r>
      <m:oMath>
        <m:r>
          <w:rPr>
            <w:rFonts w:ascii="Cambria Math" w:hAnsi="Cambria Math"/>
          </w:rPr>
          <m:t>±</m:t>
        </m:r>
      </m:oMath>
      <w:r>
        <w:t xml:space="preserve">1.96 standardized residuals marine covariates </w:t>
      </w:r>
      <w:r w:rsidRPr="00760F8D">
        <w:t>varie</w:t>
      </w:r>
      <w:r>
        <w:t>d</w:t>
      </w:r>
      <w:r w:rsidRPr="00760F8D">
        <w:t xml:space="preserve"> between </w:t>
      </w:r>
      <w:r>
        <w:t>-70% and 200% for hatchery fish, and -70% to 150% for wild fish (</w:t>
      </w:r>
      <w:r>
        <w:fldChar w:fldCharType="begin"/>
      </w:r>
      <w:r>
        <w:instrText xml:space="preserve"> REF _Ref33015674 </w:instrText>
      </w:r>
      <w:r>
        <w:fldChar w:fldCharType="separate"/>
      </w:r>
      <w:r w:rsidR="004B0DF1">
        <w:t xml:space="preserve">Figure </w:t>
      </w:r>
      <w:r w:rsidR="004B0DF1">
        <w:rPr>
          <w:noProof/>
        </w:rPr>
        <w:t>3</w:t>
      </w:r>
      <w:r>
        <w:fldChar w:fldCharType="end"/>
      </w:r>
      <w:r>
        <w:t>).</w:t>
      </w:r>
    </w:p>
    <w:p w14:paraId="16BA368B" w14:textId="427CE004" w:rsidR="00594436" w:rsidRDefault="00952C8E" w:rsidP="00594436">
      <w:pPr>
        <w:ind w:firstLine="720"/>
      </w:pPr>
      <w:r>
        <w:t xml:space="preserve">We found distinct differences in the importance of the marine covariates that best explain hatchery and wild survival. </w:t>
      </w:r>
      <w:r w:rsidR="00AD52E7">
        <w:t xml:space="preserve">For the top models listed in </w:t>
      </w:r>
      <w:fldSimple w:instr=" REF _Ref33013487 ">
        <w:r w:rsidR="004B0DF1">
          <w:t xml:space="preserve">Table </w:t>
        </w:r>
        <w:r w:rsidR="004B0DF1">
          <w:rPr>
            <w:noProof/>
          </w:rPr>
          <w:t>4</w:t>
        </w:r>
      </w:fldSimple>
      <w:r w:rsidR="00AD52E7">
        <w:t>, t</w:t>
      </w:r>
      <w:r>
        <w:t>ransport (‘transport.’) and north pacific gyre (‘</w:t>
      </w:r>
      <w:proofErr w:type="spellStart"/>
      <w:r>
        <w:t>npgo</w:t>
      </w:r>
      <w:proofErr w:type="spellEnd"/>
      <w:r>
        <w:t xml:space="preserve">.’) had the most predictive power for hatchery fish, </w:t>
      </w:r>
      <w:r w:rsidR="00AD52E7">
        <w:t xml:space="preserve">while </w:t>
      </w:r>
      <w:r>
        <w:t xml:space="preserve">coastal upwelling </w:t>
      </w:r>
      <w:r>
        <w:lastRenderedPageBreak/>
        <w:t>(‘cui.’), coastal and arc sea surface temperatures (‘</w:t>
      </w:r>
      <w:proofErr w:type="spellStart"/>
      <w:r>
        <w:t>ersstWA</w:t>
      </w:r>
      <w:proofErr w:type="spellEnd"/>
      <w:r>
        <w:t>’ and ‘</w:t>
      </w:r>
      <w:proofErr w:type="spellStart"/>
      <w:r>
        <w:t>ersstArc</w:t>
      </w:r>
      <w:proofErr w:type="spellEnd"/>
      <w:r>
        <w:t>’), and Pacific decadal oscillation (‘</w:t>
      </w:r>
      <w:proofErr w:type="spellStart"/>
      <w:r>
        <w:t>pdo</w:t>
      </w:r>
      <w:proofErr w:type="spellEnd"/>
      <w:r>
        <w:t>.’) were important for wild fish</w:t>
      </w:r>
      <w:r w:rsidR="00AD52E7">
        <w:t xml:space="preserve"> </w:t>
      </w:r>
      <w:r>
        <w:t xml:space="preserve">. </w:t>
      </w:r>
      <w:r w:rsidR="00AD52E7">
        <w:t>When we examined all model combinations, we see a similar pattern (</w:t>
      </w:r>
      <w:fldSimple w:instr=" REF _Ref33012531 ">
        <w:r w:rsidR="004B0DF1">
          <w:t xml:space="preserve">Figure </w:t>
        </w:r>
        <w:r w:rsidR="004B0DF1">
          <w:rPr>
            <w:noProof/>
          </w:rPr>
          <w:t>2</w:t>
        </w:r>
      </w:fldSimple>
      <w:r w:rsidR="00AD52E7">
        <w:t>)</w:t>
      </w:r>
      <w:r w:rsidR="0008162E">
        <w:t>. T</w:t>
      </w:r>
      <w:r w:rsidR="00AD52E7">
        <w:t xml:space="preserve">here are </w:t>
      </w:r>
      <w:r w:rsidR="0008162E">
        <w:t xml:space="preserve">only </w:t>
      </w:r>
      <w:r w:rsidR="00AD52E7">
        <w:t xml:space="preserve">a couple of </w:t>
      </w:r>
      <w:r w:rsidR="0008162E">
        <w:t xml:space="preserve">seasonal </w:t>
      </w:r>
      <w:r w:rsidR="00AD52E7">
        <w:t xml:space="preserve">transport </w:t>
      </w:r>
      <w:r w:rsidR="0008162E">
        <w:t xml:space="preserve">(transport) </w:t>
      </w:r>
      <w:r w:rsidR="00AD52E7">
        <w:t xml:space="preserve">and </w:t>
      </w:r>
      <w:r w:rsidR="0008162E">
        <w:t>north Pacific gyre (</w:t>
      </w:r>
      <w:proofErr w:type="spellStart"/>
      <w:r w:rsidR="0008162E">
        <w:t>npgo</w:t>
      </w:r>
      <w:proofErr w:type="spellEnd"/>
      <w:r w:rsidR="0008162E">
        <w:t xml:space="preserve">) </w:t>
      </w:r>
      <w:r w:rsidR="00AD52E7">
        <w:t xml:space="preserve">covariates the offer most </w:t>
      </w:r>
      <w:r w:rsidR="0008162E">
        <w:t xml:space="preserve">of the </w:t>
      </w:r>
      <w:r w:rsidR="00AD52E7">
        <w:t xml:space="preserve">predictive power for hatchery </w:t>
      </w:r>
      <w:r w:rsidR="0008162E">
        <w:t>salmon survival</w:t>
      </w:r>
      <w:r w:rsidR="00AD52E7">
        <w:t xml:space="preserve">, while </w:t>
      </w:r>
      <w:r w:rsidR="0008162E">
        <w:t xml:space="preserve">different </w:t>
      </w:r>
      <w:r w:rsidR="00AD52E7">
        <w:t>seasonal variations in the Pacific decadal oscillation (</w:t>
      </w:r>
      <w:proofErr w:type="spellStart"/>
      <w:r w:rsidR="00AD52E7">
        <w:t>pdo</w:t>
      </w:r>
      <w:proofErr w:type="spellEnd"/>
      <w:r w:rsidR="00AD52E7">
        <w:t>)</w:t>
      </w:r>
      <w:r w:rsidR="0008162E">
        <w:t>, sea surface temperature (</w:t>
      </w:r>
      <w:proofErr w:type="spellStart"/>
      <w:r w:rsidR="0008162E">
        <w:t>ersstArc</w:t>
      </w:r>
      <w:proofErr w:type="spellEnd"/>
      <w:r w:rsidR="0008162E">
        <w:t xml:space="preserve"> and </w:t>
      </w:r>
      <w:proofErr w:type="spellStart"/>
      <w:r w:rsidR="0008162E">
        <w:t>ersstWAcoast</w:t>
      </w:r>
      <w:proofErr w:type="spellEnd"/>
      <w:r w:rsidR="0008162E">
        <w:t xml:space="preserve">) and coastal upwell indices (cui) offer similar predictive power for wild salmon survival. </w:t>
      </w:r>
    </w:p>
    <w:p w14:paraId="031CB989" w14:textId="4D70B5B6" w:rsidR="007A0556" w:rsidRDefault="00A756B1" w:rsidP="00891599">
      <w:pPr>
        <w:ind w:firstLine="720"/>
      </w:pPr>
      <w:r>
        <w:t>T</w:t>
      </w:r>
      <w:r w:rsidR="007A0556">
        <w:t xml:space="preserve">he interaction between day and year is important in the </w:t>
      </w:r>
      <w:proofErr w:type="gramStart"/>
      <w:r>
        <w:t>best fit</w:t>
      </w:r>
      <w:proofErr w:type="gramEnd"/>
      <w:r>
        <w:t xml:space="preserve"> </w:t>
      </w:r>
      <w:r w:rsidR="007A0556">
        <w:t>models for both the hatchery and wild rearing types (</w:t>
      </w:r>
      <w:fldSimple w:instr=" REF _Ref33043299 ">
        <w:r w:rsidR="00891599" w:rsidRPr="00760F8D">
          <w:t xml:space="preserve">Table </w:t>
        </w:r>
        <w:r w:rsidR="00891599">
          <w:rPr>
            <w:noProof/>
          </w:rPr>
          <w:t>5</w:t>
        </w:r>
      </w:fldSimple>
      <w:r w:rsidR="007A0556">
        <w:t>). Hatchery fish show no consistent daily trend in survival across years (</w:t>
      </w:r>
      <w:fldSimple w:instr=" REF _Ref33015546 ">
        <w:r w:rsidR="004B0DF1" w:rsidRPr="003E5198">
          <w:t xml:space="preserve">Figure </w:t>
        </w:r>
        <w:r w:rsidR="004B0DF1">
          <w:rPr>
            <w:noProof/>
          </w:rPr>
          <w:t>4</w:t>
        </w:r>
      </w:fldSimple>
      <w:r w:rsidR="007A0556">
        <w:t>), which is why there is no day effect in the model with the lowest AIC (</w:t>
      </w:r>
      <w:fldSimple w:instr=" REF _Ref33013487 ">
        <w:r w:rsidR="004B0DF1">
          <w:t xml:space="preserve">Table </w:t>
        </w:r>
        <w:r w:rsidR="004B0DF1">
          <w:rPr>
            <w:noProof/>
          </w:rPr>
          <w:t>4</w:t>
        </w:r>
      </w:fldSimple>
      <w:r w:rsidR="007A0556">
        <w:t>). The random deviation of the day/year interaction, however, a 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7A0556">
        <w:t>=0.97) and weak negat</w:t>
      </w:r>
      <w:proofErr w:type="spellStart"/>
      <w:r w:rsidR="007A0556">
        <w:t>ive</w:t>
      </w:r>
      <w:proofErr w:type="spellEnd"/>
      <w:r w:rsidR="007A0556">
        <w:t xml:space="preser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7A0556">
        <w:t xml:space="preserve"> = -0.21). For the wild fish, there is a consistently higher survival for the earlier arriving (</w:t>
      </w:r>
      <w:fldSimple w:instr=" REF _Ref33033963 ">
        <w:r w:rsidR="0098113C" w:rsidRPr="003E5198">
          <w:t xml:space="preserve">Figure </w:t>
        </w:r>
        <w:r w:rsidR="0098113C">
          <w:rPr>
            <w:noProof/>
          </w:rPr>
          <w:t>4</w:t>
        </w:r>
      </w:fldSimple>
      <w:r w:rsidR="007A0556">
        <w:t>) - hence, the day effect in the model with the lowest AIC (</w:t>
      </w:r>
      <w:fldSimple w:instr=" REF _Ref33013487 ">
        <w:r w:rsidR="004B0DF1">
          <w:t xml:space="preserve">Table </w:t>
        </w:r>
        <w:r w:rsidR="004B0DF1">
          <w:rPr>
            <w:noProof/>
          </w:rPr>
          <w:t>4</w:t>
        </w:r>
      </w:fldSimple>
      <w:r w:rsidR="007A0556">
        <w:t xml:space="preserve">). However, the additional random variation explained by the day/year interaction </w:t>
      </w:r>
      <w:r w:rsidR="00C42A73">
        <w:t>was</w:t>
      </w:r>
      <w:r w:rsidR="007A0556">
        <w:t xml:space="preserve"> similar to hatchery fish in terms of correlation between days with 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7A0556">
        <w:t>=0.97),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7A0556">
        <w:t xml:space="preserve">= -0.41). The weak negative correlation </w:t>
      </w:r>
      <w:r w:rsidR="00C42A73">
        <w:t xml:space="preserve">for day effects between successive </w:t>
      </w:r>
      <w:r w:rsidR="007A0556">
        <w:t xml:space="preserve">years </w:t>
      </w:r>
      <w:r w:rsidR="00C42A73">
        <w:t xml:space="preserve">for both hatchery and wild fish </w:t>
      </w:r>
      <w:r w:rsidR="007A0556">
        <w:t xml:space="preserve">implies that deviations in survival alternates between positive and negative. </w:t>
      </w:r>
    </w:p>
    <w:p w14:paraId="5750B9E4" w14:textId="3C951E76" w:rsidR="00455E0F" w:rsidRPr="00760F8D" w:rsidRDefault="00C42A73" w:rsidP="0016668A">
      <w:pPr>
        <w:ind w:firstLine="720"/>
      </w:pPr>
      <w:r>
        <w:t>T</w:t>
      </w:r>
      <w:r w:rsidR="0047684A">
        <w:t xml:space="preserve">o </w:t>
      </w:r>
      <w:r>
        <w:t>illustrate</w:t>
      </w:r>
      <w:r w:rsidR="0047684A">
        <w:t xml:space="preserve"> the effect of migration timing for hatchery and wild fish </w:t>
      </w:r>
      <w:r>
        <w:t xml:space="preserve">we compared </w:t>
      </w:r>
      <w:r w:rsidR="0047684A">
        <w:t xml:space="preserve">the top </w:t>
      </w:r>
      <w:r w:rsidR="00216999">
        <w:t xml:space="preserve">model </w:t>
      </w:r>
      <w:r w:rsidR="0047684A">
        <w:t>for each rearing type that included</w:t>
      </w:r>
      <w:r w:rsidR="00216999">
        <w:t xml:space="preserve"> </w:t>
      </w:r>
      <w:r>
        <w:t xml:space="preserve">the random effects for both the </w:t>
      </w:r>
      <w:r w:rsidR="004E3422">
        <w:t xml:space="preserve">day </w:t>
      </w:r>
      <w:r w:rsidR="0047684A">
        <w:t xml:space="preserve">and </w:t>
      </w:r>
      <w:r>
        <w:t xml:space="preserve">the </w:t>
      </w:r>
      <w:r w:rsidR="0047684A">
        <w:t xml:space="preserve">day/year interactions. For wild fish this was the model with the lowest AIC, and for hatchery fish this </w:t>
      </w:r>
      <w:r>
        <w:t xml:space="preserve">was a </w:t>
      </w:r>
      <w:r w:rsidR="0047684A">
        <w:t xml:space="preserve">model </w:t>
      </w:r>
      <w:r>
        <w:t xml:space="preserve">with </w:t>
      </w:r>
      <w:proofErr w:type="gramStart"/>
      <w:r w:rsidR="0047684A">
        <w:t xml:space="preserve">a </w:t>
      </w:r>
      <m:oMath>
        <m:r>
          <m:rPr>
            <m:sty m:val="p"/>
          </m:rPr>
          <w:rPr>
            <w:rFonts w:ascii="Cambria Math" w:hAnsi="Cambria Math"/>
          </w:rPr>
          <m:t>ΔAIC</m:t>
        </m:r>
      </m:oMath>
      <w:r w:rsidR="0047684A">
        <w:t xml:space="preserve"> of</w:t>
      </w:r>
      <w:proofErr w:type="gramEnd"/>
      <w:r w:rsidR="0047684A">
        <w:t xml:space="preserve"> 3.99. The day effect was highest for wild fish </w:t>
      </w:r>
      <w:r w:rsidR="00216999">
        <w:t>pass</w:t>
      </w:r>
      <w:r w:rsidR="0047684A">
        <w:t>ing</w:t>
      </w:r>
      <w:r w:rsidR="00216999">
        <w:t xml:space="preserve"> </w:t>
      </w:r>
      <w:r w:rsidR="00216999">
        <w:lastRenderedPageBreak/>
        <w:t xml:space="preserve">Bonneville Dam around May </w:t>
      </w:r>
      <w:proofErr w:type="gramStart"/>
      <w:r w:rsidR="00216999">
        <w:t>3</w:t>
      </w:r>
      <w:r w:rsidR="00216999" w:rsidRPr="00216999">
        <w:rPr>
          <w:vertAlign w:val="superscript"/>
        </w:rPr>
        <w:t>rd</w:t>
      </w:r>
      <w:proofErr w:type="gramEnd"/>
      <w:r w:rsidR="0047684A">
        <w:t xml:space="preserve">, </w:t>
      </w:r>
      <w:r w:rsidR="003D7310">
        <w:t>followed by</w:t>
      </w:r>
      <w:r w:rsidR="004E3422">
        <w:t xml:space="preserve"> decreasing survival throughout the remainder of the </w:t>
      </w:r>
      <w:proofErr w:type="spellStart"/>
      <w:r w:rsidR="004E3422">
        <w:t>smolt</w:t>
      </w:r>
      <w:proofErr w:type="spellEnd"/>
      <w:r w:rsidR="004E3422">
        <w:t xml:space="preserve"> migration (</w:t>
      </w:r>
      <w:fldSimple w:instr=" REF _Ref33015254 ">
        <w:r w:rsidR="004B0DF1">
          <w:t xml:space="preserve">Figure </w:t>
        </w:r>
        <w:r w:rsidR="004B0DF1">
          <w:rPr>
            <w:noProof/>
          </w:rPr>
          <w:t>5</w:t>
        </w:r>
      </w:fldSimple>
      <w:r w:rsidR="004E3422">
        <w:t xml:space="preserve">, upper panel, red polygon). </w:t>
      </w:r>
      <w:r w:rsidR="00216999">
        <w:t xml:space="preserve">The temporal correlation </w:t>
      </w:r>
      <w:r w:rsidR="00B0240B">
        <w:t>for</w:t>
      </w:r>
      <w:r w:rsidR="00216999">
        <w:t xml:space="preserve"> the </w:t>
      </w:r>
      <w:r w:rsidR="00216999" w:rsidRPr="00760F8D">
        <w:t xml:space="preserve">daily random effects </w:t>
      </w:r>
      <w:r w:rsidR="00216999">
        <w:t xml:space="preserve">for wild salmon </w:t>
      </w:r>
      <w:r w:rsidR="00BC0690" w:rsidRPr="00760F8D">
        <w:t>w</w:t>
      </w:r>
      <w:r w:rsidR="00BC0690">
        <w:t xml:space="preserve">as high </w:t>
      </w:r>
      <w:r w:rsidR="00216999">
        <w:t>(</w:t>
      </w:r>
      <w:r w:rsidR="00216999" w:rsidRPr="00760F8D">
        <w:t>0.98</w:t>
      </w:r>
      <w:r w:rsidR="00216999">
        <w:t>; Table 2</w:t>
      </w:r>
      <w:r w:rsidR="00216999" w:rsidRPr="00760F8D">
        <w:t>)</w:t>
      </w:r>
      <w:r w:rsidR="00216999">
        <w:t xml:space="preserve"> and the variability was equal to </w:t>
      </w:r>
      <w:r w:rsidR="00216999" w:rsidRPr="00760F8D">
        <w:t>0.</w:t>
      </w:r>
      <w:r w:rsidR="00216999">
        <w:t>77</w:t>
      </w:r>
      <w:r w:rsidR="00216999" w:rsidRPr="00760F8D">
        <w:t xml:space="preserve">. </w:t>
      </w:r>
      <w:r w:rsidR="004E3422">
        <w:t>By comparison, the best fit model</w:t>
      </w:r>
      <w:r>
        <w:t xml:space="preserve"> for hatchery fish that included</w:t>
      </w:r>
      <w:r w:rsidR="004E3422">
        <w:t xml:space="preserve"> </w:t>
      </w:r>
      <w:r w:rsidR="00216999">
        <w:t xml:space="preserve">both </w:t>
      </w:r>
      <w:r w:rsidR="004E3422">
        <w:t>day and day/year interaction sho</w:t>
      </w:r>
      <w:r>
        <w:t>wed</w:t>
      </w:r>
      <w:r w:rsidR="004E3422">
        <w:t xml:space="preserve"> no real difference in </w:t>
      </w:r>
      <w:proofErr w:type="spellStart"/>
      <w:r w:rsidR="004E3422">
        <w:t>smolt</w:t>
      </w:r>
      <w:proofErr w:type="spellEnd"/>
      <w:r w:rsidR="004E3422">
        <w:t xml:space="preserve"> survival based on migration </w:t>
      </w:r>
      <w:r w:rsidR="00BC0690">
        <w:t xml:space="preserve">timing </w:t>
      </w:r>
      <w:r w:rsidR="004E3422">
        <w:t>(</w:t>
      </w:r>
      <w:fldSimple w:instr=" REF _Ref33015254 ">
        <w:r w:rsidR="004B0DF1">
          <w:t xml:space="preserve">Figure </w:t>
        </w:r>
        <w:r w:rsidR="004B0DF1">
          <w:rPr>
            <w:noProof/>
          </w:rPr>
          <w:t>5</w:t>
        </w:r>
      </w:fldSimple>
      <w:r w:rsidR="004E3422">
        <w:t xml:space="preserve">, upper panel, blue polygon), despite </w:t>
      </w:r>
      <w:r w:rsidR="00216999">
        <w:t xml:space="preserve">similar </w:t>
      </w:r>
      <w:r w:rsidR="00387F70">
        <w:t xml:space="preserve">migration </w:t>
      </w:r>
      <w:r w:rsidR="00216999">
        <w:t>timing past Bonneville Dam (</w:t>
      </w:r>
      <w:fldSimple w:instr=" REF _Ref33015254 ">
        <w:r w:rsidR="004B0DF1">
          <w:t xml:space="preserve">Figure </w:t>
        </w:r>
        <w:r w:rsidR="004B0DF1">
          <w:rPr>
            <w:noProof/>
          </w:rPr>
          <w:t>5</w:t>
        </w:r>
      </w:fldSimple>
      <w:r w:rsidR="00216999">
        <w:t>, lower panel)</w:t>
      </w:r>
      <w:r w:rsidR="004E3422">
        <w:t xml:space="preserve">. </w:t>
      </w:r>
      <w:r w:rsidR="00216999">
        <w:t>The temporal correlation for the hatchery day effect was similar to wild fish (0.96), but the variation in t</w:t>
      </w:r>
      <w:r w:rsidR="0016668A">
        <w:t>he day effect was lower (0.18).</w:t>
      </w:r>
    </w:p>
    <w:p w14:paraId="6879D0B9" w14:textId="5EA8DE35" w:rsidR="00455E0F" w:rsidRPr="00F17EB1" w:rsidRDefault="00455E0F" w:rsidP="007D2F1D">
      <w:pPr>
        <w:spacing w:line="259" w:lineRule="auto"/>
      </w:pPr>
      <w:bookmarkStart w:id="20" w:name="_heading=h.qhuhdy2n5ohd" w:colFirst="0" w:colLast="0"/>
      <w:bookmarkEnd w:id="20"/>
      <w:r w:rsidRPr="003C4264">
        <w:rPr>
          <w:b/>
        </w:rPr>
        <w:t>Discussion</w:t>
      </w:r>
    </w:p>
    <w:p w14:paraId="24494777" w14:textId="77777777" w:rsidR="00455E0F" w:rsidRPr="003C4264" w:rsidRDefault="00455E0F" w:rsidP="00455E0F">
      <w:pPr>
        <w:pStyle w:val="Heading4"/>
        <w:rPr>
          <w:b w:val="0"/>
          <w:i/>
        </w:rPr>
      </w:pPr>
      <w:r w:rsidRPr="003C4264">
        <w:rPr>
          <w:b w:val="0"/>
          <w:i/>
        </w:rPr>
        <w:t>Hatchery-Wild comparisons</w:t>
      </w:r>
    </w:p>
    <w:p w14:paraId="0DC1F429" w14:textId="400596EF" w:rsidR="00455E0F" w:rsidRDefault="00455E0F" w:rsidP="00455E0F">
      <w:pPr>
        <w:ind w:firstLine="720"/>
      </w:pPr>
      <w:r>
        <w:t xml:space="preserve">There are clear and expected differences between fish reared in a hatchery and fish exposed to natural conditions in the wild, including size, condition, risk aversion, migration timing, parasite load, and numerous other factors.  We clearly documented the effect of migration timing on marine survival of Snake River spring/summer Chinook salmon.  Importantly, these effects were not consistent between fish of different rear types.  We described two primary differences in timing and marine survival.  First, migration timing differs between the hatchery and wild fish, with hatchery fish exhibiting much more of a peaked, narrow distribution, mostly completed by early June.  In contrast, the distribution of wild fish migration timing starts and has a long tail, with some fish not migrating </w:t>
      </w:r>
      <w:r w:rsidR="00AE5AB1">
        <w:t>past Bonneville Dam until mid-</w:t>
      </w:r>
      <w:r>
        <w:t>July.</w:t>
      </w:r>
      <w:r w:rsidR="003C4264">
        <w:t xml:space="preserve"> </w:t>
      </w:r>
      <w:r>
        <w:t xml:space="preserve">Second, the relationship between migration timing and marine survival is dramatically different between hatchery and wild fish.  On average, wild fish show a peak in survival for fish migrating early in the season and </w:t>
      </w:r>
      <w:r w:rsidR="00AE5AB1">
        <w:t xml:space="preserve">then </w:t>
      </w:r>
      <w:r>
        <w:t>decline throughout the season, whereas hatchery fish show little dependence on migration timing at all.</w:t>
      </w:r>
    </w:p>
    <w:p w14:paraId="49FC9CD4" w14:textId="0CED4CD4" w:rsidR="00455E0F" w:rsidRPr="00F17EB1" w:rsidRDefault="00455E0F" w:rsidP="007F251A">
      <w:pPr>
        <w:ind w:firstLine="720"/>
      </w:pPr>
      <w:r>
        <w:lastRenderedPageBreak/>
        <w:t>There are multiple reasons why wild fish would be more sensitive to migration timing than hatchery fish, though much of this is speculation.  Perhaps the most likely cause is the difference in size between the two groups.  If early marine survival is size-dependent, which has 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protection from predators.  </w:t>
      </w:r>
      <w:r w:rsidR="005F3577">
        <w:t xml:space="preserve">Furthermore, </w:t>
      </w:r>
      <w:r w:rsidR="007F251A">
        <w:t xml:space="preserve">the migration timing may lead to sources of apparent competition between the hatchery and wild fish </w:t>
      </w:r>
      <w:r w:rsidR="007F251A">
        <w:fldChar w:fldCharType="begin"/>
      </w:r>
      <w:r w:rsidR="007F251A">
        <w:instrText xml:space="preserve"> ADDIN ZOTERO_ITEM CSL_CITATION {"citationID":"KhASy4E4","properties":{"formattedCitation":"(Holt 1977)","plainCitation":"(Holt 1977)","noteIndex":0},"citationItems":[{"id":2145,"uris":["http://zotero.org/users/3830350/items/NA8BM875"],"uri":["http://zotero.org/users/3830350/items/NA8BM875"],"itemData":{"id":2145,"type":"article-journal","container-title":"Theoretical population biology","issue":"2","page":"197–229","source":"Google Scholar","title":"Predation, apparent competition, and the structure of prey communities","volume":"12","author":[{"family":"Holt","given":"Robert D."}],"issued":{"date-parts":[["1977"]]}}}],"schema":"https://github.com/citation-style-language/schema/raw/master/csl-citation.json"} </w:instrText>
      </w:r>
      <w:r w:rsidR="007F251A">
        <w:fldChar w:fldCharType="separate"/>
      </w:r>
      <w:r w:rsidR="007F251A" w:rsidRPr="007F251A">
        <w:t>(Holt 1977)</w:t>
      </w:r>
      <w:r w:rsidR="007F251A">
        <w:fldChar w:fldCharType="end"/>
      </w:r>
      <w:r w:rsidR="007F251A">
        <w:t xml:space="preserve">. Large subsidies of </w:t>
      </w:r>
      <w:r w:rsidR="005F3577">
        <w:t xml:space="preserve">hatchery </w:t>
      </w:r>
      <w:proofErr w:type="spellStart"/>
      <w:r w:rsidR="007F251A">
        <w:t>smolts</w:t>
      </w:r>
      <w:proofErr w:type="spellEnd"/>
      <w:r w:rsidR="007F251A">
        <w:t xml:space="preserve"> may increase the density of the predator communities, and these predators may differentially the select for wild fish because they are smaller and they are more available once the pulse of hatchery fish has passed</w:t>
      </w:r>
      <w:r w:rsidR="003C4264">
        <w:t xml:space="preserve"> </w:t>
      </w:r>
      <w:r w:rsidR="003C4264">
        <w:fldChar w:fldCharType="begin"/>
      </w:r>
      <w:r w:rsidR="003C4264">
        <w:instrText xml:space="preserve"> ADDIN ZOTERO_ITEM CSL_CITATION {"citationID":"C80Mc5cQ","properties":{"formattedCitation":"(Beamish et al. 1992; Beamish and Mahnken 2001)","plainCitation":"(Beamish et al. 1992; Beamish and Mahnken 2001)","noteIndex":0},"citationItems":[{"id":1125,"uris":["http://zotero.org/users/3830350/items/CTVUFPQ8"],"uri":["http://zotero.org/users/3830350/items/CTVUFPQ8"],"itemData":{"id":1125,"type":"article-journal","container-title":"Transactions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7B193BA4" w14:textId="77777777" w:rsidR="00455E0F" w:rsidRPr="00735362" w:rsidRDefault="00455E0F" w:rsidP="00455E0F">
      <w:pPr>
        <w:pStyle w:val="Heading4"/>
        <w:rPr>
          <w:b w:val="0"/>
          <w:i/>
        </w:rPr>
      </w:pPr>
      <w:bookmarkStart w:id="21" w:name="_heading=h.3axnez5kny3z" w:colFirst="0" w:colLast="0"/>
      <w:bookmarkEnd w:id="21"/>
      <w:r w:rsidRPr="00735362">
        <w:rPr>
          <w:b w:val="0"/>
          <w:i/>
        </w:rPr>
        <w:t>Model Fit</w:t>
      </w:r>
    </w:p>
    <w:p w14:paraId="1211FF7D" w14:textId="77777777" w:rsidR="00455E0F" w:rsidRPr="00F17EB1" w:rsidRDefault="00455E0F" w:rsidP="00455E0F">
      <w:pPr>
        <w:ind w:firstLine="720"/>
      </w:pPr>
      <w:r w:rsidRPr="00F17EB1">
        <w:t xml:space="preserve">The top model accounted for </w:t>
      </w:r>
      <w:proofErr w:type="gramStart"/>
      <w:r w:rsidRPr="00F17EB1">
        <w:t>XX%</w:t>
      </w:r>
      <w:proofErr w:type="gramEnd"/>
      <w:r w:rsidRPr="00F17EB1">
        <w:t xml:space="preserve"> of the variability in marine survival from 2000 through 2015. This level of fit is attributable to two main aspects of our model. First, the physical covariates in the top model explain X%, suggesting the physical environment is extremely important, either directly or indirectly, for understanding Snake River spring/summer Chinook survival. Second, the random effect applied to migration timing improved the model by </w:t>
      </w:r>
      <w:proofErr w:type="gramStart"/>
      <w:r w:rsidRPr="00F17EB1">
        <w:t>X%</w:t>
      </w:r>
      <w:proofErr w:type="gramEnd"/>
      <w:r w:rsidRPr="00F17EB1">
        <w:t>. The distinct phenology of primary and secondary productivity in the marine environment interacts with the timing of salmon entering this ecosystem to have a substantial influence on salmon growth and survival.</w:t>
      </w:r>
      <w:r>
        <w:t xml:space="preserve">  Moreover, conditions in the Columbia River (e.g., flow, spill, water temperature) can have a lasting impact on salmon size and condition; these factors can also significantly influence marine survival rates.</w:t>
      </w:r>
    </w:p>
    <w:p w14:paraId="57830A18" w14:textId="29E129F7" w:rsidR="00455E0F" w:rsidRPr="00F17EB1" w:rsidRDefault="00455E0F" w:rsidP="00455E0F">
      <w:r w:rsidRPr="00F17EB1">
        <w:tab/>
        <w:t xml:space="preserve">Combining impacts from multiple environments </w:t>
      </w:r>
      <w:proofErr w:type="gramStart"/>
      <w:r w:rsidRPr="00F17EB1">
        <w:t>has been applied</w:t>
      </w:r>
      <w:proofErr w:type="gramEnd"/>
      <w:r w:rsidRPr="00F17EB1">
        <w:t xml:space="preserve"> in several past efforts to model Snake River spring/summer Chinook marine survival. The day of year effect was </w:t>
      </w:r>
      <w:r w:rsidRPr="00F17EB1">
        <w:lastRenderedPageBreak/>
        <w:t xml:space="preserve">described by </w:t>
      </w:r>
      <w:proofErr w:type="spellStart"/>
      <w:r w:rsidRPr="00F17EB1">
        <w:t>Scheuerell</w:t>
      </w:r>
      <w:proofErr w:type="spellEnd"/>
      <w:r w:rsidRPr="00F17EB1">
        <w:t xml:space="preserve"> et al. (2009) using a quadratic effect of day in a logistic regression model. The authors showed that earlier fish tend to have higher survival, but this shifted somewhat from year to year.  </w:t>
      </w:r>
      <w:proofErr w:type="spellStart"/>
      <w:r w:rsidRPr="00F17EB1">
        <w:t>Holsman</w:t>
      </w:r>
      <w:proofErr w:type="spellEnd"/>
      <w:r w:rsidRPr="00F17EB1">
        <w:t xml:space="preserve"> et al. (2012) also use a logistic regression for this ESU and characterized the impacts of predators, prey, flow, and the temperature difference between the Columbia River and the </w:t>
      </w:r>
      <w:proofErr w:type="gramStart"/>
      <w:r w:rsidRPr="00F17EB1">
        <w:t>nearshore ocean</w:t>
      </w:r>
      <w:proofErr w:type="gramEnd"/>
      <w:r w:rsidR="007F251A">
        <w:t>; h</w:t>
      </w:r>
      <w:r w:rsidRPr="00F17EB1">
        <w:t>owever, the</w:t>
      </w:r>
      <w:r w:rsidR="007F251A">
        <w:t xml:space="preserve">y </w:t>
      </w:r>
      <w:r w:rsidRPr="00F17EB1">
        <w:t xml:space="preserve">did not include a day of year effect in their model. Similarly, </w:t>
      </w:r>
      <w:proofErr w:type="spellStart"/>
      <w:r w:rsidRPr="00F17EB1">
        <w:t>Heaseker</w:t>
      </w:r>
      <w:proofErr w:type="spellEnd"/>
      <w:r w:rsidRPr="00F17EB1">
        <w:t xml:space="preserve"> et al. (2012) demonstrated the importance of freshwater flow in modeling marine survival for this ESU, but included a linear effect of day of year.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(2017) used a mixed effects regression to describe carryover effects from the freshwater environment, with particular emphasis on transportation impacts on hatchery and wild fish.  The current model design represents a solid compromise between model complexity, realism, and the clear need to address the interactions between freshwater impacts and the marine ecosystem.</w:t>
      </w:r>
      <w:r>
        <w:t xml:space="preserve">  </w:t>
      </w:r>
      <w:r w:rsidR="003B41B3">
        <w:t>Rather than</w:t>
      </w:r>
      <w:r w:rsidR="00D4308A">
        <w:t xml:space="preserve"> treating day effect as a fixed effect described by a linear or quadratic relationship, our model provides a flexible framework that allows the day effect to evolve randomly over time. </w:t>
      </w:r>
    </w:p>
    <w:p w14:paraId="59271096" w14:textId="0472C4F3" w:rsidR="00455E0F" w:rsidRPr="00735362" w:rsidRDefault="00455E0F" w:rsidP="00455E0F">
      <w:pPr>
        <w:pStyle w:val="Heading4"/>
        <w:rPr>
          <w:b w:val="0"/>
          <w:i/>
        </w:rPr>
      </w:pPr>
      <w:bookmarkStart w:id="22" w:name="_heading=h.aqneyfre39ov" w:colFirst="0" w:colLast="0"/>
      <w:bookmarkEnd w:id="22"/>
      <w:r w:rsidRPr="00735362">
        <w:rPr>
          <w:b w:val="0"/>
          <w:i/>
        </w:rPr>
        <w:t>Habitat-specific impacts</w:t>
      </w:r>
    </w:p>
    <w:p w14:paraId="7CCE57F1" w14:textId="52B8425E" w:rsidR="00455E0F" w:rsidRPr="00F17EB1" w:rsidRDefault="00455E0F" w:rsidP="003C4264">
      <w:pPr>
        <w:ind w:firstLine="720"/>
      </w:pPr>
      <w:r w:rsidRPr="00F17EB1">
        <w:t>A key component of this model is the inclusion of arrival timing to the marine environment.  Gosselin et al. (2017) showed tha</w:t>
      </w:r>
      <w:r w:rsidR="003C4264">
        <w:t>t management practices in fresh</w:t>
      </w:r>
      <w:r w:rsidRPr="00F17EB1">
        <w:t xml:space="preserve">water can have large impacts on marine survival via carryover effects, which can materialize in the form of altered fish size or timing at out-migration.  Although size-dependent mortality is important, we focused on the impacts of timing for this effort.  Arrival timing </w:t>
      </w:r>
      <w:proofErr w:type="gramStart"/>
      <w:r w:rsidRPr="00F17EB1">
        <w:t>has been shown</w:t>
      </w:r>
      <w:proofErr w:type="gramEnd"/>
      <w:r w:rsidRPr="00F17EB1">
        <w:t xml:space="preserve"> to be an important catalyst for carryover effects (Gosselin et al. 2017) and these data are quite readily </w:t>
      </w:r>
      <w:r w:rsidRPr="00F17EB1">
        <w:lastRenderedPageBreak/>
        <w:t xml:space="preserve">available, as each fish detected at Bonneville Dam has its own time stamp.  Moreover, timing is a variable that managers have some control over, </w:t>
      </w:r>
      <w:r w:rsidR="003C4264">
        <w:t>particularly for hatchery fish.</w:t>
      </w:r>
    </w:p>
    <w:p w14:paraId="1310BFA6" w14:textId="77777777" w:rsidR="00455E0F" w:rsidRPr="00735362" w:rsidRDefault="00455E0F" w:rsidP="00455E0F">
      <w:pPr>
        <w:pStyle w:val="Heading5"/>
        <w:rPr>
          <w:b w:val="0"/>
          <w:i/>
          <w:sz w:val="24"/>
          <w:szCs w:val="24"/>
        </w:rPr>
      </w:pPr>
      <w:bookmarkStart w:id="23" w:name="_heading=h.2e8fvsjwr281" w:colFirst="0" w:colLast="0"/>
      <w:bookmarkEnd w:id="23"/>
      <w:r w:rsidRPr="00735362">
        <w:rPr>
          <w:b w:val="0"/>
          <w:i/>
          <w:sz w:val="24"/>
          <w:szCs w:val="24"/>
        </w:rPr>
        <w:t>Marine Covariates</w:t>
      </w:r>
    </w:p>
    <w:p w14:paraId="049509F7" w14:textId="60A6FB92" w:rsidR="00455E0F" w:rsidRPr="00F17EB1" w:rsidRDefault="00455E0F" w:rsidP="00455E0F">
      <w:pPr>
        <w:ind w:firstLine="720"/>
      </w:pPr>
      <w:r w:rsidRPr="00F17EB1">
        <w:t xml:space="preserve">The top models describing Chinook </w:t>
      </w:r>
      <w:r w:rsidR="003B41B3">
        <w:t xml:space="preserve">salmon </w:t>
      </w:r>
      <w:r w:rsidRPr="00F17EB1">
        <w:t xml:space="preserve">marine survival included </w:t>
      </w:r>
      <w:r w:rsidR="007B566C">
        <w:t xml:space="preserve">three </w:t>
      </w:r>
      <w:r w:rsidR="003B41B3">
        <w:t xml:space="preserve">categories of environmental covariates </w:t>
      </w:r>
      <w:r w:rsidR="007B566C">
        <w:t xml:space="preserve">for hatchery fish </w:t>
      </w:r>
      <w:r w:rsidR="003B41B3">
        <w:t xml:space="preserve">(i.e., </w:t>
      </w:r>
      <w:r w:rsidR="007B566C">
        <w:t>a measure of offshore transport (‘transport’), ocean circulation (‘</w:t>
      </w:r>
      <w:proofErr w:type="spellStart"/>
      <w:r w:rsidR="007B566C">
        <w:t>npgo</w:t>
      </w:r>
      <w:proofErr w:type="spellEnd"/>
      <w:r w:rsidR="007B566C">
        <w:t>’), and sea surface temperature (‘</w:t>
      </w:r>
      <w:proofErr w:type="spellStart"/>
      <w:r w:rsidR="007B566C">
        <w:t>errstArc</w:t>
      </w:r>
      <w:proofErr w:type="spellEnd"/>
      <w:r w:rsidR="007B566C">
        <w:t>’)</w:t>
      </w:r>
      <w:r w:rsidR="003B41B3">
        <w:t>),</w:t>
      </w:r>
      <w:r w:rsidR="007B566C">
        <w:t xml:space="preserve"> and </w:t>
      </w:r>
      <w:r w:rsidRPr="00F17EB1">
        <w:t xml:space="preserve">three </w:t>
      </w:r>
      <w:r w:rsidR="003B41B3">
        <w:t>categories of environmental covariates</w:t>
      </w:r>
      <w:r w:rsidR="007B566C">
        <w:t xml:space="preserve"> for wild fish </w:t>
      </w:r>
      <w:r w:rsidR="003B41B3">
        <w:t xml:space="preserve">(i.e., </w:t>
      </w:r>
      <w:r w:rsidRPr="00F17EB1">
        <w:t xml:space="preserve">basin-scale </w:t>
      </w:r>
      <w:r w:rsidR="007B566C">
        <w:t>sea surface temperature (‘</w:t>
      </w:r>
      <w:proofErr w:type="spellStart"/>
      <w:r w:rsidR="007B566C">
        <w:t>ersstArc</w:t>
      </w:r>
      <w:proofErr w:type="spellEnd"/>
      <w:r w:rsidR="007B566C">
        <w:t>’)</w:t>
      </w:r>
      <w:r w:rsidRPr="00F17EB1">
        <w:t xml:space="preserve">, a local </w:t>
      </w:r>
      <w:r w:rsidR="007B566C">
        <w:t>sea surface temperature (‘</w:t>
      </w:r>
      <w:proofErr w:type="spellStart"/>
      <w:r w:rsidR="007B566C">
        <w:t>ersstWA</w:t>
      </w:r>
      <w:proofErr w:type="spellEnd"/>
      <w:r w:rsidR="007B566C">
        <w:t>’)</w:t>
      </w:r>
      <w:r w:rsidRPr="00F17EB1">
        <w:t>, and a regional upwelling variable</w:t>
      </w:r>
      <w:r w:rsidR="007B566C">
        <w:t xml:space="preserve"> (‘cui’)</w:t>
      </w:r>
      <w:r w:rsidR="003B41B3">
        <w:t>)</w:t>
      </w:r>
      <w:r w:rsidRPr="00F17EB1">
        <w:t xml:space="preserve">.  </w:t>
      </w:r>
      <w:r w:rsidR="000A05F5">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rsidR="000A05F5">
        <w:t>sea surface temperature</w:t>
      </w:r>
      <w:r w:rsidRPr="00F17EB1">
        <w:t xml:space="preserve"> can influence growth rates directly</w:t>
      </w:r>
      <w:r w:rsidR="000A05F5">
        <w:t xml:space="preserve"> </w:t>
      </w:r>
      <w:r w:rsidR="00F055BD">
        <w:fldChar w:fldCharType="begin"/>
      </w:r>
      <w:r w:rsidR="00F055BD">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F055BD">
        <w:fldChar w:fldCharType="separate"/>
      </w:r>
      <w:r w:rsidR="00F055BD" w:rsidRPr="00F055BD">
        <w:t>(Wells et al. 2007)</w:t>
      </w:r>
      <w:r w:rsidR="00F055BD">
        <w:fldChar w:fldCharType="end"/>
      </w:r>
      <w:r w:rsidRPr="00F17EB1">
        <w:t>, but a more likely influence on salmon survival involves production at lower trophic levels and temperature-dependent distribution of prey and predator species</w:t>
      </w:r>
      <w:r w:rsidR="00F055BD">
        <w:t xml:space="preserve"> </w:t>
      </w:r>
      <w:r w:rsidR="00F055BD">
        <w:fldChar w:fldCharType="begin"/>
      </w:r>
      <w:r w:rsidR="00F055BD">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rsidR="00F055BD">
        <w:fldChar w:fldCharType="separate"/>
      </w:r>
      <w:r w:rsidR="00F055BD" w:rsidRPr="00F055BD">
        <w:t>(Wells et al. 2017)</w:t>
      </w:r>
      <w:r w:rsidR="00F055BD">
        <w:fldChar w:fldCharType="end"/>
      </w:r>
      <w:r w:rsidRPr="00F17EB1">
        <w:t>.</w:t>
      </w:r>
    </w:p>
    <w:p w14:paraId="64AC0738" w14:textId="6A250DCB" w:rsidR="00455E0F" w:rsidRDefault="00455E0F" w:rsidP="00455E0F">
      <w:pPr>
        <w:ind w:firstLine="720"/>
      </w:pPr>
      <w:r w:rsidRPr="00F17EB1">
        <w:t>In this effort, we intentionally restricted our potential ocean covariates to publicly available (and mostly physical) variables. However, 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rsidR="003B41B3">
        <w:t xml:space="preserve"> (citation),</w:t>
      </w:r>
      <w:r w:rsidRPr="00F17EB1">
        <w:t xml:space="preserve"> but only for recent years.  For other research goals, such as near-term forecasting, these more direct metrics may be more appropriate. Indeed, as more biological data are collected, reliance on correlations </w:t>
      </w:r>
      <w:r>
        <w:t>should</w:t>
      </w:r>
      <w:r w:rsidRPr="00F17EB1">
        <w:t xml:space="preserve"> be reduced </w:t>
      </w:r>
      <w:r>
        <w:t xml:space="preserve">(cite </w:t>
      </w:r>
      <w:proofErr w:type="spellStart"/>
      <w:r>
        <w:t>Litzow</w:t>
      </w:r>
      <w:proofErr w:type="spellEnd"/>
      <w:r>
        <w:t xml:space="preserve"> or others) </w:t>
      </w:r>
      <w:r w:rsidRPr="00F17EB1">
        <w:t xml:space="preserve">and the use of mechanistic ecosystem models will become more </w:t>
      </w:r>
      <w:r>
        <w:t>important</w:t>
      </w:r>
      <w:r w:rsidRPr="00F17EB1">
        <w:t>.</w:t>
      </w:r>
    </w:p>
    <w:p w14:paraId="369DDBEA" w14:textId="77777777" w:rsidR="00455E0F" w:rsidRPr="00735362" w:rsidRDefault="00455E0F" w:rsidP="00455E0F">
      <w:pPr>
        <w:pStyle w:val="Heading4"/>
        <w:rPr>
          <w:b w:val="0"/>
          <w:i/>
        </w:rPr>
      </w:pPr>
      <w:r w:rsidRPr="00735362">
        <w:rPr>
          <w:b w:val="0"/>
          <w:i/>
        </w:rPr>
        <w:lastRenderedPageBreak/>
        <w:t>Arrival Timing</w:t>
      </w:r>
    </w:p>
    <w:p w14:paraId="610A816A" w14:textId="77777777" w:rsidR="00455E0F" w:rsidRPr="00F17EB1" w:rsidRDefault="00455E0F" w:rsidP="00455E0F">
      <w:pPr>
        <w:ind w:firstLine="720"/>
      </w:pPr>
      <w:proofErr w:type="gramStart"/>
      <w:r w:rsidRPr="00F17EB1">
        <w:t>There is no perfect timing of arrival to the ocean that will work for all years.</w:t>
      </w:r>
      <w:proofErr w:type="gramEnd"/>
      <w:r w:rsidRPr="00F17EB1">
        <w:t xml:space="preserve">  </w:t>
      </w:r>
      <w:proofErr w:type="spellStart"/>
      <w:proofErr w:type="gramStart"/>
      <w:r w:rsidRPr="00F17EB1">
        <w:t>Phenological</w:t>
      </w:r>
      <w:proofErr w:type="spellEnd"/>
      <w:r w:rsidRPr="00F17EB1">
        <w:t xml:space="preserve"> variability in the marine ecosystem is driven by atmospheric and oceanographic processes</w:t>
      </w:r>
      <w:proofErr w:type="gramEnd"/>
      <w:r w:rsidRPr="00F17EB1">
        <w:t xml:space="preserve"> with substantial </w:t>
      </w:r>
      <w:proofErr w:type="spellStart"/>
      <w:r w:rsidRPr="00F17EB1">
        <w:t>interannual</w:t>
      </w:r>
      <w:proofErr w:type="spellEnd"/>
      <w:r w:rsidRPr="00F17EB1">
        <w:t xml:space="preserve"> variability. For example, wind-driven ocean currents transition from south to north each spring, initiating a strong upwelling of deeper ocean water.  The nutrients in this upwelled water can spawn or feed a spring phytoplankton bloom (ref).  Moreover, the newly transitioned currents can bring species of zooplankton such as copepods that are high in fatty acids (ref), further enriching the production at lower trophic levels.  Salmon eventually benefit from these dynamics, but the timing and magnitude of local production varies from year to year.  Although salmon have evolved to optimize arrival timing on average, the broad distribution of out-migration timing is a sort of bet-hedging strategy.  If future freshwater management practices significantly alter the mean timing or the variability in ti</w:t>
      </w:r>
      <w:r>
        <w:t xml:space="preserve">ming, this could have important, and perhaps unforeseen, </w:t>
      </w:r>
      <w:r w:rsidRPr="00F17EB1">
        <w:t>effects on marine survival.  Similarly, if climate changes in either the freshwater or marine environment result in a mismatch between salmon migration timing and optimal migration timing, marine survival will be impacted.  These interactions are a clear demonstration of the importance of carryover effects and a direct link between management decisions and salmon marine survival.</w:t>
      </w:r>
    </w:p>
    <w:p w14:paraId="2E02CFDF" w14:textId="57C5C799" w:rsidR="00455E0F" w:rsidRPr="00F17EB1" w:rsidRDefault="00455E0F" w:rsidP="00735362">
      <w:pPr>
        <w:ind w:firstLine="720"/>
      </w:pPr>
      <w:commentRangeStart w:id="24"/>
      <w:r w:rsidRPr="00F17EB1">
        <w:t>In addition, we are currently modeling the impact of climate change on survival during each segment of the salmonid life cycle and arrival timing to the ocean will be an important aspect of the potential changes to salmon performance.</w:t>
      </w:r>
      <w:commentRangeEnd w:id="24"/>
      <w:r>
        <w:rPr>
          <w:rStyle w:val="CommentReference"/>
        </w:rPr>
        <w:commentReference w:id="24"/>
      </w:r>
      <w:bookmarkStart w:id="25" w:name="_heading=h.i1jr6wi6hpfp" w:colFirst="0" w:colLast="0"/>
      <w:bookmarkEnd w:id="25"/>
    </w:p>
    <w:p w14:paraId="548BB7D4" w14:textId="77777777" w:rsidR="00455E0F" w:rsidRPr="00735362" w:rsidRDefault="00455E0F" w:rsidP="00455E0F">
      <w:pPr>
        <w:pStyle w:val="Heading4"/>
        <w:rPr>
          <w:b w:val="0"/>
          <w:i/>
        </w:rPr>
      </w:pPr>
      <w:bookmarkStart w:id="26" w:name="_heading=h.i0d3qu89hnse" w:colFirst="0" w:colLast="0"/>
      <w:bookmarkStart w:id="27" w:name="_heading=h.hln7bzxjxoey" w:colFirst="0" w:colLast="0"/>
      <w:bookmarkEnd w:id="26"/>
      <w:bookmarkEnd w:id="27"/>
      <w:r w:rsidRPr="00735362">
        <w:rPr>
          <w:b w:val="0"/>
          <w:i/>
        </w:rPr>
        <w:t>Caveats</w:t>
      </w:r>
    </w:p>
    <w:p w14:paraId="0F182133" w14:textId="485D5C8B" w:rsidR="00455E0F" w:rsidRPr="00F17EB1" w:rsidRDefault="00455E0F" w:rsidP="00455E0F">
      <w:r w:rsidRPr="00F17EB1">
        <w:tab/>
        <w:t xml:space="preserve">Our estimates of the freshwater carryover effects are likely underestimated.  We included migration timing, but did not include fish size, which is known to have important impacts on </w:t>
      </w:r>
      <w:r w:rsidRPr="00F17EB1">
        <w:lastRenderedPageBreak/>
        <w:t>trophic interactions, including 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(Beamish and Mahnken 2001;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p>
    <w:p w14:paraId="2BBE6B8F" w14:textId="29D92547" w:rsidR="00455E0F" w:rsidRPr="00F17EB1" w:rsidRDefault="00455E0F" w:rsidP="00455E0F">
      <w:pPr>
        <w:ind w:firstLine="720"/>
      </w:pPr>
      <w:r w:rsidRPr="00F17EB1">
        <w:t xml:space="preserve">An aspect of size-dependent survival that </w:t>
      </w:r>
      <w:proofErr w:type="gramStart"/>
      <w:r w:rsidRPr="00F17EB1">
        <w:t>has not been evaluated</w:t>
      </w:r>
      <w:proofErr w:type="gramEnd"/>
      <w:r w:rsidRPr="00F17EB1">
        <w:t xml:space="preserve">, but could be with more PIT-tag data, is its effect on maturation rates: larger and faster growing </w:t>
      </w:r>
      <w:r>
        <w:t xml:space="preserve">fish </w:t>
      </w:r>
      <w:r w:rsidRPr="00F17EB1">
        <w:t xml:space="preserve">tend to mature earlier. With a more robust understanding of size effects, management actions in freshwater, either at hatcheries or in spawning and rearing </w:t>
      </w:r>
      <w:proofErr w:type="gramStart"/>
      <w:r w:rsidRPr="00F17EB1">
        <w:t>habitats,</w:t>
      </w:r>
      <w:proofErr w:type="gramEnd"/>
      <w:r w:rsidRPr="00F17EB1">
        <w:t xml:space="preserve"> can be evaluated. </w:t>
      </w:r>
      <w:r w:rsidR="00735362">
        <w:t>W</w:t>
      </w:r>
      <w:r w:rsidRPr="00F17EB1">
        <w:t xml:space="preserve">e did not have an estimate of fish size for the majority of fish in this dataset, as many of them </w:t>
      </w:r>
      <w:proofErr w:type="gramStart"/>
      <w:r w:rsidRPr="00F17EB1">
        <w:t>were tagged</w:t>
      </w:r>
      <w:proofErr w:type="gramEnd"/>
      <w:r w:rsidRPr="00F17EB1">
        <w:t xml:space="preserve"> weeks to months prior to migration.  Future efforts and applications of this model structure will focus on </w:t>
      </w:r>
      <w:r w:rsidR="00735362">
        <w:t xml:space="preserve">integrating growth processes for the </w:t>
      </w:r>
      <w:r w:rsidRPr="00F17EB1">
        <w:t xml:space="preserve">PIT-tagged fish to estimate the role of size at marine entry on marine survival.  </w:t>
      </w:r>
    </w:p>
    <w:p w14:paraId="4331121C" w14:textId="77F6C89A" w:rsidR="00455E0F" w:rsidRPr="00F17EB1" w:rsidRDefault="00455E0F" w:rsidP="00455E0F">
      <w:r w:rsidRPr="00F17EB1">
        <w:tab/>
        <w:t xml:space="preserve">The ocean ecosystem is complex, with several linkages between the physical metrics examined here and the biological responses that </w:t>
      </w:r>
      <w:proofErr w:type="gramStart"/>
      <w:r w:rsidRPr="00F17EB1">
        <w:t>are more mechanistically tied</w:t>
      </w:r>
      <w:proofErr w:type="gramEnd"/>
      <w:r w:rsidRPr="00F17EB1">
        <w:t xml:space="preserve"> to salmon survival. Some of these biological metrics </w:t>
      </w:r>
      <w:proofErr w:type="gramStart"/>
      <w:r w:rsidRPr="00F17EB1">
        <w:t>have been analyzed</w:t>
      </w:r>
      <w:proofErr w:type="gramEnd"/>
      <w:r w:rsidRPr="00F17EB1">
        <w:t xml:space="preserve"> in other models (</w:t>
      </w:r>
      <w:proofErr w:type="spellStart"/>
      <w:r w:rsidRPr="00F17EB1">
        <w:t>Holsman</w:t>
      </w:r>
      <w:proofErr w:type="spellEnd"/>
      <w:r w:rsidRPr="00F17EB1">
        <w:t xml:space="preserve"> et al. 2012, Burke et al, 2013, Miller et al. 2014) and have been shown to perform quite well in marine survival models.  We acknowledge the correlational nature of our current effort and its potential impact on </w:t>
      </w:r>
      <w:r>
        <w:t>our conclusions</w:t>
      </w:r>
      <w:r w:rsidRPr="00F17EB1">
        <w:t xml:space="preserve">. </w:t>
      </w:r>
      <w:r w:rsidR="00735362">
        <w:t xml:space="preserve">For instance, </w:t>
      </w:r>
      <w:r w:rsidR="003A1B09">
        <w:t xml:space="preserve">our </w:t>
      </w:r>
      <w:r w:rsidR="00735362">
        <w:t xml:space="preserve">model only evaluates survival during a short period from 2000 to 2015. </w:t>
      </w:r>
      <w:r w:rsidR="003A1B09">
        <w:t xml:space="preserve">The response of salmon survival to </w:t>
      </w:r>
      <w:r w:rsidR="00735362">
        <w:t xml:space="preserve">future ocean ecosystems </w:t>
      </w:r>
      <w:r w:rsidR="003A1B09">
        <w:t>that are beyond the range of current conditions is unknown.</w:t>
      </w:r>
    </w:p>
    <w:p w14:paraId="4C9088C0" w14:textId="05A8F5F6" w:rsidR="00455E0F" w:rsidRPr="00F17EB1" w:rsidRDefault="00455E0F" w:rsidP="00455E0F">
      <w:r w:rsidRPr="00F17EB1">
        <w:lastRenderedPageBreak/>
        <w:tab/>
      </w:r>
      <w:r w:rsidR="003A1B09">
        <w:t xml:space="preserve">Finally, our model does not evaluate the effects of maturation schedule. Adult Chinook salmon returning to the Columbia River </w:t>
      </w:r>
      <w:r w:rsidR="007A472F">
        <w:t xml:space="preserve">spend </w:t>
      </w:r>
      <w:r w:rsidR="003A1B09">
        <w:t xml:space="preserve">between one and three years for males, and between two and three years for females. </w:t>
      </w:r>
    </w:p>
    <w:p w14:paraId="44807F4B" w14:textId="77777777" w:rsidR="00502115" w:rsidRDefault="00502115">
      <w:pPr>
        <w:spacing w:after="0" w:line="240" w:lineRule="auto"/>
        <w:rPr>
          <w:b/>
        </w:rPr>
      </w:pPr>
      <w:r>
        <w:rPr>
          <w:b/>
        </w:rPr>
        <w:br w:type="page"/>
      </w:r>
    </w:p>
    <w:p w14:paraId="541C10EE" w14:textId="66A78AB0" w:rsidR="00455E0F" w:rsidRPr="00983733" w:rsidRDefault="00455E0F" w:rsidP="00455E0F">
      <w:pPr>
        <w:spacing w:line="259" w:lineRule="auto"/>
        <w:rPr>
          <w:b/>
        </w:rPr>
      </w:pPr>
      <w:r w:rsidRPr="00983733">
        <w:rPr>
          <w:b/>
        </w:rPr>
        <w:lastRenderedPageBreak/>
        <w:t>References</w:t>
      </w:r>
    </w:p>
    <w:p w14:paraId="14AEC3F9" w14:textId="77777777" w:rsidR="00DE62DF" w:rsidRPr="00DE62DF" w:rsidRDefault="00455E0F" w:rsidP="00983733">
      <w:pPr>
        <w:pStyle w:val="Bibliography"/>
        <w:spacing w:line="480" w:lineRule="auto"/>
      </w:pPr>
      <w:r w:rsidRPr="00760F8D">
        <w:fldChar w:fldCharType="begin"/>
      </w:r>
      <w:r w:rsidRPr="00760F8D">
        <w:instrText xml:space="preserve"> ADDIN ZOTERO_BIBL {"uncited":[],"omitted":[],"custom":[]} CSL_BIBLIOGRAPHY </w:instrText>
      </w:r>
      <w:r w:rsidRPr="00760F8D">
        <w:fldChar w:fldCharType="separate"/>
      </w:r>
      <w:r w:rsidR="00DE62DF" w:rsidRPr="00DE62DF">
        <w:t xml:space="preserve">Beamish, Richard J., and Conrad Mahnken. 2001. A critical size and period hypothesis to explain natural regulation of salmon abundance and the linkage to climate and climate change. </w:t>
      </w:r>
      <w:r w:rsidR="00DE62DF" w:rsidRPr="00DE62DF">
        <w:rPr>
          <w:i/>
          <w:iCs/>
        </w:rPr>
        <w:t>Progress in Oceanography</w:t>
      </w:r>
      <w:r w:rsidR="00DE62DF" w:rsidRPr="00DE62DF">
        <w:t xml:space="preserve"> 49: 423–437.</w:t>
      </w:r>
    </w:p>
    <w:p w14:paraId="0FA0DD7C" w14:textId="77777777" w:rsidR="00DE62DF" w:rsidRPr="00DE62DF" w:rsidRDefault="00DE62DF" w:rsidP="00983733">
      <w:pPr>
        <w:pStyle w:val="Bibliography"/>
        <w:spacing w:line="480" w:lineRule="auto"/>
      </w:pPr>
      <w:r w:rsidRPr="00DE62DF">
        <w:t xml:space="preserve">Beamish, Richard J., Barbara L. Thomson, and Gordon A. McFarlane. 1992. Spiny dogfish predation on chinook and coho salmon and the potential effects on hatchery-produced salmon. </w:t>
      </w:r>
      <w:r w:rsidRPr="00DE62DF">
        <w:rPr>
          <w:i/>
          <w:iCs/>
        </w:rPr>
        <w:t>Transactions of the American Fisheries Society</w:t>
      </w:r>
      <w:r w:rsidRPr="00DE62DF">
        <w:t xml:space="preserve"> 121: 444–455.</w:t>
      </w:r>
    </w:p>
    <w:p w14:paraId="295D901A" w14:textId="77777777" w:rsidR="00DE62DF" w:rsidRPr="00DE62DF" w:rsidRDefault="00DE62DF" w:rsidP="00983733">
      <w:pPr>
        <w:pStyle w:val="Bibliography"/>
        <w:spacing w:line="480" w:lineRule="auto"/>
      </w:pPr>
      <w:r w:rsidRPr="00DE62DF">
        <w:t xml:space="preserve">Burke, Brian J., William T. Peterson, Brian R. Beckman, Cheryl Morgan, Elizabeth A. Daly, and Marisa Litz. 2013. Multivariate Models of Adult Pacific Salmon Returns. </w:t>
      </w:r>
      <w:r w:rsidRPr="00DE62DF">
        <w:rPr>
          <w:i/>
          <w:iCs/>
        </w:rPr>
        <w:t>PLOS ONE</w:t>
      </w:r>
      <w:r w:rsidRPr="00DE62DF">
        <w:t xml:space="preserve"> 8: e54134. https://doi.org/10.1371/journal.pone.0054134.</w:t>
      </w:r>
    </w:p>
    <w:p w14:paraId="056DF5D0" w14:textId="77777777" w:rsidR="00DE62DF" w:rsidRPr="00DE62DF" w:rsidRDefault="00DE62DF" w:rsidP="00983733">
      <w:pPr>
        <w:pStyle w:val="Bibliography"/>
        <w:spacing w:line="480" w:lineRule="auto"/>
      </w:pPr>
      <w:r w:rsidRPr="00DE62DF">
        <w:t xml:space="preserve">Chasco, Brandon, Isaac C. Kaplan, Austen Thomas, Alejandro Acevedo-Gutiérrez, Dawn Noren, Michael J. Ford, M. Bradley Hanson, Jonathan Scordino, Steve Jeffries, and Scott Pearson. 2017. Estimates of Chinook salmon consumption in Washington State inland waters by four marine mammal predators from 1970 to 2015. </w:t>
      </w:r>
      <w:r w:rsidRPr="00DE62DF">
        <w:rPr>
          <w:i/>
          <w:iCs/>
        </w:rPr>
        <w:t>Canadian Journal of Fisheries and Aquatic Sciences</w:t>
      </w:r>
      <w:r w:rsidRPr="00DE62DF">
        <w:t xml:space="preserve"> 74: 1173–1194.</w:t>
      </w:r>
    </w:p>
    <w:p w14:paraId="667BE129" w14:textId="77777777" w:rsidR="00DE62DF" w:rsidRPr="00DE62DF" w:rsidRDefault="00DE62DF" w:rsidP="00983733">
      <w:pPr>
        <w:pStyle w:val="Bibliography"/>
        <w:spacing w:line="480" w:lineRule="auto"/>
      </w:pPr>
      <w:r w:rsidRPr="00DE62DF">
        <w:t xml:space="preserve">Duffy, Elisabeth J., and David A. Beauchamp. 2011. Rapid growth in the early marine period improves the marine survival of Chinook salmon (Oncorhynchus tshawytscha) in Puget Sound, Washington. </w:t>
      </w:r>
      <w:r w:rsidRPr="00DE62DF">
        <w:rPr>
          <w:i/>
          <w:iCs/>
        </w:rPr>
        <w:t>Canadian Journal of Fisheries and Aquatic Sciences</w:t>
      </w:r>
      <w:r w:rsidRPr="00DE62DF">
        <w:t xml:space="preserve"> 68: 232–240.</w:t>
      </w:r>
    </w:p>
    <w:p w14:paraId="3979CF5E" w14:textId="77777777" w:rsidR="00DE62DF" w:rsidRPr="00DE62DF" w:rsidRDefault="00DE62DF" w:rsidP="00983733">
      <w:pPr>
        <w:pStyle w:val="Bibliography"/>
        <w:spacing w:line="480" w:lineRule="auto"/>
      </w:pPr>
      <w:r w:rsidRPr="00DE62DF">
        <w:t>Federal Register 64(56):14307-14328. 2005.</w:t>
      </w:r>
    </w:p>
    <w:p w14:paraId="11150B17" w14:textId="77777777" w:rsidR="00DE62DF" w:rsidRPr="00DE62DF" w:rsidRDefault="00DE62DF" w:rsidP="00983733">
      <w:pPr>
        <w:pStyle w:val="Bibliography"/>
        <w:spacing w:line="480" w:lineRule="auto"/>
      </w:pPr>
      <w:r w:rsidRPr="00DE62DF">
        <w:t xml:space="preserve">Gosselin, Jennifer L., Richard W. Zabel, James J. Anderson, James R. Faulkner, António M. Baptista, and Benjamin P. Sandford. 2018. Conservation planning for freshwater–marine carryover effects on Chinook salmon survival. </w:t>
      </w:r>
      <w:r w:rsidRPr="00DE62DF">
        <w:rPr>
          <w:i/>
          <w:iCs/>
        </w:rPr>
        <w:t>Ecology and evolution</w:t>
      </w:r>
      <w:r w:rsidRPr="00DE62DF">
        <w:t xml:space="preserve"> 8: 319–332.</w:t>
      </w:r>
    </w:p>
    <w:p w14:paraId="6F571ED6" w14:textId="77777777" w:rsidR="00DE62DF" w:rsidRPr="00DE62DF" w:rsidRDefault="00DE62DF" w:rsidP="00983733">
      <w:pPr>
        <w:pStyle w:val="Bibliography"/>
        <w:spacing w:line="480" w:lineRule="auto"/>
      </w:pPr>
      <w:r w:rsidRPr="00DE62DF">
        <w:t xml:space="preserve">Haeseker, Steven L., Jerry A. McCann, Jack Tuomikoski, and Brandon Chockley. 2012. Assessing freshwater and marine environmental influences on life-stage-specific survival </w:t>
      </w:r>
      <w:r w:rsidRPr="00DE62DF">
        <w:lastRenderedPageBreak/>
        <w:t xml:space="preserve">rates of Snake River spring–summer Chinook salmon and steelhead. </w:t>
      </w:r>
      <w:r w:rsidRPr="00DE62DF">
        <w:rPr>
          <w:i/>
          <w:iCs/>
        </w:rPr>
        <w:t>Transactions of the American Fisheries Society</w:t>
      </w:r>
      <w:r w:rsidRPr="00DE62DF">
        <w:t xml:space="preserve"> 141: 121–138.</w:t>
      </w:r>
    </w:p>
    <w:p w14:paraId="7C46DB65" w14:textId="77777777" w:rsidR="00DE62DF" w:rsidRPr="00DE62DF" w:rsidRDefault="00DE62DF" w:rsidP="00983733">
      <w:pPr>
        <w:pStyle w:val="Bibliography"/>
        <w:spacing w:line="480" w:lineRule="auto"/>
      </w:pPr>
      <w:r w:rsidRPr="00DE62DF">
        <w:t xml:space="preserve">Henderson, M. A., and A. J. Cass. 1991. Effect of smolt size on smolt-to-adult survival for Chilko Lake sockeye salmon (Oncorhynchus nerka). </w:t>
      </w:r>
      <w:r w:rsidRPr="00DE62DF">
        <w:rPr>
          <w:i/>
          <w:iCs/>
        </w:rPr>
        <w:t>Canadian Journal of Fisheries and Aquatic Sciences</w:t>
      </w:r>
      <w:r w:rsidRPr="00DE62DF">
        <w:t xml:space="preserve"> 48: 988–994.</w:t>
      </w:r>
    </w:p>
    <w:p w14:paraId="455BA202" w14:textId="77777777" w:rsidR="00DE62DF" w:rsidRPr="00DE62DF" w:rsidRDefault="00DE62DF" w:rsidP="00983733">
      <w:pPr>
        <w:pStyle w:val="Bibliography"/>
        <w:spacing w:line="480" w:lineRule="auto"/>
      </w:pPr>
      <w:r w:rsidRPr="00DE62DF">
        <w:t xml:space="preserve">Hodgson, Sayre, Thomas P. Quinn, R. A. Y. Hilborn, Robert C. Francis, and Donald E. Rogers. 2006. Marine and freshwater climatic factors affecting interannual variation in the timing of return migration to fresh water of sockeye salmon (Oncorhynchus nerka). </w:t>
      </w:r>
      <w:r w:rsidRPr="00DE62DF">
        <w:rPr>
          <w:i/>
          <w:iCs/>
        </w:rPr>
        <w:t>Fisheries Oceanography</w:t>
      </w:r>
      <w:r w:rsidRPr="00DE62DF">
        <w:t xml:space="preserve"> 15: 1–24.</w:t>
      </w:r>
    </w:p>
    <w:p w14:paraId="67630B5A" w14:textId="77777777" w:rsidR="00DE62DF" w:rsidRPr="00DE62DF" w:rsidRDefault="00DE62DF" w:rsidP="00983733">
      <w:pPr>
        <w:pStyle w:val="Bibliography"/>
        <w:spacing w:line="480" w:lineRule="auto"/>
      </w:pPr>
      <w:r w:rsidRPr="00DE62DF">
        <w:t xml:space="preserve">Holt, Robert D. 1977. Predation, apparent competition, and the structure of prey communities. </w:t>
      </w:r>
      <w:r w:rsidRPr="00DE62DF">
        <w:rPr>
          <w:i/>
          <w:iCs/>
        </w:rPr>
        <w:t>Theoretical population biology</w:t>
      </w:r>
      <w:r w:rsidRPr="00DE62DF">
        <w:t xml:space="preserve"> 12: 197–229.</w:t>
      </w:r>
    </w:p>
    <w:p w14:paraId="5DB779B9" w14:textId="77777777" w:rsidR="00DE62DF" w:rsidRPr="00DE62DF" w:rsidRDefault="00DE62DF" w:rsidP="00983733">
      <w:pPr>
        <w:pStyle w:val="Bibliography"/>
        <w:spacing w:line="480" w:lineRule="auto"/>
      </w:pPr>
      <w:r w:rsidRPr="00DE62DF">
        <w:t xml:space="preserve">Kilduff, D. Patrick, Louis W. Botsford, and Steven LH Teo. 2014. Spatial and temporal covariability in early ocean survival of Chinook salmon (Oncorhynchus tshawytscha) along the west coast of North America. </w:t>
      </w:r>
      <w:r w:rsidRPr="00DE62DF">
        <w:rPr>
          <w:i/>
          <w:iCs/>
        </w:rPr>
        <w:t>ICES Journal of Marine Science</w:t>
      </w:r>
      <w:r w:rsidRPr="00DE62DF">
        <w:t xml:space="preserve"> 71: 1671–1682.</w:t>
      </w:r>
    </w:p>
    <w:p w14:paraId="62C59BFA" w14:textId="77777777" w:rsidR="00DE62DF" w:rsidRPr="00DE62DF" w:rsidRDefault="00DE62DF" w:rsidP="00983733">
      <w:pPr>
        <w:pStyle w:val="Bibliography"/>
        <w:spacing w:line="480" w:lineRule="auto"/>
      </w:pPr>
      <w:r w:rsidRPr="00DE62DF">
        <w:t xml:space="preserve">Kristensen, Kasper, Anders Nielsen, Casper W. Berg, Hans Skaug, and Brad Bell. 2015. TMB: automatic differentiation and Laplace approximation. </w:t>
      </w:r>
      <w:r w:rsidRPr="00DE62DF">
        <w:rPr>
          <w:i/>
          <w:iCs/>
        </w:rPr>
        <w:t>arXiv preprint arXiv:1509.00660</w:t>
      </w:r>
      <w:r w:rsidRPr="00DE62DF">
        <w:t>.</w:t>
      </w:r>
    </w:p>
    <w:p w14:paraId="51FDA3A1" w14:textId="77777777" w:rsidR="00DE62DF" w:rsidRPr="00DE62DF" w:rsidRDefault="00DE62DF" w:rsidP="00983733">
      <w:pPr>
        <w:pStyle w:val="Bibliography"/>
        <w:spacing w:line="480" w:lineRule="auto"/>
      </w:pPr>
      <w:r w:rsidRPr="00DE62DF">
        <w:t xml:space="preserve">Miller, Jessica A., David J. Teel, William T. Peterson, and Antonio M. Baptista. 2014. Assessing the relative importance of local and regional processes on the survival of a threatened salmon population. </w:t>
      </w:r>
      <w:r w:rsidRPr="00DE62DF">
        <w:rPr>
          <w:i/>
          <w:iCs/>
        </w:rPr>
        <w:t>PloS one</w:t>
      </w:r>
      <w:r w:rsidRPr="00DE62DF">
        <w:t xml:space="preserve"> 9: e99814.</w:t>
      </w:r>
    </w:p>
    <w:p w14:paraId="0A7B4137" w14:textId="77777777" w:rsidR="00DE62DF" w:rsidRPr="00DE62DF" w:rsidRDefault="00DE62DF" w:rsidP="00983733">
      <w:pPr>
        <w:pStyle w:val="Bibliography"/>
        <w:spacing w:line="480" w:lineRule="auto"/>
      </w:pPr>
      <w:r w:rsidRPr="00DE62DF">
        <w:t xml:space="preserve">Peterson, William T., Jennifer L. Fisher, Jay O. Peterson, Cheryl A. Morgan, Brian J. Burke, and Kurt L. Fresh. 2014. Applied Fisheries Oceanography: Ecosystem Indicators of Ocean Conditions Inform Fisheries Management in the California Current. </w:t>
      </w:r>
      <w:r w:rsidRPr="00DE62DF">
        <w:rPr>
          <w:i/>
          <w:iCs/>
        </w:rPr>
        <w:t>Oceanography</w:t>
      </w:r>
      <w:r w:rsidRPr="00DE62DF">
        <w:t xml:space="preserve"> 27: 80–89. JSTOR.</w:t>
      </w:r>
    </w:p>
    <w:p w14:paraId="358199C5" w14:textId="77777777" w:rsidR="00DE62DF" w:rsidRPr="00DE62DF" w:rsidRDefault="00DE62DF" w:rsidP="00983733">
      <w:pPr>
        <w:pStyle w:val="Bibliography"/>
        <w:spacing w:line="480" w:lineRule="auto"/>
      </w:pPr>
      <w:r w:rsidRPr="00DE62DF">
        <w:lastRenderedPageBreak/>
        <w:t xml:space="preserve">Quinn, Thomas P. 2018. </w:t>
      </w:r>
      <w:r w:rsidRPr="00DE62DF">
        <w:rPr>
          <w:i/>
          <w:iCs/>
        </w:rPr>
        <w:t>The behavior and ecology of Pacific salmon and trout</w:t>
      </w:r>
      <w:r w:rsidRPr="00DE62DF">
        <w:t>. University of Washington Press.</w:t>
      </w:r>
    </w:p>
    <w:p w14:paraId="47F4FCA6" w14:textId="77777777" w:rsidR="00DE62DF" w:rsidRPr="00DE62DF" w:rsidRDefault="00DE62DF" w:rsidP="00983733">
      <w:pPr>
        <w:pStyle w:val="Bibliography"/>
        <w:spacing w:line="480" w:lineRule="auto"/>
      </w:pPr>
      <w:r w:rsidRPr="00DE62DF">
        <w:t>R Core Development Team. 2015. R: A language and environment for statistical computing.</w:t>
      </w:r>
    </w:p>
    <w:p w14:paraId="1C8D3D3B" w14:textId="77777777" w:rsidR="00DE62DF" w:rsidRPr="00DE62DF" w:rsidRDefault="00DE62DF" w:rsidP="00983733">
      <w:pPr>
        <w:pStyle w:val="Bibliography"/>
        <w:spacing w:line="480" w:lineRule="auto"/>
      </w:pPr>
      <w:r w:rsidRPr="00DE62DF">
        <w:t xml:space="preserve">Roby, Daniel D., Donald E. Lyons, David P. Craig, Ken Collis, and G. Henk Visser. 2003. Quantifying the effect of predators on endangered species using a bioenergetics approach: Caspian terns and juvenile salmonids in the Columbia River estuary. </w:t>
      </w:r>
      <w:r w:rsidRPr="00DE62DF">
        <w:rPr>
          <w:i/>
          <w:iCs/>
        </w:rPr>
        <w:t>Canadian Journal of Zoology</w:t>
      </w:r>
      <w:r w:rsidRPr="00DE62DF">
        <w:t xml:space="preserve"> 81: 250–265.</w:t>
      </w:r>
    </w:p>
    <w:p w14:paraId="7172BA80" w14:textId="77777777" w:rsidR="00DE62DF" w:rsidRPr="00DE62DF" w:rsidRDefault="00DE62DF" w:rsidP="00983733">
      <w:pPr>
        <w:pStyle w:val="Bibliography"/>
        <w:spacing w:line="480" w:lineRule="auto"/>
      </w:pPr>
      <w:r w:rsidRPr="00DE62DF">
        <w:t xml:space="preserve">Scheuerell, Mark D., and John G. Williams. 2005. Forecasting climate-induced changes in the survival of Snake River spring/summer Chinook salmon (Oncorhynchus tshawytscha). </w:t>
      </w:r>
      <w:r w:rsidRPr="00DE62DF">
        <w:rPr>
          <w:i/>
          <w:iCs/>
        </w:rPr>
        <w:t>Fisheries Oceanography</w:t>
      </w:r>
      <w:r w:rsidRPr="00DE62DF">
        <w:t xml:space="preserve"> 14: 448–457.</w:t>
      </w:r>
    </w:p>
    <w:p w14:paraId="5969B7EF" w14:textId="77777777" w:rsidR="00DE62DF" w:rsidRPr="00DE62DF" w:rsidRDefault="00DE62DF" w:rsidP="00983733">
      <w:pPr>
        <w:pStyle w:val="Bibliography"/>
        <w:spacing w:line="480" w:lineRule="auto"/>
      </w:pPr>
      <w:r w:rsidRPr="00DE62DF">
        <w:t xml:space="preserve">Scheuerell, Mark D., Richard W. Zabel, and Benjamin P. Sandford. 2009. Relating juvenile migration timing and survival to adulthood in two species of threatened Pacific salmon (Oncorhynchus spp.). </w:t>
      </w:r>
      <w:r w:rsidRPr="00DE62DF">
        <w:rPr>
          <w:i/>
          <w:iCs/>
        </w:rPr>
        <w:t>Journal of Applied Ecology</w:t>
      </w:r>
      <w:r w:rsidRPr="00DE62DF">
        <w:t xml:space="preserve"> 46: 983–990.</w:t>
      </w:r>
    </w:p>
    <w:p w14:paraId="47C23A58" w14:textId="77777777" w:rsidR="00DE62DF" w:rsidRPr="00DE62DF" w:rsidRDefault="00DE62DF" w:rsidP="00983733">
      <w:pPr>
        <w:pStyle w:val="Bibliography"/>
        <w:spacing w:line="480" w:lineRule="auto"/>
      </w:pPr>
      <w:r w:rsidRPr="00DE62DF">
        <w:t xml:space="preserve">Welch, David W., Erin L. Rechisky, Michael C. Melnychuk, Aswea D. Porter, Carl J. Walters, Shaun Clements, Benjamin J. Clemens, R. Scott McKinley, and Carl Schreck. 2008. Survival of migrating salmon smolts in large rivers with and without dams. </w:t>
      </w:r>
      <w:r w:rsidRPr="00DE62DF">
        <w:rPr>
          <w:i/>
          <w:iCs/>
        </w:rPr>
        <w:t>PLoS biology</w:t>
      </w:r>
      <w:r w:rsidRPr="00DE62DF">
        <w:t xml:space="preserve"> 6: e265.</w:t>
      </w:r>
    </w:p>
    <w:p w14:paraId="014518BD" w14:textId="77777777" w:rsidR="00DE62DF" w:rsidRPr="00DE62DF" w:rsidRDefault="00DE62DF" w:rsidP="00983733">
      <w:pPr>
        <w:pStyle w:val="Bibliography"/>
        <w:spacing w:line="480" w:lineRule="auto"/>
      </w:pPr>
      <w:r w:rsidRPr="00DE62DF">
        <w:t xml:space="preserve">Wells, Brian K., Churchill B. Grimes, and James B. Waldvogel. 2007. Quantifying the effects of wind, upwelling, curl, sea surface temperature and sea level height on growth and maturation of a California Chinook salmon (Oncorhynchus tshawytscha) population. </w:t>
      </w:r>
      <w:r w:rsidRPr="00DE62DF">
        <w:rPr>
          <w:i/>
          <w:iCs/>
        </w:rPr>
        <w:t>Fisheries Oceanography</w:t>
      </w:r>
      <w:r w:rsidRPr="00DE62DF">
        <w:t xml:space="preserve"> 16: 363–382.</w:t>
      </w:r>
    </w:p>
    <w:p w14:paraId="52D2CB2C" w14:textId="77777777" w:rsidR="00DE62DF" w:rsidRPr="00DE62DF" w:rsidRDefault="00DE62DF" w:rsidP="00983733">
      <w:pPr>
        <w:pStyle w:val="Bibliography"/>
        <w:spacing w:line="480" w:lineRule="auto"/>
      </w:pPr>
      <w:r w:rsidRPr="00DE62DF">
        <w:t xml:space="preserve">Wells, Brian K., Jarrod A. Santora, Mark J. Henderson, Pete Warzybok, Jaime Jahncke, Russell W. Bradley, David D. Huff, Isaac D. Schroeder, Peter Nelson, and John C. Field. 2017. </w:t>
      </w:r>
      <w:r w:rsidRPr="00DE62DF">
        <w:lastRenderedPageBreak/>
        <w:t xml:space="preserve">Environmental conditions and prey-switching by a seabird predator impact juvenile salmon survival. </w:t>
      </w:r>
      <w:r w:rsidRPr="00DE62DF">
        <w:rPr>
          <w:i/>
          <w:iCs/>
        </w:rPr>
        <w:t>Journal of Marine Systems</w:t>
      </w:r>
      <w:r w:rsidRPr="00DE62DF">
        <w:t xml:space="preserve"> 174: 54–63.</w:t>
      </w:r>
    </w:p>
    <w:p w14:paraId="7BC93FE2" w14:textId="77777777" w:rsidR="00DE62DF" w:rsidRPr="00DE62DF" w:rsidRDefault="00DE62DF" w:rsidP="00983733">
      <w:pPr>
        <w:pStyle w:val="Bibliography"/>
        <w:spacing w:line="480" w:lineRule="auto"/>
      </w:pPr>
      <w:r w:rsidRPr="00DE62DF">
        <w:t xml:space="preserve">Wells, Brian K., Jarrod A. Santora, Isaac D. Schroeder, Nathan Mantua, William J. Sydeman, David D. Huff, and John C. Field. 2016. Marine ecosystem perspectives on Chinook salmon recruitment: a synthesis of empirical and modeling studies from a California upwelling system. </w:t>
      </w:r>
      <w:r w:rsidRPr="00DE62DF">
        <w:rPr>
          <w:i/>
          <w:iCs/>
        </w:rPr>
        <w:t>Marine Ecology Progress Series</w:t>
      </w:r>
      <w:r w:rsidRPr="00DE62DF">
        <w:t xml:space="preserve"> 552: 271–284.</w:t>
      </w:r>
    </w:p>
    <w:p w14:paraId="72A4B1CA" w14:textId="77777777" w:rsidR="00DE62DF" w:rsidRPr="00DE62DF" w:rsidRDefault="00DE62DF" w:rsidP="00983733">
      <w:pPr>
        <w:pStyle w:val="Bibliography"/>
        <w:spacing w:line="480" w:lineRule="auto"/>
      </w:pPr>
      <w:r w:rsidRPr="00DE62DF">
        <w:t xml:space="preserve">Woodson, C. Brock, and Steven Y. Litvin. 2015. Ocean fronts drive marine fishery production and biogeochemical cycling. </w:t>
      </w:r>
      <w:r w:rsidRPr="00DE62DF">
        <w:rPr>
          <w:i/>
          <w:iCs/>
        </w:rPr>
        <w:t>Proceedings of the National Academy of Sciences</w:t>
      </w:r>
      <w:r w:rsidRPr="00DE62DF">
        <w:t xml:space="preserve"> 112: 1710–1715.</w:t>
      </w:r>
    </w:p>
    <w:p w14:paraId="334599C8" w14:textId="77777777" w:rsidR="00DE62DF" w:rsidRPr="00DE62DF" w:rsidRDefault="00DE62DF" w:rsidP="00983733">
      <w:pPr>
        <w:pStyle w:val="Bibliography"/>
        <w:spacing w:line="480" w:lineRule="auto"/>
      </w:pPr>
      <w:r w:rsidRPr="00DE62DF">
        <w:t xml:space="preserve">Woodson, Lindsay E., Brian K. Wells, Peter K. Weber, R. Bruce MacFarlane, George E. Whitman, and Rachel C. Johnson. 2013. Size, growth, and origin-dependent mortality of juvenile Chinook salmon Oncorhynchus tshawytscha during early ocean residence. </w:t>
      </w:r>
      <w:r w:rsidRPr="00DE62DF">
        <w:rPr>
          <w:i/>
          <w:iCs/>
        </w:rPr>
        <w:t>Marine Ecology Progress Series</w:t>
      </w:r>
      <w:r w:rsidRPr="00DE62DF">
        <w:t xml:space="preserve"> 487: 163–175.</w:t>
      </w:r>
    </w:p>
    <w:p w14:paraId="3D414FFB" w14:textId="102949D4" w:rsidR="00455E0F" w:rsidRPr="00760F8D" w:rsidRDefault="00455E0F" w:rsidP="00983733">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br w:type="page"/>
      </w:r>
    </w:p>
    <w:p w14:paraId="4B01A242" w14:textId="486229CE"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22F79D61" w:rsidR="003E5198" w:rsidRDefault="003E5198" w:rsidP="00586F2B">
      <w:pPr>
        <w:pStyle w:val="Caption"/>
      </w:pPr>
      <w:r>
        <w:t xml:space="preserve">Figure </w:t>
      </w:r>
      <w:r>
        <w:rPr>
          <w:noProof/>
        </w:rPr>
        <w:fldChar w:fldCharType="begin"/>
      </w:r>
      <w:r>
        <w:rPr>
          <w:noProof/>
        </w:rPr>
        <w:instrText xml:space="preserve"> SEQ Figure \* ARABIC </w:instrText>
      </w:r>
      <w:r>
        <w:rPr>
          <w:noProof/>
        </w:rPr>
        <w:fldChar w:fldCharType="separate"/>
      </w:r>
      <w:r w:rsidR="004B0DF1">
        <w:rPr>
          <w:noProof/>
        </w:rPr>
        <w:t>1</w:t>
      </w:r>
      <w:r>
        <w:rPr>
          <w:noProof/>
        </w:rPr>
        <w:fldChar w:fldCharType="end"/>
      </w:r>
      <w:r w:rsidR="00586F2B">
        <w:t>. Map</w:t>
      </w:r>
      <w:r>
        <w:br w:type="page"/>
      </w:r>
    </w:p>
    <w:p w14:paraId="2D8C6F29" w14:textId="562AADC8" w:rsidR="003D65F7" w:rsidRDefault="00E54C23" w:rsidP="003D65F7">
      <w:r>
        <w:rPr>
          <w:noProof/>
        </w:rPr>
        <w:lastRenderedPageBreak/>
        <w:drawing>
          <wp:inline distT="0" distB="0" distL="0" distR="0" wp14:anchorId="3E59BE27" wp14:editId="255AE543">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00B5B86" w14:textId="7C88DA1B" w:rsidR="003D65F7" w:rsidRDefault="003D65F7" w:rsidP="003D65F7">
      <w:pPr>
        <w:pStyle w:val="Caption"/>
        <w:rPr>
          <w:i/>
        </w:rPr>
      </w:pPr>
      <w:bookmarkStart w:id="28" w:name="_Ref33012531"/>
      <w:bookmarkStart w:id="29" w:name="_Ref33012525"/>
      <w:r>
        <w:t xml:space="preserve">Figure </w:t>
      </w:r>
      <w:fldSimple w:instr=" SEQ Figure \* ARABIC ">
        <w:r w:rsidR="004B0DF1">
          <w:rPr>
            <w:noProof/>
          </w:rPr>
          <w:t>2</w:t>
        </w:r>
      </w:fldSimple>
      <w:bookmarkEnd w:id="28"/>
      <w:r>
        <w:t>.  Relative importance of the different marine covariates for predicting the marine survival of hatchery</w:t>
      </w:r>
      <w:r w:rsidR="00E54C23">
        <w:t xml:space="preserve"> (left column)</w:t>
      </w:r>
      <w:r>
        <w:t xml:space="preserve"> and wild </w:t>
      </w:r>
      <w:r w:rsidR="00E54C23">
        <w:t xml:space="preserve">(right column) </w:t>
      </w:r>
      <w:r>
        <w:t>Chinook salmon.</w:t>
      </w:r>
      <w:bookmarkEnd w:id="29"/>
      <w:r w:rsidR="008A35D5">
        <w:t xml:space="preserve"> </w:t>
      </w:r>
      <w:r w:rsidR="001D2915">
        <w:t xml:space="preserve">The “blank” environmental variable is for models with no environmental predictors. </w:t>
      </w:r>
      <w:proofErr w:type="spellStart"/>
      <w:r w:rsidR="001D2915">
        <w:rPr>
          <w:i/>
        </w:rPr>
        <w:t>f</w:t>
      </w:r>
      <w:r w:rsidR="008A35D5">
        <w:rPr>
          <w:i/>
        </w:rPr>
        <w:t>ig_EnvironmentalVariableWt</w:t>
      </w:r>
      <w:r w:rsidR="007E5262">
        <w:rPr>
          <w:i/>
        </w:rPr>
        <w:t>_ggplot</w:t>
      </w:r>
      <w:r w:rsidR="008A35D5">
        <w:rPr>
          <w:i/>
        </w:rPr>
        <w:t>.r</w:t>
      </w:r>
      <w:proofErr w:type="spellEnd"/>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3BE0DAA5" w:rsidR="00F15391" w:rsidRPr="00E235E3" w:rsidRDefault="00F15391" w:rsidP="00F15391">
      <w:pPr>
        <w:pStyle w:val="Caption"/>
        <w:rPr>
          <w:i/>
        </w:rPr>
      </w:pPr>
      <w:bookmarkStart w:id="30" w:name="_Ref33015674"/>
      <w:r>
        <w:t xml:space="preserve">Figure </w:t>
      </w:r>
      <w:r>
        <w:rPr>
          <w:noProof/>
        </w:rPr>
        <w:fldChar w:fldCharType="begin"/>
      </w:r>
      <w:r>
        <w:rPr>
          <w:noProof/>
        </w:rPr>
        <w:instrText xml:space="preserve"> SEQ Figure \* ARABIC </w:instrText>
      </w:r>
      <w:r>
        <w:rPr>
          <w:noProof/>
        </w:rPr>
        <w:fldChar w:fldCharType="separate"/>
      </w:r>
      <w:r w:rsidR="004B0DF1">
        <w:rPr>
          <w:noProof/>
        </w:rPr>
        <w:t>3</w:t>
      </w:r>
      <w:r>
        <w:rPr>
          <w:noProof/>
        </w:rPr>
        <w:fldChar w:fldCharType="end"/>
      </w:r>
      <w:bookmarkEnd w:id="30"/>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fldSimple w:instr=" REF _Ref33013487 ">
        <w:r w:rsidR="004B0DF1">
          <w:t xml:space="preserve">Table </w:t>
        </w:r>
        <w:r w:rsidR="004B0DF1">
          <w:rPr>
            <w:noProof/>
          </w:rPr>
          <w:t>4</w:t>
        </w:r>
      </w:fldSimple>
      <w:r w:rsidR="00C26B63">
        <w:t xml:space="preserve"> for summary of best fit models</w:t>
      </w:r>
      <w:r w:rsidRPr="00760F8D">
        <w:t>).</w:t>
      </w:r>
      <w:r w:rsidR="00E235E3">
        <w:t xml:space="preserve"> </w:t>
      </w:r>
      <w:proofErr w:type="spellStart"/>
      <w:r w:rsidR="00E235E3" w:rsidRPr="00E235E3">
        <w:rPr>
          <w:i/>
        </w:rPr>
        <w:t>fig_envEffect_ggplot.r</w:t>
      </w:r>
      <w:proofErr w:type="spellEnd"/>
    </w:p>
    <w:p w14:paraId="2924114B" w14:textId="77777777" w:rsidR="00F15391" w:rsidRPr="00F15391" w:rsidRDefault="00F15391" w:rsidP="00F15391"/>
    <w:p w14:paraId="568D307E" w14:textId="4CD8422C" w:rsidR="00AC120C" w:rsidRDefault="008C35A8" w:rsidP="003E5198">
      <w:pPr>
        <w:pStyle w:val="Caption"/>
      </w:pPr>
      <w:bookmarkStart w:id="31" w:name="_Ref33015546"/>
      <w:r>
        <w:rPr>
          <w:noProof/>
        </w:rPr>
        <w:lastRenderedPageBreak/>
        <w:drawing>
          <wp:inline distT="0" distB="0" distL="0" distR="0" wp14:anchorId="1F6F62E9" wp14:editId="3A06E698">
            <wp:extent cx="5715000" cy="76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_DayxYearSurvival_ggplot.tiff"/>
                    <pic:cNvPicPr/>
                  </pic:nvPicPr>
                  <pic:blipFill>
                    <a:blip r:embed="rId11">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59E1765F" w14:textId="2C74EA9D" w:rsidR="003E5198" w:rsidRPr="003E5198" w:rsidRDefault="003E5198" w:rsidP="003E5198">
      <w:pPr>
        <w:pStyle w:val="Caption"/>
      </w:pPr>
      <w:bookmarkStart w:id="32" w:name="_Ref33033963"/>
      <w:r w:rsidRPr="003E5198">
        <w:lastRenderedPageBreak/>
        <w:t xml:space="preserve">Figure </w:t>
      </w:r>
      <w:fldSimple w:instr=" SEQ Figure \* ARABIC ">
        <w:r w:rsidR="004B0DF1">
          <w:rPr>
            <w:noProof/>
          </w:rPr>
          <w:t>4</w:t>
        </w:r>
      </w:fldSimple>
      <w:bookmarkEnd w:id="31"/>
      <w:bookmarkEnd w:id="32"/>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w:t>
      </w:r>
      <w:proofErr w:type="gramStart"/>
      <w:r w:rsidR="008A440B">
        <w:t xml:space="preserve">are not </w:t>
      </w:r>
      <w:r w:rsidR="00A40B1C">
        <w:t>plotted</w:t>
      </w:r>
      <w:proofErr w:type="gramEnd"/>
      <w:r w:rsidR="008A440B">
        <w:t>.</w:t>
      </w:r>
      <w:r w:rsidR="00241156">
        <w:t xml:space="preserve"> </w:t>
      </w:r>
      <w:proofErr w:type="spellStart"/>
      <w:r w:rsidR="00241156" w:rsidRPr="00241156">
        <w:rPr>
          <w:i/>
        </w:rPr>
        <w:t>fig_DayxYearSurvival_ggplot.r</w:t>
      </w:r>
      <w:proofErr w:type="spellEnd"/>
    </w:p>
    <w:p w14:paraId="3986EF08" w14:textId="4AC81A36" w:rsidR="003E5198" w:rsidRPr="00760F8D" w:rsidRDefault="003E5198" w:rsidP="003E5198"/>
    <w:p w14:paraId="18BA12F7" w14:textId="7962921E" w:rsidR="003E5198" w:rsidRPr="00760F8D" w:rsidRDefault="00D1659D" w:rsidP="003E5198">
      <w:pPr>
        <w:pStyle w:val="CaptionedFigure"/>
      </w:pPr>
      <w:r>
        <w:rPr>
          <w:noProof/>
        </w:rPr>
        <w:lastRenderedPageBreak/>
        <w:drawing>
          <wp:inline distT="0" distB="0" distL="0" distR="0" wp14:anchorId="558C72FF" wp14:editId="00218526">
            <wp:extent cx="5943600" cy="59436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ig_DailySurvival_gg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3C76D4D4" w:rsidR="003E5198" w:rsidRPr="00CB3515" w:rsidRDefault="003E5198" w:rsidP="003E5198">
      <w:pPr>
        <w:pStyle w:val="Caption"/>
        <w:rPr>
          <w:b/>
        </w:rPr>
      </w:pPr>
      <w:bookmarkStart w:id="33" w:name="_Ref33015254"/>
      <w:commentRangeStart w:id="34"/>
      <w:r>
        <w:t xml:space="preserve">Figure </w:t>
      </w:r>
      <w:commentRangeEnd w:id="34"/>
      <w:r>
        <w:rPr>
          <w:rStyle w:val="CommentReference"/>
          <w:iCs w:val="0"/>
        </w:rPr>
        <w:commentReference w:id="34"/>
      </w:r>
      <w:r>
        <w:rPr>
          <w:noProof/>
        </w:rPr>
        <w:fldChar w:fldCharType="begin"/>
      </w:r>
      <w:r>
        <w:rPr>
          <w:noProof/>
        </w:rPr>
        <w:instrText xml:space="preserve"> SEQ Figure \* ARABIC </w:instrText>
      </w:r>
      <w:r>
        <w:rPr>
          <w:noProof/>
        </w:rPr>
        <w:fldChar w:fldCharType="separate"/>
      </w:r>
      <w:r w:rsidR="004B0DF1">
        <w:rPr>
          <w:noProof/>
        </w:rPr>
        <w:t>5</w:t>
      </w:r>
      <w:r>
        <w:rPr>
          <w:noProof/>
        </w:rPr>
        <w:fldChar w:fldCharType="end"/>
      </w:r>
      <w:bookmarkEnd w:id="33"/>
      <w:r w:rsidRPr="00760F8D">
        <w:t xml:space="preserve">.  Predicted </w:t>
      </w:r>
      <w:proofErr w:type="spellStart"/>
      <w:r w:rsidRPr="00760F8D">
        <w:t>smolt</w:t>
      </w:r>
      <w:proofErr w:type="spellEnd"/>
      <w:r w:rsidRPr="00760F8D">
        <w: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the include both day and day/year interactions (see </w:t>
      </w:r>
      <w:fldSimple w:instr=" REF _Ref33013487 ">
        <w:r w:rsidR="004B0DF1">
          <w:t xml:space="preserve">Table </w:t>
        </w:r>
        <w:r w:rsidR="004B0DF1">
          <w:rPr>
            <w:noProof/>
          </w:rPr>
          <w:t>4</w:t>
        </w:r>
      </w:fldSimple>
      <w:r w:rsidR="007C5A70">
        <w:t xml:space="preserve">). </w:t>
      </w:r>
      <w:r w:rsidR="00403242">
        <w:t xml:space="preserve">Lines represent expected survivals and shaded regions represent 95% credible intervals. Observed </w:t>
      </w:r>
      <w:r>
        <w:t>daily migration rate</w:t>
      </w:r>
      <w:r w:rsidR="00241156">
        <w:t>s</w:t>
      </w:r>
      <w:r>
        <w:t xml:space="preserve"> past Bonneville Dam averaged across all years (2000 to 2015) (lower panel)</w:t>
      </w:r>
      <w:r w:rsidR="00403242">
        <w:t>.</w:t>
      </w:r>
      <w:r w:rsidR="007C5A70">
        <w:t xml:space="preserve"> </w:t>
      </w:r>
      <w:proofErr w:type="spellStart"/>
      <w:r w:rsidR="007C5A70" w:rsidRPr="007C5A70">
        <w:rPr>
          <w:i/>
        </w:rPr>
        <w:t>fig_DailySurv_ggplot.r</w:t>
      </w:r>
      <w:proofErr w:type="spellEnd"/>
    </w:p>
    <w:p w14:paraId="788ABA11" w14:textId="77777777" w:rsidR="003E5198" w:rsidRPr="00760F8D" w:rsidRDefault="003E5198" w:rsidP="003E5198"/>
    <w:p w14:paraId="7D11093F" w14:textId="1D718300" w:rsidR="003E5198" w:rsidRPr="00760F8D" w:rsidRDefault="008C35A8" w:rsidP="003E5198">
      <w:pPr>
        <w:pStyle w:val="CaptionedFigure"/>
      </w:pPr>
      <w:r>
        <w:rPr>
          <w:noProof/>
        </w:rPr>
        <w:lastRenderedPageBreak/>
        <w:drawing>
          <wp:inline distT="0" distB="0" distL="0" distR="0" wp14:anchorId="26BB4BE7" wp14:editId="14632E5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AnnualSurv_ggplot.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19CA575" w14:textId="60E62E6E" w:rsidR="003E5198" w:rsidRPr="00164360" w:rsidRDefault="003E5198" w:rsidP="003E5198">
      <w:pPr>
        <w:rPr>
          <w:i/>
        </w:rPr>
      </w:pPr>
      <w:bookmarkStart w:id="35" w:name="_Ref15304125"/>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sidR="004B0DF1">
        <w:rPr>
          <w:noProof/>
        </w:rPr>
        <w:t>6</w:t>
      </w:r>
      <w:r w:rsidRPr="00760F8D">
        <w:rPr>
          <w:noProof/>
        </w:rPr>
        <w:fldChar w:fldCharType="end"/>
      </w:r>
      <w:bookmarkEnd w:id="35"/>
      <w:r w:rsidRPr="00760F8D">
        <w:t>. Observed (points) and estimated (line) survival with 95% credible intervals (polygons) for hatchery (</w:t>
      </w:r>
      <w:r w:rsidR="00164360">
        <w:t>red</w:t>
      </w:r>
      <w:r w:rsidRPr="00760F8D">
        <w:t>) and wild (</w:t>
      </w:r>
      <w:r w:rsidR="00164360">
        <w:t>blue</w:t>
      </w:r>
      <w:r w:rsidRPr="00760F8D">
        <w:t>) spring/summer Chinook salmon</w:t>
      </w:r>
      <w:r w:rsidR="00F15391">
        <w:t xml:space="preserve"> </w:t>
      </w:r>
      <w:r w:rsidR="00F15391" w:rsidRPr="00760F8D">
        <w:t>from 2000 through 2015</w:t>
      </w:r>
      <w:r w:rsidRPr="00760F8D">
        <w:t>.</w:t>
      </w:r>
      <w:r w:rsidR="00164360">
        <w:t xml:space="preserve"> </w:t>
      </w:r>
      <w:proofErr w:type="spellStart"/>
      <w:r w:rsidR="00164360">
        <w:rPr>
          <w:i/>
        </w:rPr>
        <w:t>Fig_AnnualSurv_ggplot.r</w:t>
      </w:r>
      <w:proofErr w:type="spellEnd"/>
    </w:p>
    <w:p w14:paraId="41843ED0" w14:textId="77777777" w:rsidR="003E5198" w:rsidRPr="00760F8D" w:rsidRDefault="003E5198" w:rsidP="003E5198">
      <w:pPr>
        <w:pStyle w:val="CaptionedFigure"/>
      </w:pPr>
      <w:r w:rsidRPr="00760F8D">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34D17A3F" w:rsidR="003E5198" w:rsidRPr="00343E71" w:rsidRDefault="003E5198" w:rsidP="003E5198">
      <w:pPr>
        <w:pStyle w:val="Caption"/>
      </w:pPr>
      <w:bookmarkStart w:id="36" w:name="_Ref33011990"/>
      <w:bookmarkStart w:id="37" w:name="_Ref33011983"/>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4B0DF1">
        <w:rPr>
          <w:noProof/>
        </w:rPr>
        <w:t>1</w:t>
      </w:r>
      <w:r w:rsidRPr="00760F8D">
        <w:rPr>
          <w:noProof/>
        </w:rPr>
        <w:fldChar w:fldCharType="end"/>
      </w:r>
      <w:bookmarkEnd w:id="36"/>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37"/>
      <w:r w:rsidR="00343E71">
        <w:t xml:space="preserve"> (R </w:t>
      </w:r>
      <w:r w:rsidR="00343E71">
        <w:rPr>
          <w:i/>
        </w:rPr>
        <w:t>script unknown</w:t>
      </w:r>
      <w:r w:rsidR="00343E71">
        <w:t>)</w:t>
      </w:r>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77777777" w:rsidR="003E5198" w:rsidRPr="002B58DA" w:rsidRDefault="003E5198" w:rsidP="00403242">
            <w:pPr>
              <w:widowControl w:val="0"/>
              <w:spacing w:after="0" w:line="240" w:lineRule="auto"/>
            </w:pPr>
            <w:r w:rsidRPr="002B58DA">
              <w:t>Late (</w:t>
            </w: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77777777" w:rsidR="003E5198" w:rsidRPr="002B58DA" w:rsidRDefault="003E5198" w:rsidP="00403242">
            <w:pPr>
              <w:widowControl w:val="0"/>
              <w:spacing w:after="0" w:line="240" w:lineRule="auto"/>
            </w:pPr>
            <w:r w:rsidRPr="002B58DA">
              <w:t>Upper Salmon 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594E759F" w:rsidR="003E5198" w:rsidRPr="00760F8D" w:rsidRDefault="003E5198" w:rsidP="003E5198">
      <w:pPr>
        <w:pStyle w:val="Caption"/>
      </w:pPr>
      <w:bookmarkStart w:id="38" w:name="_Ref33012007"/>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4B0DF1">
        <w:rPr>
          <w:noProof/>
        </w:rPr>
        <w:t>2</w:t>
      </w:r>
      <w:r w:rsidRPr="00760F8D">
        <w:rPr>
          <w:noProof/>
        </w:rPr>
        <w:fldChar w:fldCharType="end"/>
      </w:r>
      <w:bookmarkEnd w:id="38"/>
      <w:r w:rsidRPr="00760F8D">
        <w:t xml:space="preserve">. </w:t>
      </w:r>
      <w:r w:rsidR="00DF396D">
        <w:t>Description of the environmental variable names, the years of available data, and the website location of the data</w:t>
      </w:r>
      <w:r w:rsidRPr="00760F8D">
        <w:t>.</w:t>
      </w:r>
      <w:r w:rsidR="00343E71">
        <w:t xml:space="preserve"> (R </w:t>
      </w:r>
      <w:r w:rsidR="00343E71">
        <w:rPr>
          <w:i/>
        </w:rPr>
        <w:t>script unknown</w:t>
      </w:r>
      <w:r w:rsidR="00343E71">
        <w:t>)</w:t>
      </w:r>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39" w:name="_Ref33012068"/>
      <w:r>
        <w:br w:type="page"/>
      </w:r>
    </w:p>
    <w:p w14:paraId="206B2DF9" w14:textId="6F21C576" w:rsidR="003D65F7" w:rsidRPr="00760F8D" w:rsidRDefault="003D65F7" w:rsidP="003D65F7">
      <w:pPr>
        <w:pStyle w:val="Caption"/>
        <w:keepNext/>
      </w:pPr>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4B0DF1">
        <w:rPr>
          <w:noProof/>
        </w:rPr>
        <w:t>3</w:t>
      </w:r>
      <w:r w:rsidRPr="00760F8D">
        <w:rPr>
          <w:noProof/>
        </w:rPr>
        <w:fldChar w:fldCharType="end"/>
      </w:r>
      <w:bookmarkEnd w:id="39"/>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w:t>
      </w:r>
      <w:proofErr w:type="spellStart"/>
      <w:r w:rsidRPr="00760F8D">
        <w:rPr>
          <w:color w:val="000000"/>
        </w:rPr>
        <w:t>smolt</w:t>
      </w:r>
      <w:proofErr w:type="spellEnd"/>
      <w:r w:rsidRPr="00760F8D">
        <w:rPr>
          <w:color w:val="000000"/>
        </w:rPr>
        <w:t xml:space="preserve"> to adult survival of spring/summer Chinook salmon </w:t>
      </w:r>
      <w:r>
        <w:rPr>
          <w:color w:val="000000"/>
        </w:rPr>
        <w:t xml:space="preserve">originating from the </w:t>
      </w:r>
      <w:r w:rsidRPr="00760F8D">
        <w:rPr>
          <w:color w:val="000000"/>
        </w:rPr>
        <w:t>Snake River Basin.</w:t>
      </w:r>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AC120C"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AC120C"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AC120C"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AC120C"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AC120C"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AC120C"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AC120C"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AC120C"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AC120C"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AC120C"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AC120C"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AC120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AC120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AC120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58373B">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40" w:name="_Ref33012344"/>
    </w:p>
    <w:p w14:paraId="38CE9903" w14:textId="3537DA9D" w:rsidR="00CC2322" w:rsidRPr="008A35D5" w:rsidRDefault="00CC2322" w:rsidP="00CC2322">
      <w:pPr>
        <w:pStyle w:val="Caption"/>
        <w:rPr>
          <w:i/>
        </w:rPr>
      </w:pPr>
      <w:bookmarkStart w:id="41" w:name="_Ref33013487"/>
      <w:bookmarkStart w:id="42" w:name="_Ref33015586"/>
      <w:r>
        <w:t xml:space="preserve">Table </w:t>
      </w:r>
      <w:r>
        <w:rPr>
          <w:noProof/>
        </w:rPr>
        <w:fldChar w:fldCharType="begin"/>
      </w:r>
      <w:r>
        <w:rPr>
          <w:noProof/>
        </w:rPr>
        <w:instrText xml:space="preserve"> SEQ Table \* ARABIC </w:instrText>
      </w:r>
      <w:r>
        <w:rPr>
          <w:noProof/>
        </w:rPr>
        <w:fldChar w:fldCharType="separate"/>
      </w:r>
      <w:r w:rsidR="004B0DF1">
        <w:rPr>
          <w:noProof/>
        </w:rPr>
        <w:t>4</w:t>
      </w:r>
      <w:r>
        <w:rPr>
          <w:noProof/>
        </w:rPr>
        <w:fldChar w:fldCharType="end"/>
      </w:r>
      <w:bookmarkEnd w:id="40"/>
      <w:bookmarkEnd w:id="41"/>
      <w:r>
        <w:t>.  Top models for each origin type based on the random effects and number of marine covariates.</w:t>
      </w:r>
      <w:bookmarkEnd w:id="42"/>
      <w:r w:rsidR="008A35D5">
        <w:t xml:space="preserve"> </w:t>
      </w:r>
      <w:proofErr w:type="spellStart"/>
      <w:r w:rsidR="008A35D5">
        <w:rPr>
          <w:i/>
        </w:rPr>
        <w:t>table_AIC.r</w:t>
      </w:r>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9434B7">
            <w:pPr>
              <w:spacing w:after="0" w:line="240" w:lineRule="auto"/>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35272C9E" w:rsidR="009434B7" w:rsidRPr="009434B7" w:rsidRDefault="009434B7" w:rsidP="009434B7">
            <w:pPr>
              <w:spacing w:after="0" w:line="240" w:lineRule="auto"/>
              <w:rPr>
                <w:color w:val="000000"/>
                <w:sz w:val="22"/>
                <w:szCs w:val="22"/>
              </w:rPr>
            </w:pPr>
            <w:r w:rsidRPr="009434B7">
              <w:rPr>
                <w:color w:val="000000"/>
                <w:sz w:val="22"/>
                <w:szCs w:val="22"/>
              </w:rPr>
              <w:t xml:space="preserve">2nd </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43" w:name="_Ref33039135"/>
      <w:r>
        <w:br w:type="page"/>
      </w:r>
    </w:p>
    <w:p w14:paraId="560E8C92" w14:textId="70227D87" w:rsidR="008701E0" w:rsidRPr="0008385D" w:rsidRDefault="008701E0" w:rsidP="008701E0">
      <w:pPr>
        <w:pStyle w:val="Caption"/>
        <w:rPr>
          <w:i/>
          <w:bdr w:val="none" w:sz="0" w:space="0" w:color="auto" w:frame="1"/>
        </w:rPr>
      </w:pPr>
      <w:bookmarkStart w:id="44" w:name="_Ref33043299"/>
      <w:r w:rsidRPr="00760F8D">
        <w:lastRenderedPageBreak/>
        <w:t xml:space="preserve">Table </w:t>
      </w:r>
      <w:r>
        <w:rPr>
          <w:noProof/>
        </w:rPr>
        <w:fldChar w:fldCharType="begin"/>
      </w:r>
      <w:r>
        <w:rPr>
          <w:noProof/>
        </w:rPr>
        <w:instrText xml:space="preserve"> SEQ Table \* ARABIC </w:instrText>
      </w:r>
      <w:r>
        <w:rPr>
          <w:noProof/>
        </w:rPr>
        <w:fldChar w:fldCharType="separate"/>
      </w:r>
      <w:r w:rsidR="004B0DF1">
        <w:rPr>
          <w:noProof/>
        </w:rPr>
        <w:t>5</w:t>
      </w:r>
      <w:r>
        <w:rPr>
          <w:noProof/>
        </w:rPr>
        <w:fldChar w:fldCharType="end"/>
      </w:r>
      <w:bookmarkEnd w:id="43"/>
      <w:bookmarkEnd w:id="44"/>
      <w:r w:rsidRPr="00760F8D">
        <w:t>. Estimate</w:t>
      </w:r>
      <w:r w:rsidR="007A72BC">
        <w:t>d</w:t>
      </w:r>
      <w:r w:rsidRPr="00760F8D">
        <w:t xml:space="preserve"> fixed effects for the models with lowest marginal AIC values for hatchery and wild spring/summer Chinook salmon.</w:t>
      </w:r>
      <w:r w:rsidR="0008385D">
        <w:t xml:space="preserve"> </w:t>
      </w:r>
      <w:proofErr w:type="spellStart"/>
      <w:r w:rsidR="0008385D">
        <w:rPr>
          <w:i/>
        </w:rPr>
        <w:t>table_bestFitModel.r</w:t>
      </w:r>
      <w:proofErr w:type="spellEnd"/>
    </w:p>
    <w:tbl>
      <w:tblPr>
        <w:tblW w:w="9360" w:type="dxa"/>
        <w:tblLook w:val="04A0" w:firstRow="1" w:lastRow="0" w:firstColumn="1" w:lastColumn="0" w:noHBand="0" w:noVBand="1"/>
      </w:tblPr>
      <w:tblGrid>
        <w:gridCol w:w="3510"/>
        <w:gridCol w:w="1080"/>
        <w:gridCol w:w="2441"/>
        <w:gridCol w:w="2329"/>
      </w:tblGrid>
      <w:tr w:rsidR="00AF2110" w:rsidRPr="0008385D" w14:paraId="1064F317" w14:textId="77777777" w:rsidTr="00AF2110">
        <w:trPr>
          <w:trHeight w:val="301"/>
        </w:trPr>
        <w:tc>
          <w:tcPr>
            <w:tcW w:w="3510" w:type="dxa"/>
            <w:tcBorders>
              <w:top w:val="single" w:sz="4" w:space="0" w:color="auto"/>
              <w:left w:val="nil"/>
              <w:bottom w:val="single" w:sz="4" w:space="0" w:color="auto"/>
              <w:right w:val="nil"/>
            </w:tcBorders>
            <w:shd w:val="clear" w:color="auto" w:fill="auto"/>
            <w:noWrap/>
            <w:vAlign w:val="bottom"/>
            <w:hideMark/>
          </w:tcPr>
          <w:p w14:paraId="101C9CED" w14:textId="412C18E1" w:rsidR="00AF2110" w:rsidRPr="0008385D" w:rsidRDefault="00AF2110" w:rsidP="00AF2110">
            <w:pPr>
              <w:spacing w:after="0" w:line="240" w:lineRule="auto"/>
              <w:jc w:val="center"/>
              <w:rPr>
                <w:sz w:val="22"/>
                <w:szCs w:val="22"/>
              </w:rPr>
            </w:pPr>
            <w:r w:rsidRPr="0008385D">
              <w:rPr>
                <w:sz w:val="22"/>
                <w:szCs w:val="22"/>
              </w:rPr>
              <w:t>Parameter description</w:t>
            </w:r>
          </w:p>
        </w:tc>
        <w:tc>
          <w:tcPr>
            <w:tcW w:w="1080" w:type="dxa"/>
            <w:tcBorders>
              <w:top w:val="single" w:sz="4" w:space="0" w:color="auto"/>
              <w:left w:val="nil"/>
              <w:bottom w:val="single" w:sz="4" w:space="0" w:color="auto"/>
              <w:right w:val="nil"/>
            </w:tcBorders>
          </w:tcPr>
          <w:p w14:paraId="7A1A65E6" w14:textId="0F3AF1B9" w:rsidR="00AF2110" w:rsidRPr="0008385D" w:rsidRDefault="00AF2110" w:rsidP="00AF2110">
            <w:pPr>
              <w:spacing w:after="0" w:line="240" w:lineRule="auto"/>
              <w:jc w:val="center"/>
              <w:rPr>
                <w:color w:val="000000"/>
                <w:sz w:val="22"/>
                <w:szCs w:val="22"/>
              </w:rPr>
            </w:pPr>
            <w:r>
              <w:rPr>
                <w:color w:val="000000"/>
                <w:sz w:val="22"/>
                <w:szCs w:val="22"/>
              </w:rPr>
              <w:t>Symbol</w:t>
            </w:r>
          </w:p>
        </w:tc>
        <w:tc>
          <w:tcPr>
            <w:tcW w:w="2441" w:type="dxa"/>
            <w:tcBorders>
              <w:top w:val="single" w:sz="4" w:space="0" w:color="auto"/>
              <w:left w:val="nil"/>
              <w:bottom w:val="single" w:sz="4" w:space="0" w:color="auto"/>
              <w:right w:val="nil"/>
            </w:tcBorders>
            <w:shd w:val="clear" w:color="auto" w:fill="auto"/>
            <w:noWrap/>
            <w:vAlign w:val="bottom"/>
            <w:hideMark/>
          </w:tcPr>
          <w:p w14:paraId="34BCFBB4" w14:textId="2DB4547F" w:rsidR="00AF2110" w:rsidRPr="0008385D" w:rsidRDefault="00AF2110" w:rsidP="00AF2110">
            <w:pPr>
              <w:spacing w:after="0" w:line="240" w:lineRule="auto"/>
              <w:jc w:val="center"/>
              <w:rPr>
                <w:color w:val="000000"/>
                <w:sz w:val="22"/>
                <w:szCs w:val="22"/>
              </w:rPr>
            </w:pPr>
            <w:r w:rsidRPr="0008385D">
              <w:rPr>
                <w:color w:val="000000"/>
                <w:sz w:val="22"/>
                <w:szCs w:val="22"/>
              </w:rPr>
              <w:t>Hatchery</w:t>
            </w:r>
          </w:p>
        </w:tc>
        <w:tc>
          <w:tcPr>
            <w:tcW w:w="2329" w:type="dxa"/>
            <w:tcBorders>
              <w:top w:val="single" w:sz="4" w:space="0" w:color="auto"/>
              <w:left w:val="nil"/>
              <w:bottom w:val="single" w:sz="4" w:space="0" w:color="auto"/>
              <w:right w:val="nil"/>
            </w:tcBorders>
            <w:shd w:val="clear" w:color="auto" w:fill="auto"/>
            <w:noWrap/>
            <w:vAlign w:val="bottom"/>
            <w:hideMark/>
          </w:tcPr>
          <w:p w14:paraId="5110E66E" w14:textId="77777777" w:rsidR="00AF2110" w:rsidRPr="0008385D" w:rsidRDefault="00AF2110" w:rsidP="00AF2110">
            <w:pPr>
              <w:spacing w:after="0" w:line="240" w:lineRule="auto"/>
              <w:jc w:val="center"/>
              <w:rPr>
                <w:color w:val="000000"/>
                <w:sz w:val="22"/>
                <w:szCs w:val="22"/>
              </w:rPr>
            </w:pPr>
            <w:r w:rsidRPr="0008385D">
              <w:rPr>
                <w:color w:val="000000"/>
                <w:sz w:val="22"/>
                <w:szCs w:val="22"/>
              </w:rPr>
              <w:t>Wild</w:t>
            </w:r>
          </w:p>
        </w:tc>
      </w:tr>
      <w:tr w:rsidR="00AF2110" w:rsidRPr="0008385D" w14:paraId="7AA56355" w14:textId="77777777" w:rsidTr="00AF2110">
        <w:trPr>
          <w:trHeight w:val="301"/>
        </w:trPr>
        <w:tc>
          <w:tcPr>
            <w:tcW w:w="3510" w:type="dxa"/>
            <w:tcBorders>
              <w:top w:val="single" w:sz="4" w:space="0" w:color="auto"/>
              <w:left w:val="nil"/>
              <w:bottom w:val="nil"/>
              <w:right w:val="nil"/>
            </w:tcBorders>
            <w:shd w:val="clear" w:color="auto" w:fill="auto"/>
            <w:noWrap/>
            <w:vAlign w:val="bottom"/>
            <w:hideMark/>
          </w:tcPr>
          <w:p w14:paraId="0BCE66C4" w14:textId="77777777" w:rsidR="00AF2110" w:rsidRPr="0008385D" w:rsidRDefault="00AF2110" w:rsidP="0008385D">
            <w:pPr>
              <w:spacing w:after="0" w:line="240" w:lineRule="auto"/>
              <w:rPr>
                <w:color w:val="000000"/>
                <w:sz w:val="22"/>
                <w:szCs w:val="22"/>
              </w:rPr>
            </w:pPr>
            <w:r w:rsidRPr="0008385D">
              <w:rPr>
                <w:color w:val="000000"/>
                <w:sz w:val="22"/>
                <w:szCs w:val="22"/>
              </w:rPr>
              <w:t>Mean annual survival</w:t>
            </w:r>
          </w:p>
        </w:tc>
        <w:tc>
          <w:tcPr>
            <w:tcW w:w="1080" w:type="dxa"/>
            <w:tcBorders>
              <w:top w:val="single" w:sz="4" w:space="0" w:color="auto"/>
              <w:left w:val="nil"/>
              <w:bottom w:val="nil"/>
              <w:right w:val="nil"/>
            </w:tcBorders>
          </w:tcPr>
          <w:p w14:paraId="3B17C659" w14:textId="00724934" w:rsidR="00AF2110" w:rsidRPr="0008385D" w:rsidRDefault="00AF2110" w:rsidP="00AF2110">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41" w:type="dxa"/>
            <w:tcBorders>
              <w:top w:val="single" w:sz="4" w:space="0" w:color="auto"/>
              <w:left w:val="nil"/>
              <w:bottom w:val="nil"/>
              <w:right w:val="nil"/>
            </w:tcBorders>
            <w:shd w:val="clear" w:color="auto" w:fill="auto"/>
            <w:noWrap/>
            <w:vAlign w:val="bottom"/>
            <w:hideMark/>
          </w:tcPr>
          <w:p w14:paraId="08492388" w14:textId="61C4199F" w:rsidR="00AF2110" w:rsidRPr="0008385D" w:rsidRDefault="00AF2110" w:rsidP="0008385D">
            <w:pPr>
              <w:spacing w:after="0" w:line="240" w:lineRule="auto"/>
              <w:jc w:val="right"/>
              <w:rPr>
                <w:color w:val="000000"/>
                <w:sz w:val="22"/>
                <w:szCs w:val="22"/>
              </w:rPr>
            </w:pPr>
            <w:r w:rsidRPr="0008385D">
              <w:rPr>
                <w:color w:val="000000"/>
                <w:sz w:val="22"/>
                <w:szCs w:val="22"/>
              </w:rPr>
              <w:t>0.008 ( 0.006, 0.010 )</w:t>
            </w:r>
          </w:p>
        </w:tc>
        <w:tc>
          <w:tcPr>
            <w:tcW w:w="2329" w:type="dxa"/>
            <w:tcBorders>
              <w:top w:val="single" w:sz="4" w:space="0" w:color="auto"/>
              <w:left w:val="nil"/>
              <w:bottom w:val="nil"/>
              <w:right w:val="nil"/>
            </w:tcBorders>
            <w:shd w:val="clear" w:color="auto" w:fill="auto"/>
            <w:noWrap/>
            <w:vAlign w:val="bottom"/>
            <w:hideMark/>
          </w:tcPr>
          <w:p w14:paraId="78E4BFF7" w14:textId="77777777" w:rsidR="00AF2110" w:rsidRPr="0008385D" w:rsidRDefault="00AF2110" w:rsidP="0008385D">
            <w:pPr>
              <w:spacing w:after="0" w:line="240" w:lineRule="auto"/>
              <w:jc w:val="right"/>
              <w:rPr>
                <w:color w:val="000000"/>
                <w:sz w:val="22"/>
                <w:szCs w:val="22"/>
              </w:rPr>
            </w:pPr>
            <w:r w:rsidRPr="0008385D">
              <w:rPr>
                <w:color w:val="000000"/>
                <w:sz w:val="22"/>
                <w:szCs w:val="22"/>
              </w:rPr>
              <w:t>0.009 ( 0.002, 0.035 )</w:t>
            </w:r>
          </w:p>
        </w:tc>
      </w:tr>
      <w:tr w:rsidR="00AF2110" w:rsidRPr="0008385D" w14:paraId="3E91D933" w14:textId="77777777" w:rsidTr="00AF2110">
        <w:trPr>
          <w:trHeight w:val="301"/>
        </w:trPr>
        <w:tc>
          <w:tcPr>
            <w:tcW w:w="3510" w:type="dxa"/>
            <w:tcBorders>
              <w:top w:val="nil"/>
              <w:left w:val="nil"/>
              <w:bottom w:val="nil"/>
              <w:right w:val="nil"/>
            </w:tcBorders>
            <w:shd w:val="clear" w:color="auto" w:fill="auto"/>
            <w:noWrap/>
            <w:vAlign w:val="bottom"/>
            <w:hideMark/>
          </w:tcPr>
          <w:p w14:paraId="35E0B6C8" w14:textId="0759933B" w:rsidR="00AF2110" w:rsidRPr="0008385D" w:rsidRDefault="00AF2110" w:rsidP="00AF2110">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80" w:type="dxa"/>
            <w:tcBorders>
              <w:top w:val="nil"/>
              <w:left w:val="nil"/>
              <w:bottom w:val="nil"/>
              <w:right w:val="nil"/>
            </w:tcBorders>
          </w:tcPr>
          <w:p w14:paraId="02CEB853" w14:textId="1271E82C" w:rsidR="00AF2110" w:rsidRPr="0008385D" w:rsidRDefault="00AF2110" w:rsidP="0008385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41" w:type="dxa"/>
            <w:tcBorders>
              <w:top w:val="nil"/>
              <w:left w:val="nil"/>
              <w:bottom w:val="nil"/>
              <w:right w:val="nil"/>
            </w:tcBorders>
            <w:shd w:val="clear" w:color="auto" w:fill="auto"/>
            <w:noWrap/>
            <w:vAlign w:val="bottom"/>
            <w:hideMark/>
          </w:tcPr>
          <w:p w14:paraId="08D0D6B9" w14:textId="1A211927" w:rsidR="00AF2110" w:rsidRPr="0008385D" w:rsidRDefault="00AF2110" w:rsidP="0008385D">
            <w:pPr>
              <w:spacing w:after="0" w:line="240" w:lineRule="auto"/>
              <w:jc w:val="right"/>
              <w:rPr>
                <w:color w:val="000000"/>
                <w:sz w:val="22"/>
                <w:szCs w:val="22"/>
              </w:rPr>
            </w:pPr>
            <w:r w:rsidRPr="0008385D">
              <w:rPr>
                <w:color w:val="000000"/>
                <w:sz w:val="22"/>
                <w:szCs w:val="22"/>
              </w:rPr>
              <w:t>N.E.</w:t>
            </w:r>
          </w:p>
        </w:tc>
        <w:tc>
          <w:tcPr>
            <w:tcW w:w="2329" w:type="dxa"/>
            <w:tcBorders>
              <w:top w:val="nil"/>
              <w:left w:val="nil"/>
              <w:bottom w:val="nil"/>
              <w:right w:val="nil"/>
            </w:tcBorders>
            <w:shd w:val="clear" w:color="auto" w:fill="auto"/>
            <w:noWrap/>
            <w:vAlign w:val="bottom"/>
            <w:hideMark/>
          </w:tcPr>
          <w:p w14:paraId="4ECA364C" w14:textId="77777777" w:rsidR="00AF2110" w:rsidRPr="0008385D" w:rsidRDefault="00AF2110" w:rsidP="0008385D">
            <w:pPr>
              <w:spacing w:after="0" w:line="240" w:lineRule="auto"/>
              <w:jc w:val="right"/>
              <w:rPr>
                <w:color w:val="000000"/>
                <w:sz w:val="22"/>
                <w:szCs w:val="22"/>
              </w:rPr>
            </w:pPr>
            <w:r w:rsidRPr="0008385D">
              <w:rPr>
                <w:color w:val="000000"/>
                <w:sz w:val="22"/>
                <w:szCs w:val="22"/>
              </w:rPr>
              <w:t>0.986 ( -0.992, 0.994 )</w:t>
            </w:r>
          </w:p>
        </w:tc>
      </w:tr>
      <w:tr w:rsidR="00AF2110" w:rsidRPr="0008385D" w14:paraId="0DBD5F64" w14:textId="77777777" w:rsidTr="00AF2110">
        <w:trPr>
          <w:trHeight w:val="301"/>
        </w:trPr>
        <w:tc>
          <w:tcPr>
            <w:tcW w:w="3510" w:type="dxa"/>
            <w:tcBorders>
              <w:top w:val="nil"/>
              <w:left w:val="nil"/>
              <w:bottom w:val="nil"/>
              <w:right w:val="nil"/>
            </w:tcBorders>
            <w:shd w:val="clear" w:color="auto" w:fill="auto"/>
            <w:noWrap/>
            <w:vAlign w:val="bottom"/>
            <w:hideMark/>
          </w:tcPr>
          <w:p w14:paraId="7C466053" w14:textId="6FF5CB9D" w:rsidR="00AF2110" w:rsidRPr="0008385D" w:rsidRDefault="00AF2110" w:rsidP="00AF2110">
            <w:pPr>
              <w:spacing w:after="0" w:line="240" w:lineRule="auto"/>
              <w:rPr>
                <w:color w:val="000000"/>
                <w:sz w:val="22"/>
                <w:szCs w:val="22"/>
              </w:rPr>
            </w:pPr>
            <w:r w:rsidRPr="0008385D">
              <w:rPr>
                <w:color w:val="000000"/>
                <w:sz w:val="22"/>
                <w:szCs w:val="22"/>
              </w:rPr>
              <w:t>Correlation of day in day/year effect</w:t>
            </w:r>
          </w:p>
        </w:tc>
        <w:tc>
          <w:tcPr>
            <w:tcW w:w="1080" w:type="dxa"/>
            <w:tcBorders>
              <w:top w:val="nil"/>
              <w:left w:val="nil"/>
              <w:bottom w:val="nil"/>
              <w:right w:val="nil"/>
            </w:tcBorders>
          </w:tcPr>
          <w:p w14:paraId="49B034E0" w14:textId="439137B4" w:rsidR="00AF2110" w:rsidRPr="0008385D" w:rsidRDefault="00AF2110" w:rsidP="0008385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41" w:type="dxa"/>
            <w:tcBorders>
              <w:top w:val="nil"/>
              <w:left w:val="nil"/>
              <w:bottom w:val="nil"/>
              <w:right w:val="nil"/>
            </w:tcBorders>
            <w:shd w:val="clear" w:color="auto" w:fill="auto"/>
            <w:noWrap/>
            <w:vAlign w:val="bottom"/>
            <w:hideMark/>
          </w:tcPr>
          <w:p w14:paraId="32EA5873" w14:textId="4F8202BF" w:rsidR="00AF2110" w:rsidRPr="0008385D" w:rsidRDefault="00AF2110" w:rsidP="0008385D">
            <w:pPr>
              <w:spacing w:after="0" w:line="240" w:lineRule="auto"/>
              <w:jc w:val="right"/>
              <w:rPr>
                <w:color w:val="000000"/>
                <w:sz w:val="22"/>
                <w:szCs w:val="22"/>
              </w:rPr>
            </w:pPr>
            <w:r w:rsidRPr="0008385D">
              <w:rPr>
                <w:color w:val="000000"/>
                <w:sz w:val="22"/>
                <w:szCs w:val="22"/>
              </w:rPr>
              <w:t>0.955 ( 0.853, 0.972 )</w:t>
            </w:r>
          </w:p>
        </w:tc>
        <w:tc>
          <w:tcPr>
            <w:tcW w:w="2329" w:type="dxa"/>
            <w:tcBorders>
              <w:top w:val="nil"/>
              <w:left w:val="nil"/>
              <w:bottom w:val="nil"/>
              <w:right w:val="nil"/>
            </w:tcBorders>
            <w:shd w:val="clear" w:color="auto" w:fill="auto"/>
            <w:noWrap/>
            <w:vAlign w:val="bottom"/>
            <w:hideMark/>
          </w:tcPr>
          <w:p w14:paraId="634FF6D6" w14:textId="77777777" w:rsidR="00AF2110" w:rsidRPr="0008385D" w:rsidRDefault="00AF2110" w:rsidP="0008385D">
            <w:pPr>
              <w:spacing w:after="0" w:line="240" w:lineRule="auto"/>
              <w:jc w:val="right"/>
              <w:rPr>
                <w:color w:val="000000"/>
                <w:sz w:val="22"/>
                <w:szCs w:val="22"/>
              </w:rPr>
            </w:pPr>
            <w:r w:rsidRPr="0008385D">
              <w:rPr>
                <w:color w:val="000000"/>
                <w:sz w:val="22"/>
                <w:szCs w:val="22"/>
              </w:rPr>
              <w:t>0.932 ( 0.241, 0.963 )</w:t>
            </w:r>
          </w:p>
        </w:tc>
      </w:tr>
      <w:tr w:rsidR="00AF2110" w:rsidRPr="0008385D" w14:paraId="7E6D24B7" w14:textId="77777777" w:rsidTr="00AF2110">
        <w:trPr>
          <w:trHeight w:val="301"/>
        </w:trPr>
        <w:tc>
          <w:tcPr>
            <w:tcW w:w="3510" w:type="dxa"/>
            <w:tcBorders>
              <w:top w:val="nil"/>
              <w:left w:val="nil"/>
              <w:bottom w:val="nil"/>
              <w:right w:val="nil"/>
            </w:tcBorders>
            <w:shd w:val="clear" w:color="auto" w:fill="auto"/>
            <w:noWrap/>
            <w:vAlign w:val="bottom"/>
            <w:hideMark/>
          </w:tcPr>
          <w:p w14:paraId="3501252B" w14:textId="77777777" w:rsidR="00AF2110" w:rsidRPr="0008385D" w:rsidRDefault="00AF2110" w:rsidP="0008385D">
            <w:pPr>
              <w:spacing w:after="0" w:line="240" w:lineRule="auto"/>
              <w:rPr>
                <w:color w:val="000000"/>
                <w:sz w:val="22"/>
                <w:szCs w:val="22"/>
              </w:rPr>
            </w:pPr>
            <w:r w:rsidRPr="0008385D">
              <w:rPr>
                <w:color w:val="000000"/>
                <w:sz w:val="22"/>
                <w:szCs w:val="22"/>
              </w:rPr>
              <w:t>Correlation of year in day/year effect</w:t>
            </w:r>
          </w:p>
        </w:tc>
        <w:tc>
          <w:tcPr>
            <w:tcW w:w="1080" w:type="dxa"/>
            <w:tcBorders>
              <w:top w:val="nil"/>
              <w:left w:val="nil"/>
              <w:bottom w:val="nil"/>
              <w:right w:val="nil"/>
            </w:tcBorders>
          </w:tcPr>
          <w:p w14:paraId="1EC4294F" w14:textId="58BA4C1D" w:rsidR="00AF2110" w:rsidRPr="0008385D" w:rsidRDefault="00AF2110" w:rsidP="0008385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41" w:type="dxa"/>
            <w:tcBorders>
              <w:top w:val="nil"/>
              <w:left w:val="nil"/>
              <w:bottom w:val="nil"/>
              <w:right w:val="nil"/>
            </w:tcBorders>
            <w:shd w:val="clear" w:color="auto" w:fill="auto"/>
            <w:noWrap/>
            <w:vAlign w:val="bottom"/>
            <w:hideMark/>
          </w:tcPr>
          <w:p w14:paraId="07FBB20D" w14:textId="07E95DE7" w:rsidR="00AF2110" w:rsidRPr="0008385D" w:rsidRDefault="00AF2110" w:rsidP="0008385D">
            <w:pPr>
              <w:spacing w:after="0" w:line="240" w:lineRule="auto"/>
              <w:jc w:val="right"/>
              <w:rPr>
                <w:color w:val="000000"/>
                <w:sz w:val="22"/>
                <w:szCs w:val="22"/>
              </w:rPr>
            </w:pPr>
            <w:r w:rsidRPr="0008385D">
              <w:rPr>
                <w:color w:val="000000"/>
                <w:sz w:val="22"/>
                <w:szCs w:val="22"/>
              </w:rPr>
              <w:t>-0.067 ( -0.355, 0.248 )</w:t>
            </w:r>
          </w:p>
        </w:tc>
        <w:tc>
          <w:tcPr>
            <w:tcW w:w="2329" w:type="dxa"/>
            <w:tcBorders>
              <w:top w:val="nil"/>
              <w:left w:val="nil"/>
              <w:bottom w:val="nil"/>
              <w:right w:val="nil"/>
            </w:tcBorders>
            <w:shd w:val="clear" w:color="auto" w:fill="auto"/>
            <w:noWrap/>
            <w:vAlign w:val="bottom"/>
            <w:hideMark/>
          </w:tcPr>
          <w:p w14:paraId="5DEA3E84" w14:textId="77777777" w:rsidR="00AF2110" w:rsidRPr="0008385D" w:rsidRDefault="00AF2110" w:rsidP="0008385D">
            <w:pPr>
              <w:spacing w:after="0" w:line="240" w:lineRule="auto"/>
              <w:jc w:val="right"/>
              <w:rPr>
                <w:color w:val="000000"/>
                <w:sz w:val="22"/>
                <w:szCs w:val="22"/>
              </w:rPr>
            </w:pPr>
            <w:r w:rsidRPr="0008385D">
              <w:rPr>
                <w:color w:val="000000"/>
                <w:sz w:val="22"/>
                <w:szCs w:val="22"/>
              </w:rPr>
              <w:t>-0.489 ( -0.707, 0.058 )</w:t>
            </w:r>
          </w:p>
        </w:tc>
      </w:tr>
      <w:tr w:rsidR="00AF2110" w:rsidRPr="0008385D" w14:paraId="07D86432" w14:textId="77777777" w:rsidTr="00AF2110">
        <w:trPr>
          <w:trHeight w:val="301"/>
        </w:trPr>
        <w:tc>
          <w:tcPr>
            <w:tcW w:w="3510" w:type="dxa"/>
            <w:tcBorders>
              <w:top w:val="nil"/>
              <w:left w:val="nil"/>
              <w:bottom w:val="nil"/>
              <w:right w:val="nil"/>
            </w:tcBorders>
            <w:shd w:val="clear" w:color="auto" w:fill="auto"/>
            <w:noWrap/>
            <w:vAlign w:val="bottom"/>
            <w:hideMark/>
          </w:tcPr>
          <w:p w14:paraId="3C268DB9" w14:textId="77777777" w:rsidR="00AF2110" w:rsidRPr="0008385D" w:rsidRDefault="00AF2110" w:rsidP="0008385D">
            <w:pPr>
              <w:spacing w:after="0" w:line="240" w:lineRule="auto"/>
              <w:rPr>
                <w:color w:val="000000"/>
                <w:sz w:val="22"/>
                <w:szCs w:val="22"/>
              </w:rPr>
            </w:pPr>
            <w:r w:rsidRPr="0008385D">
              <w:rPr>
                <w:color w:val="000000"/>
                <w:sz w:val="22"/>
                <w:szCs w:val="22"/>
              </w:rPr>
              <w:t>Process error for day effect</w:t>
            </w:r>
          </w:p>
        </w:tc>
        <w:tc>
          <w:tcPr>
            <w:tcW w:w="1080" w:type="dxa"/>
            <w:tcBorders>
              <w:top w:val="nil"/>
              <w:left w:val="nil"/>
              <w:bottom w:val="nil"/>
              <w:right w:val="nil"/>
            </w:tcBorders>
          </w:tcPr>
          <w:p w14:paraId="2861276B" w14:textId="370F5A24" w:rsidR="00AF2110" w:rsidRPr="0008385D" w:rsidRDefault="00AF2110" w:rsidP="0008385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41" w:type="dxa"/>
            <w:tcBorders>
              <w:top w:val="nil"/>
              <w:left w:val="nil"/>
              <w:bottom w:val="nil"/>
              <w:right w:val="nil"/>
            </w:tcBorders>
            <w:shd w:val="clear" w:color="auto" w:fill="auto"/>
            <w:noWrap/>
            <w:vAlign w:val="bottom"/>
            <w:hideMark/>
          </w:tcPr>
          <w:p w14:paraId="2E17B4D2" w14:textId="66716CA0" w:rsidR="00AF2110" w:rsidRPr="0008385D" w:rsidRDefault="00AF2110" w:rsidP="0008385D">
            <w:pPr>
              <w:spacing w:after="0" w:line="240" w:lineRule="auto"/>
              <w:jc w:val="right"/>
              <w:rPr>
                <w:color w:val="000000"/>
                <w:sz w:val="22"/>
                <w:szCs w:val="22"/>
              </w:rPr>
            </w:pPr>
            <w:r w:rsidRPr="0008385D">
              <w:rPr>
                <w:color w:val="000000"/>
                <w:sz w:val="22"/>
                <w:szCs w:val="22"/>
              </w:rPr>
              <w:t>N.E.</w:t>
            </w:r>
          </w:p>
        </w:tc>
        <w:tc>
          <w:tcPr>
            <w:tcW w:w="2329" w:type="dxa"/>
            <w:tcBorders>
              <w:top w:val="nil"/>
              <w:left w:val="nil"/>
              <w:bottom w:val="nil"/>
              <w:right w:val="nil"/>
            </w:tcBorders>
            <w:shd w:val="clear" w:color="auto" w:fill="auto"/>
            <w:noWrap/>
            <w:vAlign w:val="bottom"/>
            <w:hideMark/>
          </w:tcPr>
          <w:p w14:paraId="5E80A21F" w14:textId="77777777" w:rsidR="00AF2110" w:rsidRPr="0008385D" w:rsidRDefault="00AF2110" w:rsidP="0008385D">
            <w:pPr>
              <w:spacing w:after="0" w:line="240" w:lineRule="auto"/>
              <w:jc w:val="right"/>
              <w:rPr>
                <w:color w:val="000000"/>
                <w:sz w:val="22"/>
                <w:szCs w:val="22"/>
              </w:rPr>
            </w:pPr>
            <w:r w:rsidRPr="0008385D">
              <w:rPr>
                <w:color w:val="000000"/>
                <w:sz w:val="22"/>
                <w:szCs w:val="22"/>
              </w:rPr>
              <w:t>0.793 ( 0.243, 2.588 )</w:t>
            </w:r>
          </w:p>
        </w:tc>
      </w:tr>
      <w:tr w:rsidR="00AF2110" w:rsidRPr="0008385D" w14:paraId="090B058A" w14:textId="77777777" w:rsidTr="00AF2110">
        <w:trPr>
          <w:trHeight w:val="301"/>
        </w:trPr>
        <w:tc>
          <w:tcPr>
            <w:tcW w:w="3510" w:type="dxa"/>
            <w:tcBorders>
              <w:top w:val="nil"/>
              <w:left w:val="nil"/>
              <w:bottom w:val="nil"/>
              <w:right w:val="nil"/>
            </w:tcBorders>
            <w:shd w:val="clear" w:color="auto" w:fill="auto"/>
            <w:noWrap/>
            <w:vAlign w:val="bottom"/>
            <w:hideMark/>
          </w:tcPr>
          <w:p w14:paraId="138878FB" w14:textId="77777777" w:rsidR="00AF2110" w:rsidRPr="0008385D" w:rsidRDefault="00AF2110" w:rsidP="0008385D">
            <w:pPr>
              <w:spacing w:after="0" w:line="240" w:lineRule="auto"/>
              <w:rPr>
                <w:color w:val="000000"/>
                <w:sz w:val="22"/>
                <w:szCs w:val="22"/>
              </w:rPr>
            </w:pPr>
            <w:r w:rsidRPr="0008385D">
              <w:rPr>
                <w:color w:val="000000"/>
                <w:sz w:val="22"/>
                <w:szCs w:val="22"/>
              </w:rPr>
              <w:t>Process error for day/year effect</w:t>
            </w:r>
          </w:p>
        </w:tc>
        <w:tc>
          <w:tcPr>
            <w:tcW w:w="1080" w:type="dxa"/>
            <w:tcBorders>
              <w:top w:val="nil"/>
              <w:left w:val="nil"/>
              <w:bottom w:val="nil"/>
              <w:right w:val="nil"/>
            </w:tcBorders>
          </w:tcPr>
          <w:p w14:paraId="4333E896" w14:textId="5DE76EC5" w:rsidR="00AF2110" w:rsidRPr="0008385D" w:rsidRDefault="00AF2110" w:rsidP="0008385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41" w:type="dxa"/>
            <w:tcBorders>
              <w:top w:val="nil"/>
              <w:left w:val="nil"/>
              <w:bottom w:val="nil"/>
              <w:right w:val="nil"/>
            </w:tcBorders>
            <w:shd w:val="clear" w:color="auto" w:fill="auto"/>
            <w:noWrap/>
            <w:vAlign w:val="bottom"/>
            <w:hideMark/>
          </w:tcPr>
          <w:p w14:paraId="7595EC1A" w14:textId="3231FFED" w:rsidR="00AF2110" w:rsidRPr="0008385D" w:rsidRDefault="00AF2110" w:rsidP="0008385D">
            <w:pPr>
              <w:spacing w:after="0" w:line="240" w:lineRule="auto"/>
              <w:jc w:val="right"/>
              <w:rPr>
                <w:color w:val="000000"/>
                <w:sz w:val="22"/>
                <w:szCs w:val="22"/>
              </w:rPr>
            </w:pPr>
            <w:r w:rsidRPr="0008385D">
              <w:rPr>
                <w:color w:val="000000"/>
                <w:sz w:val="22"/>
                <w:szCs w:val="22"/>
              </w:rPr>
              <w:t>0.580 ( 0.449, 0.749 )</w:t>
            </w:r>
          </w:p>
        </w:tc>
        <w:tc>
          <w:tcPr>
            <w:tcW w:w="2329" w:type="dxa"/>
            <w:tcBorders>
              <w:top w:val="nil"/>
              <w:left w:val="nil"/>
              <w:bottom w:val="nil"/>
              <w:right w:val="nil"/>
            </w:tcBorders>
            <w:shd w:val="clear" w:color="auto" w:fill="auto"/>
            <w:noWrap/>
            <w:vAlign w:val="bottom"/>
            <w:hideMark/>
          </w:tcPr>
          <w:p w14:paraId="138FA71F" w14:textId="77777777" w:rsidR="00AF2110" w:rsidRPr="0008385D" w:rsidRDefault="00AF2110" w:rsidP="0008385D">
            <w:pPr>
              <w:spacing w:after="0" w:line="240" w:lineRule="auto"/>
              <w:jc w:val="right"/>
              <w:rPr>
                <w:color w:val="000000"/>
                <w:sz w:val="22"/>
                <w:szCs w:val="22"/>
              </w:rPr>
            </w:pPr>
            <w:r w:rsidRPr="0008385D">
              <w:rPr>
                <w:color w:val="000000"/>
                <w:sz w:val="22"/>
                <w:szCs w:val="22"/>
              </w:rPr>
              <w:t>0.611 ( 0.451, 0.826 )</w:t>
            </w:r>
          </w:p>
        </w:tc>
      </w:tr>
      <w:tr w:rsidR="00AF2110" w:rsidRPr="0008385D" w14:paraId="1E0797DB" w14:textId="77777777" w:rsidTr="00AF2110">
        <w:trPr>
          <w:trHeight w:val="301"/>
        </w:trPr>
        <w:tc>
          <w:tcPr>
            <w:tcW w:w="3510" w:type="dxa"/>
            <w:tcBorders>
              <w:top w:val="nil"/>
              <w:left w:val="nil"/>
              <w:right w:val="nil"/>
            </w:tcBorders>
            <w:shd w:val="clear" w:color="auto" w:fill="auto"/>
            <w:noWrap/>
            <w:vAlign w:val="bottom"/>
            <w:hideMark/>
          </w:tcPr>
          <w:p w14:paraId="06E0383B" w14:textId="77777777" w:rsidR="00AF2110" w:rsidRPr="0008385D" w:rsidRDefault="00AF2110" w:rsidP="0008385D">
            <w:pPr>
              <w:spacing w:after="0" w:line="240" w:lineRule="auto"/>
              <w:rPr>
                <w:color w:val="000000"/>
                <w:sz w:val="22"/>
                <w:szCs w:val="22"/>
              </w:rPr>
            </w:pPr>
            <w:r w:rsidRPr="0008385D">
              <w:rPr>
                <w:color w:val="000000"/>
                <w:sz w:val="22"/>
                <w:szCs w:val="22"/>
              </w:rPr>
              <w:t>Effect of first marine covariate</w:t>
            </w:r>
          </w:p>
        </w:tc>
        <w:tc>
          <w:tcPr>
            <w:tcW w:w="1080" w:type="dxa"/>
            <w:tcBorders>
              <w:top w:val="nil"/>
              <w:left w:val="nil"/>
              <w:right w:val="nil"/>
            </w:tcBorders>
          </w:tcPr>
          <w:p w14:paraId="62060AD8" w14:textId="4198805C" w:rsidR="00AF2110" w:rsidRPr="00AF2110" w:rsidRDefault="00AF2110" w:rsidP="00AF2110">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41" w:type="dxa"/>
            <w:tcBorders>
              <w:top w:val="nil"/>
              <w:left w:val="nil"/>
              <w:right w:val="nil"/>
            </w:tcBorders>
            <w:shd w:val="clear" w:color="auto" w:fill="auto"/>
            <w:noWrap/>
            <w:vAlign w:val="bottom"/>
            <w:hideMark/>
          </w:tcPr>
          <w:p w14:paraId="62D9F2A4" w14:textId="396E92E4" w:rsidR="00AF2110" w:rsidRPr="0008385D" w:rsidRDefault="00AF2110" w:rsidP="0008385D">
            <w:pPr>
              <w:spacing w:after="0" w:line="240" w:lineRule="auto"/>
              <w:jc w:val="right"/>
              <w:rPr>
                <w:color w:val="000000"/>
                <w:sz w:val="22"/>
                <w:szCs w:val="22"/>
                <w:vertAlign w:val="superscript"/>
              </w:rPr>
            </w:pPr>
            <w:r w:rsidRPr="0008385D">
              <w:rPr>
                <w:color w:val="000000"/>
                <w:sz w:val="22"/>
                <w:szCs w:val="22"/>
              </w:rPr>
              <w:t>0.488 ( 0.228, 0.747 )</w:t>
            </w:r>
            <w:r>
              <w:rPr>
                <w:color w:val="000000"/>
                <w:sz w:val="22"/>
                <w:szCs w:val="22"/>
                <w:vertAlign w:val="superscript"/>
              </w:rPr>
              <w:t>1</w:t>
            </w:r>
          </w:p>
        </w:tc>
        <w:tc>
          <w:tcPr>
            <w:tcW w:w="2329" w:type="dxa"/>
            <w:tcBorders>
              <w:top w:val="nil"/>
              <w:left w:val="nil"/>
              <w:right w:val="nil"/>
            </w:tcBorders>
            <w:shd w:val="clear" w:color="auto" w:fill="auto"/>
            <w:noWrap/>
            <w:vAlign w:val="bottom"/>
            <w:hideMark/>
          </w:tcPr>
          <w:p w14:paraId="5E3E7B28" w14:textId="4B0A4D38" w:rsidR="00AF2110" w:rsidRPr="0008385D" w:rsidRDefault="00AF2110" w:rsidP="0008385D">
            <w:pPr>
              <w:spacing w:after="0" w:line="240" w:lineRule="auto"/>
              <w:jc w:val="right"/>
              <w:rPr>
                <w:color w:val="000000"/>
                <w:sz w:val="22"/>
                <w:szCs w:val="22"/>
                <w:vertAlign w:val="superscript"/>
              </w:rPr>
            </w:pPr>
            <w:r w:rsidRPr="0008385D">
              <w:rPr>
                <w:color w:val="000000"/>
                <w:sz w:val="22"/>
                <w:szCs w:val="22"/>
              </w:rPr>
              <w:t>0.458 ( 0.220, 0.695 )</w:t>
            </w:r>
            <w:r>
              <w:rPr>
                <w:color w:val="000000"/>
                <w:sz w:val="22"/>
                <w:szCs w:val="22"/>
                <w:vertAlign w:val="superscript"/>
              </w:rPr>
              <w:t>2</w:t>
            </w:r>
          </w:p>
        </w:tc>
      </w:tr>
      <w:tr w:rsidR="00AF2110" w:rsidRPr="0008385D" w14:paraId="618A216F" w14:textId="77777777" w:rsidTr="00AF2110">
        <w:trPr>
          <w:trHeight w:val="301"/>
        </w:trPr>
        <w:tc>
          <w:tcPr>
            <w:tcW w:w="3510" w:type="dxa"/>
            <w:tcBorders>
              <w:top w:val="nil"/>
              <w:left w:val="nil"/>
              <w:bottom w:val="single" w:sz="4" w:space="0" w:color="auto"/>
              <w:right w:val="nil"/>
            </w:tcBorders>
            <w:shd w:val="clear" w:color="auto" w:fill="auto"/>
            <w:noWrap/>
            <w:vAlign w:val="bottom"/>
            <w:hideMark/>
          </w:tcPr>
          <w:p w14:paraId="24597CBC" w14:textId="77777777" w:rsidR="00AF2110" w:rsidRPr="0008385D" w:rsidRDefault="00AF2110" w:rsidP="0008385D">
            <w:pPr>
              <w:spacing w:after="0" w:line="240" w:lineRule="auto"/>
              <w:rPr>
                <w:color w:val="000000"/>
                <w:sz w:val="22"/>
                <w:szCs w:val="22"/>
              </w:rPr>
            </w:pPr>
            <w:r w:rsidRPr="0008385D">
              <w:rPr>
                <w:color w:val="000000"/>
                <w:sz w:val="22"/>
                <w:szCs w:val="22"/>
              </w:rPr>
              <w:t>Effect of second marine covariate</w:t>
            </w:r>
          </w:p>
        </w:tc>
        <w:tc>
          <w:tcPr>
            <w:tcW w:w="1080" w:type="dxa"/>
            <w:tcBorders>
              <w:top w:val="nil"/>
              <w:left w:val="nil"/>
              <w:bottom w:val="single" w:sz="4" w:space="0" w:color="auto"/>
              <w:right w:val="nil"/>
            </w:tcBorders>
          </w:tcPr>
          <w:p w14:paraId="15F837B7" w14:textId="24EBBB9F" w:rsidR="00AF2110" w:rsidRPr="0008385D" w:rsidRDefault="00AF2110" w:rsidP="0008385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41" w:type="dxa"/>
            <w:tcBorders>
              <w:top w:val="nil"/>
              <w:left w:val="nil"/>
              <w:bottom w:val="single" w:sz="4" w:space="0" w:color="auto"/>
              <w:right w:val="nil"/>
            </w:tcBorders>
            <w:shd w:val="clear" w:color="auto" w:fill="auto"/>
            <w:noWrap/>
            <w:vAlign w:val="bottom"/>
            <w:hideMark/>
          </w:tcPr>
          <w:p w14:paraId="1812F96A" w14:textId="1CDAEE64" w:rsidR="00AF2110" w:rsidRPr="0008385D" w:rsidRDefault="00AF2110" w:rsidP="0008385D">
            <w:pPr>
              <w:spacing w:after="0" w:line="240" w:lineRule="auto"/>
              <w:jc w:val="right"/>
              <w:rPr>
                <w:color w:val="000000"/>
                <w:sz w:val="22"/>
                <w:szCs w:val="22"/>
                <w:vertAlign w:val="superscript"/>
              </w:rPr>
            </w:pPr>
            <w:r w:rsidRPr="0008385D">
              <w:rPr>
                <w:color w:val="000000"/>
                <w:sz w:val="22"/>
                <w:szCs w:val="22"/>
              </w:rPr>
              <w:t>0.547 ( 0.283, 0.812 )</w:t>
            </w:r>
            <w:r>
              <w:rPr>
                <w:color w:val="000000"/>
                <w:sz w:val="22"/>
                <w:szCs w:val="22"/>
                <w:vertAlign w:val="superscript"/>
              </w:rPr>
              <w:t>1</w:t>
            </w:r>
          </w:p>
        </w:tc>
        <w:tc>
          <w:tcPr>
            <w:tcW w:w="2329" w:type="dxa"/>
            <w:tcBorders>
              <w:top w:val="nil"/>
              <w:left w:val="nil"/>
              <w:bottom w:val="single" w:sz="4" w:space="0" w:color="auto"/>
              <w:right w:val="nil"/>
            </w:tcBorders>
            <w:shd w:val="clear" w:color="auto" w:fill="auto"/>
            <w:noWrap/>
            <w:vAlign w:val="bottom"/>
            <w:hideMark/>
          </w:tcPr>
          <w:p w14:paraId="2AF70511" w14:textId="654130E3" w:rsidR="00AF2110" w:rsidRPr="0008385D" w:rsidRDefault="00AF2110" w:rsidP="0008385D">
            <w:pPr>
              <w:spacing w:after="0" w:line="240" w:lineRule="auto"/>
              <w:jc w:val="right"/>
              <w:rPr>
                <w:color w:val="000000"/>
                <w:sz w:val="22"/>
                <w:szCs w:val="22"/>
                <w:vertAlign w:val="superscript"/>
              </w:rPr>
            </w:pPr>
            <w:r w:rsidRPr="0008385D">
              <w:rPr>
                <w:color w:val="000000"/>
                <w:sz w:val="22"/>
                <w:szCs w:val="22"/>
              </w:rPr>
              <w:t>-0.608 ( -0.82, -0.396 )</w:t>
            </w:r>
            <w:r>
              <w:rPr>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77777777" w:rsidR="008701E0" w:rsidRPr="009434B7" w:rsidRDefault="008701E0" w:rsidP="009434B7"/>
    <w:sectPr w:rsidR="008701E0" w:rsidRPr="009434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rian Burke" w:date="2020-02-06T12:03:00Z" w:initials="BB">
    <w:p w14:paraId="3315980F" w14:textId="77777777" w:rsidR="00AC120C" w:rsidRDefault="00AC120C" w:rsidP="00455E0F">
      <w:pPr>
        <w:pStyle w:val="CommentText"/>
      </w:pPr>
      <w:r>
        <w:rPr>
          <w:rStyle w:val="CommentReference"/>
        </w:rPr>
        <w:annotationRef/>
      </w:r>
      <w:r>
        <w:t xml:space="preserve">I used track changes, but started doing it in the old file (I guess that’s a common </w:t>
      </w:r>
      <w:proofErr w:type="gramStart"/>
      <w:r>
        <w:t xml:space="preserve">mistake </w:t>
      </w:r>
      <w:proofErr w:type="gramEnd"/>
      <w:r>
        <w:sym w:font="Wingdings" w:char="F04A"/>
      </w:r>
      <w:r>
        <w:t>).  When I copied it over to this one, it lost the track changes, up through the Models section of the Methods.  Sorry about that…</w:t>
      </w:r>
    </w:p>
  </w:comment>
  <w:comment w:id="6" w:author="Brian Burke" w:date="2020-02-06T11:23:00Z" w:initials="BB">
    <w:p w14:paraId="5E773EB4" w14:textId="77777777" w:rsidR="00AC120C" w:rsidRDefault="00AC120C" w:rsidP="00455E0F">
      <w:pPr>
        <w:pStyle w:val="CommentText"/>
      </w:pPr>
      <w:r>
        <w:rPr>
          <w:rStyle w:val="CommentReference"/>
        </w:rPr>
        <w:annotationRef/>
      </w:r>
      <w:r>
        <w:t>Still need to go back and think about the order of these intro paragraphs.  Also need to discuss how much (or little) to emphasize salmon (including hatchery and wild rear types) versus a tool for understanding drivers from multiple (correlated) habitats.</w:t>
      </w:r>
    </w:p>
  </w:comment>
  <w:comment w:id="7" w:author="Brian Burke" w:date="2020-02-06T11:22:00Z" w:initials="BB">
    <w:p w14:paraId="5C866D17" w14:textId="77777777" w:rsidR="00AC120C" w:rsidRDefault="00AC120C" w:rsidP="00455E0F">
      <w:pPr>
        <w:pStyle w:val="CommentText"/>
      </w:pPr>
      <w:r>
        <w:rPr>
          <w:rStyle w:val="CommentReference"/>
        </w:rPr>
        <w:annotationRef/>
      </w:r>
      <w:r>
        <w:t>Brandon, remind me to talk about this ref.</w:t>
      </w:r>
    </w:p>
  </w:comment>
  <w:comment w:id="11" w:author="Chasco, Brandon Edward" w:date="2020-02-19T13:37:00Z" w:initials="CBE">
    <w:p w14:paraId="0142D3A0" w14:textId="5CA22794" w:rsidR="00AC120C" w:rsidRDefault="00AC120C">
      <w:pPr>
        <w:pStyle w:val="CommentText"/>
      </w:pPr>
      <w:r>
        <w:rPr>
          <w:rStyle w:val="CommentReference"/>
        </w:rPr>
        <w:annotationRef/>
      </w:r>
      <w:r>
        <w:t>This doesn’t match your Table 1 values.</w:t>
      </w:r>
    </w:p>
    <w:p w14:paraId="53D54AF5" w14:textId="77777777" w:rsidR="00AC120C" w:rsidRDefault="00AC120C">
      <w:pPr>
        <w:pStyle w:val="CommentText"/>
      </w:pPr>
    </w:p>
  </w:comment>
  <w:comment w:id="13" w:author="Brian Burke" w:date="2020-02-06T11:40:00Z" w:initials="BB">
    <w:p w14:paraId="2C13EFC3" w14:textId="77777777" w:rsidR="00AC120C" w:rsidRDefault="00AC120C" w:rsidP="00455E0F">
      <w:pPr>
        <w:pStyle w:val="CommentText"/>
      </w:pPr>
      <w:r>
        <w:rPr>
          <w:rStyle w:val="CommentReference"/>
        </w:rPr>
        <w:annotationRef/>
      </w:r>
      <w:r>
        <w:t xml:space="preserve">I’m wondering if we want to include a paragraph about our view of the freshwater covariates.  We could have used spill, water travel time, etc., which have all been used in the literature.  Instead, we chose to use the end result of these things – arrival time.  </w:t>
      </w:r>
    </w:p>
    <w:p w14:paraId="13E1CE9B" w14:textId="77777777" w:rsidR="00AC120C" w:rsidRDefault="00AC120C" w:rsidP="00455E0F">
      <w:pPr>
        <w:pStyle w:val="CommentText"/>
      </w:pPr>
    </w:p>
    <w:p w14:paraId="58BFBDB7" w14:textId="77777777" w:rsidR="00AC120C" w:rsidRDefault="00AC120C" w:rsidP="00455E0F">
      <w:pPr>
        <w:pStyle w:val="CommentText"/>
      </w:pPr>
      <w:r>
        <w:t>Also, we should acknowledge that fish condition is important and that a follow-up analysis will include fish size.  We did not include it here because it would have dramatically reduced our sample size.</w:t>
      </w:r>
    </w:p>
    <w:p w14:paraId="4EDDF22B" w14:textId="77777777" w:rsidR="00AC120C" w:rsidRDefault="00AC120C" w:rsidP="00455E0F">
      <w:pPr>
        <w:pStyle w:val="CommentText"/>
      </w:pPr>
    </w:p>
    <w:p w14:paraId="33A0298C" w14:textId="77777777" w:rsidR="00AC120C" w:rsidRDefault="00AC120C" w:rsidP="00455E0F">
      <w:pPr>
        <w:pStyle w:val="CommentText"/>
      </w:pPr>
      <w:r>
        <w:t>Finally, I don’t think we should make a huge deal of this, but PIT tag data allows us to use covariates at the individual level (like size and timing, but others are available).  Jenn Gosselin and I both tried using 7-day mean values for things like river flow, temperature, upwelling, etc. rather than annual means.  They sometimes performed better, sometimes not.  A super thorough analysis would probably include this.  But it would also take much longer because the data would have to be at the individual level, not aggregated by day.</w:t>
      </w:r>
    </w:p>
  </w:comment>
  <w:comment w:id="14" w:author="Brian Burke" w:date="2020-02-06T12:02:00Z" w:initials="BB">
    <w:p w14:paraId="5964DFE8" w14:textId="77777777" w:rsidR="00AC120C" w:rsidRDefault="00AC120C" w:rsidP="00455E0F">
      <w:pPr>
        <w:pStyle w:val="CommentText"/>
      </w:pPr>
      <w:r>
        <w:rPr>
          <w:rStyle w:val="CommentReference"/>
        </w:rPr>
        <w:annotationRef/>
      </w:r>
      <w:r>
        <w:t>A more commonly used phrase is rear type.  I guess I would suggest changing throughout.</w:t>
      </w:r>
    </w:p>
    <w:p w14:paraId="0DEEA6AB" w14:textId="77777777" w:rsidR="00AC120C" w:rsidRDefault="00AC120C" w:rsidP="00455E0F">
      <w:pPr>
        <w:pStyle w:val="CommentText"/>
      </w:pPr>
    </w:p>
    <w:p w14:paraId="177CAA5E" w14:textId="77777777" w:rsidR="00AC120C" w:rsidRDefault="00AC120C" w:rsidP="00455E0F">
      <w:pPr>
        <w:pStyle w:val="CommentText"/>
      </w:pPr>
      <w:r>
        <w:t>And rather than using a subscript for rear type, would it be simpler to remove all of the o’s and just state that we ran the model separately for hatchery and wild fish?</w:t>
      </w:r>
    </w:p>
  </w:comment>
  <w:comment w:id="24" w:author="Brian Burke" w:date="2020-02-07T09:52:00Z" w:initials="BB">
    <w:p w14:paraId="5B43F242" w14:textId="77777777" w:rsidR="00AC120C" w:rsidRDefault="00AC120C" w:rsidP="00455E0F">
      <w:pPr>
        <w:pStyle w:val="CommentText"/>
      </w:pPr>
      <w:r>
        <w:rPr>
          <w:rStyle w:val="CommentReference"/>
        </w:rPr>
        <w:annotationRef/>
      </w:r>
      <w:r>
        <w:t>Need a home for this statement.</w:t>
      </w:r>
    </w:p>
  </w:comment>
  <w:comment w:id="34" w:author="Brian Burke" w:date="2020-02-06T12:16:00Z" w:initials="BB">
    <w:p w14:paraId="222722B6" w14:textId="77777777" w:rsidR="00AC120C" w:rsidRDefault="00AC120C" w:rsidP="003E5198">
      <w:pPr>
        <w:pStyle w:val="CommentText"/>
      </w:pPr>
      <w:r>
        <w:rPr>
          <w:rStyle w:val="CommentReference"/>
        </w:rPr>
        <w:annotationRef/>
      </w:r>
      <w: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15980F" w15:done="0"/>
  <w15:commentEx w15:paraId="5E773EB4" w15:done="0"/>
  <w15:commentEx w15:paraId="5C866D17" w15:done="0"/>
  <w15:commentEx w15:paraId="53D54AF5" w15:done="0"/>
  <w15:commentEx w15:paraId="33A0298C" w15:done="0"/>
  <w15:commentEx w15:paraId="177CAA5E" w15:done="0"/>
  <w15:commentEx w15:paraId="5B43F242" w15:done="0"/>
  <w15:commentEx w15:paraId="222722B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AD" w15:userId="S-1-5-21-828376571-1197701538-1844936127-277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548C"/>
    <w:rsid w:val="000067FC"/>
    <w:rsid w:val="00022AAD"/>
    <w:rsid w:val="000533B4"/>
    <w:rsid w:val="000639E9"/>
    <w:rsid w:val="00067EF0"/>
    <w:rsid w:val="0008162E"/>
    <w:rsid w:val="0008385D"/>
    <w:rsid w:val="000A05F5"/>
    <w:rsid w:val="000C5425"/>
    <w:rsid w:val="00164360"/>
    <w:rsid w:val="00165788"/>
    <w:rsid w:val="0016668A"/>
    <w:rsid w:val="00167546"/>
    <w:rsid w:val="00172EEA"/>
    <w:rsid w:val="001D2915"/>
    <w:rsid w:val="001D7E00"/>
    <w:rsid w:val="00207F73"/>
    <w:rsid w:val="00216999"/>
    <w:rsid w:val="002212EC"/>
    <w:rsid w:val="00226D22"/>
    <w:rsid w:val="002310EE"/>
    <w:rsid w:val="00241156"/>
    <w:rsid w:val="00270A55"/>
    <w:rsid w:val="00277090"/>
    <w:rsid w:val="002B58DA"/>
    <w:rsid w:val="002C7097"/>
    <w:rsid w:val="003367BC"/>
    <w:rsid w:val="00343E71"/>
    <w:rsid w:val="00387F70"/>
    <w:rsid w:val="00394B07"/>
    <w:rsid w:val="003A1B09"/>
    <w:rsid w:val="003B41B3"/>
    <w:rsid w:val="003C4264"/>
    <w:rsid w:val="003D65F7"/>
    <w:rsid w:val="003D7310"/>
    <w:rsid w:val="003E5198"/>
    <w:rsid w:val="00400FA9"/>
    <w:rsid w:val="00403242"/>
    <w:rsid w:val="00455E0F"/>
    <w:rsid w:val="0047684A"/>
    <w:rsid w:val="00481ABD"/>
    <w:rsid w:val="004B0DF1"/>
    <w:rsid w:val="004D2A71"/>
    <w:rsid w:val="004E3422"/>
    <w:rsid w:val="00502115"/>
    <w:rsid w:val="00506EA0"/>
    <w:rsid w:val="0058373B"/>
    <w:rsid w:val="005847C2"/>
    <w:rsid w:val="00586F2B"/>
    <w:rsid w:val="00594436"/>
    <w:rsid w:val="005960CA"/>
    <w:rsid w:val="005B01DC"/>
    <w:rsid w:val="005F0C31"/>
    <w:rsid w:val="005F3577"/>
    <w:rsid w:val="00601C6E"/>
    <w:rsid w:val="00620300"/>
    <w:rsid w:val="00621FF4"/>
    <w:rsid w:val="00642970"/>
    <w:rsid w:val="006508A8"/>
    <w:rsid w:val="00661044"/>
    <w:rsid w:val="006B3A5E"/>
    <w:rsid w:val="006C40F2"/>
    <w:rsid w:val="006C5DD5"/>
    <w:rsid w:val="006E23C6"/>
    <w:rsid w:val="00714723"/>
    <w:rsid w:val="00735362"/>
    <w:rsid w:val="00736498"/>
    <w:rsid w:val="00743D6B"/>
    <w:rsid w:val="007A0556"/>
    <w:rsid w:val="007A472F"/>
    <w:rsid w:val="007A72BC"/>
    <w:rsid w:val="007B566C"/>
    <w:rsid w:val="007C5A70"/>
    <w:rsid w:val="007C5F8E"/>
    <w:rsid w:val="007D2F1D"/>
    <w:rsid w:val="007E5262"/>
    <w:rsid w:val="007F251A"/>
    <w:rsid w:val="00800F9B"/>
    <w:rsid w:val="00823691"/>
    <w:rsid w:val="00841A37"/>
    <w:rsid w:val="008701E0"/>
    <w:rsid w:val="00884774"/>
    <w:rsid w:val="00884F1C"/>
    <w:rsid w:val="00891599"/>
    <w:rsid w:val="008950F0"/>
    <w:rsid w:val="008A35D5"/>
    <w:rsid w:val="008A440B"/>
    <w:rsid w:val="008A6C06"/>
    <w:rsid w:val="008C35A8"/>
    <w:rsid w:val="008E7FF1"/>
    <w:rsid w:val="009434B7"/>
    <w:rsid w:val="00946E5D"/>
    <w:rsid w:val="00947A5E"/>
    <w:rsid w:val="00952C8E"/>
    <w:rsid w:val="009538BC"/>
    <w:rsid w:val="0095599B"/>
    <w:rsid w:val="0098113C"/>
    <w:rsid w:val="00983733"/>
    <w:rsid w:val="009877F9"/>
    <w:rsid w:val="009A087E"/>
    <w:rsid w:val="009A776C"/>
    <w:rsid w:val="009F3E90"/>
    <w:rsid w:val="009F6FC6"/>
    <w:rsid w:val="00A03B29"/>
    <w:rsid w:val="00A14A35"/>
    <w:rsid w:val="00A3046D"/>
    <w:rsid w:val="00A40B1C"/>
    <w:rsid w:val="00A57792"/>
    <w:rsid w:val="00A756B1"/>
    <w:rsid w:val="00A80E28"/>
    <w:rsid w:val="00AC120C"/>
    <w:rsid w:val="00AD52E7"/>
    <w:rsid w:val="00AE286C"/>
    <w:rsid w:val="00AE5AB1"/>
    <w:rsid w:val="00AF2110"/>
    <w:rsid w:val="00AF6CC6"/>
    <w:rsid w:val="00B0240B"/>
    <w:rsid w:val="00B5467C"/>
    <w:rsid w:val="00B74CB4"/>
    <w:rsid w:val="00B75CB8"/>
    <w:rsid w:val="00BB2D71"/>
    <w:rsid w:val="00BC0690"/>
    <w:rsid w:val="00C03D6F"/>
    <w:rsid w:val="00C26B63"/>
    <w:rsid w:val="00C366CF"/>
    <w:rsid w:val="00C42A73"/>
    <w:rsid w:val="00CC2322"/>
    <w:rsid w:val="00D04A2F"/>
    <w:rsid w:val="00D1659D"/>
    <w:rsid w:val="00D4308A"/>
    <w:rsid w:val="00D60E2F"/>
    <w:rsid w:val="00DB38B2"/>
    <w:rsid w:val="00DE62DF"/>
    <w:rsid w:val="00DF396D"/>
    <w:rsid w:val="00E21FDF"/>
    <w:rsid w:val="00E235E3"/>
    <w:rsid w:val="00E400E1"/>
    <w:rsid w:val="00E54C23"/>
    <w:rsid w:val="00E8504D"/>
    <w:rsid w:val="00EC17A4"/>
    <w:rsid w:val="00F055BD"/>
    <w:rsid w:val="00F15391"/>
    <w:rsid w:val="00F4191C"/>
    <w:rsid w:val="00F74B50"/>
    <w:rsid w:val="00F87EC0"/>
    <w:rsid w:val="00FA0712"/>
    <w:rsid w:val="00FA63DD"/>
    <w:rsid w:val="00FB0F79"/>
    <w:rsid w:val="00FB5B1C"/>
    <w:rsid w:val="00FE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5.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B360F-C25C-444E-91BB-20E9C11C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36</Pages>
  <Words>11316</Words>
  <Characters>64504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75669</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Chasco, Brandon Edward</cp:lastModifiedBy>
  <cp:revision>90</cp:revision>
  <dcterms:created xsi:type="dcterms:W3CDTF">2020-02-18T21:12:00Z</dcterms:created>
  <dcterms:modified xsi:type="dcterms:W3CDTF">2020-02-20T06:39:00Z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id="vDJqD4P0"/&gt;&lt;style id="http://www.zotero.org/styles/estuaries-and-coasts" hasBibliography="1" bibliographyStyleHasBeenSet="1"/&gt;&lt;prefs&gt;&lt;pref name="fieldType" value="Field"/&gt;&lt;/prefs&gt;&lt;/data&gt;</vt:lpwstr>
  </property>
</Properties>
</file>