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 xml:space="preserve">Ce rapport intermédiaire contient l’état de l’art des technologies disponibles et utiles à ce travail de </w:t>
      </w:r>
      <w:proofErr w:type="spellStart"/>
      <w:r>
        <w:t>Bachelor</w:t>
      </w:r>
      <w:proofErr w:type="spellEnd"/>
      <w:r>
        <w:t>. Il est divisé en plusieurs sections, chacune traitant un bloc composant l’application.</w:t>
      </w:r>
    </w:p>
    <w:p w14:paraId="1E2D008E" w14:textId="792B57F0" w:rsidR="00D37712" w:rsidRDefault="00D37712" w:rsidP="005F5C2C">
      <w:r>
        <w:t xml:space="preserve">Pour rappel, nous parlerons ici des différents types de modèle </w:t>
      </w:r>
      <w:proofErr w:type="spellStart"/>
      <w:r>
        <w:t>deep</w:t>
      </w:r>
      <w:proofErr w:type="spellEnd"/>
      <w:r>
        <w:t xml:space="preserve"> </w:t>
      </w:r>
      <w:proofErr w:type="spellStart"/>
      <w:r>
        <w:t>learning</w:t>
      </w:r>
      <w:proofErr w:type="spellEnd"/>
      <w:r>
        <w:t xml:space="preserve">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 xml:space="preserve">la recherche de solutions existantes ou non permettant la réalisation de l’intégration d’un modèle </w:t>
      </w:r>
      <w:proofErr w:type="spellStart"/>
      <w:r w:rsidR="00E10106">
        <w:t>deep</w:t>
      </w:r>
      <w:proofErr w:type="spellEnd"/>
      <w:r w:rsidR="00E10106">
        <w:t xml:space="preserve"> </w:t>
      </w:r>
      <w:proofErr w:type="spellStart"/>
      <w:r w:rsidR="00E10106">
        <w:t>learning</w:t>
      </w:r>
      <w:proofErr w:type="spellEnd"/>
      <w:r w:rsidR="00E10106">
        <w:t xml:space="preserve"> entrainé à une application cross platform. Dans un premier temps, cette section sera indépendante du modèle </w:t>
      </w:r>
      <w:proofErr w:type="spellStart"/>
      <w:r w:rsidR="00E10106">
        <w:t>deep</w:t>
      </w:r>
      <w:proofErr w:type="spellEnd"/>
      <w:r w:rsidR="00E10106">
        <w:t xml:space="preserve"> </w:t>
      </w:r>
      <w:proofErr w:type="spellStart"/>
      <w:r w:rsidR="00E10106">
        <w:t>learning</w:t>
      </w:r>
      <w:proofErr w:type="spellEnd"/>
      <w:r w:rsidR="00E10106">
        <w:t xml:space="preserve"> choisi puisque nous sommes, dans l’idéal, à la recherche d’une solution faisant abstraction de la couche machine </w:t>
      </w:r>
      <w:proofErr w:type="spellStart"/>
      <w:r w:rsidR="00E10106">
        <w:t>learning</w:t>
      </w:r>
      <w:proofErr w:type="spellEnd"/>
      <w:r w:rsidR="00E10106">
        <w:t>.</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 xml:space="preserve">Modèles </w:t>
      </w:r>
      <w:proofErr w:type="spellStart"/>
      <w:r>
        <w:t>deep</w:t>
      </w:r>
      <w:proofErr w:type="spellEnd"/>
      <w:r w:rsidR="00D37712">
        <w:t xml:space="preserve"> </w:t>
      </w:r>
      <w:proofErr w:type="spellStart"/>
      <w:r>
        <w:t>learning</w:t>
      </w:r>
      <w:proofErr w:type="spellEnd"/>
    </w:p>
    <w:p w14:paraId="3D6221EB" w14:textId="2C111A19" w:rsidR="004D0F2F" w:rsidRDefault="0062377B" w:rsidP="004D0F2F">
      <w:r>
        <w:t>Plusieurs fois au cours de ce rapport, nous avons fait mention de modèle « </w:t>
      </w:r>
      <w:proofErr w:type="spellStart"/>
      <w:r>
        <w:t>deep</w:t>
      </w:r>
      <w:proofErr w:type="spellEnd"/>
      <w:r>
        <w:t xml:space="preserve"> </w:t>
      </w:r>
      <w:proofErr w:type="spellStart"/>
      <w:r>
        <w:t>learning</w:t>
      </w:r>
      <w:proofErr w:type="spellEnd"/>
      <w:r>
        <w:t xml:space="preserve">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w:t>
      </w:r>
      <w:proofErr w:type="spellStart"/>
      <w:r w:rsidR="006831E9">
        <w:t>learning</w:t>
      </w:r>
      <w:proofErr w:type="spellEnd"/>
      <w:r w:rsidR="006831E9">
        <w:t xml:space="preserve">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xml:space="preserve">. Depuis son invention en 1988 par </w:t>
      </w:r>
      <w:proofErr w:type="spellStart"/>
      <w:r>
        <w:t>Kunihiko</w:t>
      </w:r>
      <w:proofErr w:type="spellEnd"/>
      <w:r>
        <w:t xml:space="preserve">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1795135F" w:rsidR="007A7112" w:rsidRDefault="007A7112" w:rsidP="007A7112">
      <w:pPr>
        <w:pStyle w:val="Lgende"/>
        <w:jc w:val="center"/>
      </w:pPr>
      <w:r>
        <w:t xml:space="preserve">Figure </w:t>
      </w:r>
      <w:fldSimple w:instr=" SEQ Figure \* ARABIC ">
        <w:r w:rsidR="008E2228">
          <w:rPr>
            <w:noProof/>
          </w:rPr>
          <w:t>1</w:t>
        </w:r>
      </w:fldSimple>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781175BF" w14:textId="10939576" w:rsidR="00EB5A5F" w:rsidRPr="00EB5A5F" w:rsidRDefault="00EB5A5F" w:rsidP="00EB5A5F">
      <w:r>
        <w:t xml:space="preserve">Certaines techniques ont été volontairement omises dans ce rapport car jugées trop complexes pour les besoins de ce travail. C’est le cas notamment de la segmentation d’image, présentée dans la Figure 1, ou de la détection de points clés (technique ayant pour but d’identifier </w:t>
      </w:r>
      <w:r w:rsidR="007A57D5">
        <w:t>certains points importants</w:t>
      </w:r>
      <w:r>
        <w:t xml:space="preserve"> d’un objet dans une image, comme les jambes et bras d’une personne).</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3F1BD351" w:rsidR="00CC47E4" w:rsidRPr="001978F9" w:rsidRDefault="00CC47E4" w:rsidP="001978F9">
      <w:r>
        <w:t>L’entraînement de tels modèles pourraient également s’avérer plus rapide, bien que pour ce travail, il ne</w:t>
      </w:r>
      <w:r w:rsidR="00B270E0">
        <w:t xml:space="preserve"> </w:t>
      </w:r>
      <w:r>
        <w:t>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4928720F" w14:textId="2FAC8BAE" w:rsidR="00AE2A5A" w:rsidRDefault="00CC47E4" w:rsidP="00AE2A5A">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r w:rsidR="00AE2A5A">
        <w:br w:type="page"/>
      </w:r>
    </w:p>
    <w:p w14:paraId="2893AAB2" w14:textId="78EA2207" w:rsidR="00B13A24" w:rsidRDefault="00AA6CF3" w:rsidP="00AE2A5A">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13845C42" w:rsidR="00D208E4" w:rsidRDefault="00B13A24" w:rsidP="00B13A24">
      <w:pPr>
        <w:pStyle w:val="Lgende"/>
        <w:jc w:val="center"/>
      </w:pPr>
      <w:r>
        <w:t xml:space="preserve">Figure </w:t>
      </w:r>
      <w:fldSimple w:instr=" SEQ Figure \* ARABIC ">
        <w:r w:rsidR="008E2228">
          <w:rPr>
            <w:noProof/>
          </w:rPr>
          <w:t>2</w:t>
        </w:r>
      </w:fldSimple>
      <w:r>
        <w:t xml:space="preserve"> - La présence d'un </w:t>
      </w:r>
      <w:proofErr w:type="spellStart"/>
      <w:r>
        <w:t>watermark</w:t>
      </w:r>
      <w:proofErr w:type="spellEnd"/>
      <w:r>
        <w:t xml:space="preserve">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59E7A0CA" w:rsidR="00D31CE9" w:rsidRDefault="00CF3216" w:rsidP="001978F9">
      <w:r>
        <w:lastRenderedPageBreak/>
        <w:t>Par extension, les détecteurs d’objets apprennent mieux des images où le sujet est occulté, difforme ou de petite taille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09D5C674"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r w:rsidR="00BF5955">
        <w:t xml:space="preserve"> En plus de cela, la détection d’objets s’utilise </w:t>
      </w:r>
      <w:r w:rsidR="000044E8">
        <w:t>davantage</w:t>
      </w:r>
      <w:r w:rsidR="00BF5955">
        <w:t xml:space="preserve"> dans des contextes </w:t>
      </w:r>
      <w:r w:rsidR="000044E8">
        <w:t>vidéo</w:t>
      </w:r>
      <w:r w:rsidR="00BF5955">
        <w:t xml:space="preserve"> </w:t>
      </w:r>
      <w:r w:rsidR="00EB5A5F">
        <w:t>où il y a une nécessité de suivre la position d’un objet au cours du temps.</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w:t>
      </w:r>
      <w:proofErr w:type="spellStart"/>
      <w:r>
        <w:t>deep</w:t>
      </w:r>
      <w:proofErr w:type="spellEnd"/>
      <w:r>
        <w:t xml:space="preserve"> </w:t>
      </w:r>
      <w:proofErr w:type="spellStart"/>
      <w:r>
        <w:t>learning</w:t>
      </w:r>
      <w:proofErr w:type="spellEnd"/>
      <w:r>
        <w:t xml:space="preserve">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FD2493A" w:rsidR="009E60A3" w:rsidRDefault="00506BC1" w:rsidP="00C13636">
      <w:r>
        <w:t xml:space="preserve">Ainsi, les observations jusqu’ici ont été faites sur un ensemble faible d’études. Toutefois, puisque l’objectif principal de ce travail </w:t>
      </w:r>
      <w:r w:rsidR="00C47AA6">
        <w:t>s’ax</w:t>
      </w:r>
      <w:r>
        <w:t>e</w:t>
      </w:r>
      <w:r w:rsidR="00C47AA6">
        <w:t xml:space="preserve"> plutôt sur la faisabilité de l’intégration </w:t>
      </w:r>
      <w:r w:rsidR="0053798D">
        <w:t xml:space="preserve">du modèle </w:t>
      </w:r>
      <w:proofErr w:type="spellStart"/>
      <w:r w:rsidR="0053798D">
        <w:t>deep</w:t>
      </w:r>
      <w:proofErr w:type="spellEnd"/>
      <w:r w:rsidR="0053798D">
        <w:t xml:space="preserve"> </w:t>
      </w:r>
      <w:proofErr w:type="spellStart"/>
      <w:r w:rsidR="0053798D">
        <w:t>learning</w:t>
      </w:r>
      <w:proofErr w:type="spellEnd"/>
      <w:r w:rsidR="0053798D">
        <w:t xml:space="preserve"> sur un smartphone,</w:t>
      </w:r>
      <w:r>
        <w:t xml:space="preserve"> les informations récoltées sont suffisantes pour nous orienter sur un choix éclairé. </w:t>
      </w:r>
    </w:p>
    <w:p w14:paraId="701CFEBA" w14:textId="1CDC550D" w:rsidR="0053798D" w:rsidRDefault="0053798D" w:rsidP="0053798D">
      <w:pPr>
        <w:pStyle w:val="Titre2"/>
      </w:pPr>
      <w:r>
        <w:t>Solution choisie</w:t>
      </w:r>
    </w:p>
    <w:p w14:paraId="3FD381C1" w14:textId="2383F53A" w:rsidR="00FE0BF2" w:rsidRDefault="00FE0BF2" w:rsidP="00FE0BF2">
      <w:r>
        <w:t>Les deux techniques présentées ci-dessus nous ont semblé être les plus pertinentes et adaptées pour ce projet. Nous avons décidé</w:t>
      </w:r>
      <w:r w:rsidR="002B6EB8">
        <w:t xml:space="preserve"> d’orienter notre choix final sur une technique de classification d’image.</w:t>
      </w:r>
    </w:p>
    <w:p w14:paraId="3DCD3D63" w14:textId="2F415DF3" w:rsidR="002B6EB8" w:rsidRDefault="002B6EB8" w:rsidP="00FE0BF2">
      <w:r>
        <w:lastRenderedPageBreak/>
        <w:t xml:space="preserve">En effet, les contraintes de ce modèle peuvent être aisément contournée pour les besoins de ce travail. Tout d’abord, nous n’avons pas réellement besoin d’identifier plusieurs éléments au sein d’une même image. À termes, l’application enverrait dans tous les cas le cliché à un serveur ce qui permettra à un œil humain d’identifier plusieurs individus sur l’image si besoin. </w:t>
      </w:r>
    </w:p>
    <w:p w14:paraId="06F248B7" w14:textId="1715DB7D" w:rsidR="002B6EB8" w:rsidRDefault="002B6EB8" w:rsidP="00FE0BF2">
      <w:r>
        <w:t xml:space="preserve">En second temps, la problématique liée au sujet de l’image </w:t>
      </w:r>
      <w:r w:rsidR="00056C21">
        <w:t>qui serait trop petit peut être contournée si on invite l’utilisateur à recadrer son cliché en ne sélectionnant que la zone contenant l’insecte à identifier. Cela permet non seulement aux utilisateurs de saisir le cliché depuis un point de vue éloigné à des fins sécuritaires tout en obtenant une image avec un sujet mieux centré et au final plus facile à reconnaître.</w:t>
      </w:r>
    </w:p>
    <w:p w14:paraId="4A49A22B" w14:textId="5550BB9D" w:rsidR="00056C21" w:rsidRPr="00FE0BF2" w:rsidRDefault="00BF5955" w:rsidP="00FE0BF2">
      <w:r>
        <w:t xml:space="preserve">Les classificateurs d’images offrent une solution simple à entraîner et à utiliser et s’avèrent donc être de </w:t>
      </w:r>
      <w:r w:rsidR="00782D45">
        <w:t>bons candidats</w:t>
      </w:r>
      <w:r>
        <w:t xml:space="preserve"> pour tester </w:t>
      </w:r>
      <w:r w:rsidR="00EB5A5F">
        <w:t>leur portabilité dans un téléphone. Les autres avantages qu’ils ont à offrir dans notre contexte ont d’ores et déjà été explicité plus haut.</w:t>
      </w:r>
    </w:p>
    <w:p w14:paraId="061D9B46" w14:textId="6A611B67" w:rsidR="003E28E6" w:rsidRDefault="003E28E6" w:rsidP="001B593A">
      <w:pPr>
        <w:pStyle w:val="Titre1"/>
      </w:pPr>
      <w:proofErr w:type="spellStart"/>
      <w:r>
        <w:t>Dataset</w:t>
      </w:r>
      <w:proofErr w:type="spellEnd"/>
    </w:p>
    <w:p w14:paraId="2A6531E2" w14:textId="3E52D6E2" w:rsidR="00CF6AAE" w:rsidRDefault="00EB5A5F" w:rsidP="00CF6AAE">
      <w:r>
        <w:t xml:space="preserve">La section précédente nous a fait nous orienter sur une tâche de classification d’images. De ce fait, nous devons désormais rechercher un </w:t>
      </w:r>
      <w:r w:rsidR="009D554D">
        <w:t>jeu de donnée</w:t>
      </w:r>
      <w:r w:rsidR="00782D45">
        <w:t>s</w:t>
      </w:r>
      <w:r w:rsidR="009D554D">
        <w:t xml:space="preserve"> </w:t>
      </w:r>
      <w:r w:rsidR="00AA7743">
        <w:t>contenant des images du frelon asiatique annoté</w:t>
      </w:r>
      <w:r w:rsidR="00782D45">
        <w:t>es</w:t>
      </w:r>
      <w:r w:rsidR="00AA7743">
        <w:t xml:space="preserve"> pour entrainer notre modèle.</w:t>
      </w:r>
    </w:p>
    <w:p w14:paraId="5220A58F" w14:textId="034303F5" w:rsidR="00AA7743" w:rsidRDefault="00782D45" w:rsidP="00CF6AAE">
      <w:r>
        <w:t>Le</w:t>
      </w:r>
      <w:r w:rsidR="00AA7743">
        <w:t xml:space="preserve"> </w:t>
      </w:r>
      <w:r w:rsidR="00AA7743">
        <w:rPr>
          <w:i/>
          <w:iCs/>
        </w:rPr>
        <w:t xml:space="preserve">Vespa </w:t>
      </w:r>
      <w:proofErr w:type="spellStart"/>
      <w:r w:rsidR="00AA7743">
        <w:rPr>
          <w:i/>
          <w:iCs/>
        </w:rPr>
        <w:t>Velutina</w:t>
      </w:r>
      <w:proofErr w:type="spellEnd"/>
      <w:r w:rsidR="00AA7743">
        <w:t xml:space="preserve"> </w:t>
      </w:r>
      <w:r w:rsidR="004639DD">
        <w:t xml:space="preserve">étant </w:t>
      </w:r>
      <w:r w:rsidR="00AA7743">
        <w:t>une espèce invasive dans plusieurs pays dont notamment la France et l’</w:t>
      </w:r>
      <w:r w:rsidR="004639DD">
        <w:t xml:space="preserve">Espagne, cette espèce a déjà été le sujet d’observations et de nombreux clichés divers et variés sont trouvable sur internet. L’idéal étant de disposer d’un ensemble de cliché annoté correctement, ce qui est chose possible au travers de diverses plateformes web mettant à disposition des </w:t>
      </w:r>
      <w:proofErr w:type="spellStart"/>
      <w:r w:rsidR="004639DD">
        <w:t>datasets</w:t>
      </w:r>
      <w:proofErr w:type="spellEnd"/>
      <w:r w:rsidR="004639DD">
        <w:t xml:space="preserve"> en open source comme</w:t>
      </w:r>
      <w:r w:rsidR="004639DD">
        <w:rPr>
          <w:i/>
          <w:iCs/>
        </w:rPr>
        <w:t xml:space="preserve"> </w:t>
      </w:r>
      <w:proofErr w:type="spellStart"/>
      <w:r w:rsidR="004639DD">
        <w:rPr>
          <w:i/>
          <w:iCs/>
        </w:rPr>
        <w:t>Robotflow</w:t>
      </w:r>
      <w:proofErr w:type="spellEnd"/>
      <w:r w:rsidR="004639DD">
        <w:t xml:space="preserve"> </w:t>
      </w:r>
      <w:r w:rsidR="004639DD">
        <w:rPr>
          <w:rStyle w:val="Appelnotedebasdep"/>
        </w:rPr>
        <w:footnoteReference w:id="7"/>
      </w:r>
      <w:r w:rsidR="00CC4442">
        <w:t>.</w:t>
      </w:r>
    </w:p>
    <w:p w14:paraId="3FFA1C17" w14:textId="73315BE7" w:rsidR="002D41FA" w:rsidRDefault="00782D45" w:rsidP="00CF6AAE">
      <w:r>
        <w:t xml:space="preserve">À la date de la mise en ligne du sujet de ce travail, </w:t>
      </w:r>
      <w:r w:rsidR="002D41FA">
        <w:t>un premier jeu de donnée a été suggéré</w:t>
      </w:r>
      <w:r w:rsidR="002D41FA">
        <w:rPr>
          <w:rStyle w:val="Appelnotedebasdep"/>
        </w:rPr>
        <w:footnoteReference w:id="8"/>
      </w:r>
      <w:r w:rsidR="002D41FA">
        <w:t>. Ceci disposait de 58</w:t>
      </w:r>
      <w:r w:rsidR="00BD105A">
        <w:t>9</w:t>
      </w:r>
      <w:r w:rsidR="002D41FA">
        <w:t xml:space="preserve"> images annotées répartie sur 5 classes</w:t>
      </w:r>
      <w:r w:rsidR="00BD105A">
        <w:t xml:space="preserve"> de la façon suivante :</w:t>
      </w:r>
    </w:p>
    <w:tbl>
      <w:tblPr>
        <w:tblStyle w:val="TableauGrille4-Accentuation1"/>
        <w:tblW w:w="0" w:type="auto"/>
        <w:jc w:val="center"/>
        <w:tblLook w:val="04A0" w:firstRow="1" w:lastRow="0" w:firstColumn="1" w:lastColumn="0" w:noHBand="0" w:noVBand="1"/>
      </w:tblPr>
      <w:tblGrid>
        <w:gridCol w:w="3030"/>
        <w:gridCol w:w="1931"/>
      </w:tblGrid>
      <w:tr w:rsidR="00BD105A" w14:paraId="4D4EC95C" w14:textId="77777777" w:rsidTr="00167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3958FE63" w14:textId="2D75F14B" w:rsidR="00BD105A" w:rsidRDefault="00BD105A" w:rsidP="00CF6AAE">
            <w:r>
              <w:t>Classes</w:t>
            </w:r>
          </w:p>
        </w:tc>
        <w:tc>
          <w:tcPr>
            <w:tcW w:w="1931" w:type="dxa"/>
          </w:tcPr>
          <w:p w14:paraId="2623FA87" w14:textId="1E56F689" w:rsidR="00BD105A" w:rsidRDefault="00BD105A" w:rsidP="00CF6AAE">
            <w:pPr>
              <w:cnfStyle w:val="100000000000" w:firstRow="1" w:lastRow="0" w:firstColumn="0" w:lastColumn="0" w:oddVBand="0" w:evenVBand="0" w:oddHBand="0" w:evenHBand="0" w:firstRowFirstColumn="0" w:firstRowLastColumn="0" w:lastRowFirstColumn="0" w:lastRowLastColumn="0"/>
            </w:pPr>
            <w:r>
              <w:t>Nombre d’images</w:t>
            </w:r>
          </w:p>
        </w:tc>
      </w:tr>
      <w:tr w:rsidR="00BD105A" w14:paraId="4DEADE20"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28FB0BA" w14:textId="288FCEFB" w:rsidR="00BD105A" w:rsidRPr="00BD105A" w:rsidRDefault="00BD105A" w:rsidP="001674BC">
            <w:pPr>
              <w:jc w:val="left"/>
              <w:rPr>
                <w:b w:val="0"/>
                <w:bCs w:val="0"/>
              </w:rPr>
            </w:pPr>
            <w:r w:rsidRPr="00BD105A">
              <w:rPr>
                <w:i/>
                <w:iCs/>
              </w:rPr>
              <w:t xml:space="preserve">Asian </w:t>
            </w:r>
            <w:proofErr w:type="spellStart"/>
            <w:r w:rsidRPr="00BD105A">
              <w:rPr>
                <w:i/>
                <w:iCs/>
              </w:rPr>
              <w:t>Hornet</w:t>
            </w:r>
            <w:proofErr w:type="spellEnd"/>
            <w:r>
              <w:t xml:space="preserve"> </w:t>
            </w:r>
            <w:r>
              <w:rPr>
                <w:b w:val="0"/>
                <w:bCs w:val="0"/>
              </w:rPr>
              <w:t>(Frelon asiatique)</w:t>
            </w:r>
          </w:p>
        </w:tc>
        <w:tc>
          <w:tcPr>
            <w:tcW w:w="1931" w:type="dxa"/>
          </w:tcPr>
          <w:p w14:paraId="3D7BB566" w14:textId="1D7F9A78"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280</w:t>
            </w:r>
          </w:p>
        </w:tc>
      </w:tr>
      <w:tr w:rsidR="00BD105A" w14:paraId="71997775"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65843D2" w14:textId="5D9CCD5E" w:rsidR="00BD105A" w:rsidRPr="00BD105A" w:rsidRDefault="00BD105A" w:rsidP="001674BC">
            <w:pPr>
              <w:jc w:val="left"/>
              <w:rPr>
                <w:b w:val="0"/>
                <w:bCs w:val="0"/>
                <w:i/>
                <w:iCs/>
              </w:rPr>
            </w:pPr>
            <w:r w:rsidRPr="00BD105A">
              <w:rPr>
                <w:i/>
                <w:iCs/>
              </w:rPr>
              <w:t>Bee</w:t>
            </w:r>
            <w:r>
              <w:rPr>
                <w:i/>
                <w:iCs/>
              </w:rPr>
              <w:t xml:space="preserve"> </w:t>
            </w:r>
            <w:r w:rsidRPr="00BD105A">
              <w:rPr>
                <w:b w:val="0"/>
                <w:bCs w:val="0"/>
              </w:rPr>
              <w:t>(</w:t>
            </w:r>
            <w:r>
              <w:rPr>
                <w:b w:val="0"/>
                <w:bCs w:val="0"/>
              </w:rPr>
              <w:t>Abeille</w:t>
            </w:r>
            <w:r w:rsidRPr="00BD105A">
              <w:rPr>
                <w:b w:val="0"/>
                <w:bCs w:val="0"/>
              </w:rPr>
              <w:t>)</w:t>
            </w:r>
          </w:p>
        </w:tc>
        <w:tc>
          <w:tcPr>
            <w:tcW w:w="1931" w:type="dxa"/>
          </w:tcPr>
          <w:p w14:paraId="432EB318" w14:textId="3174DBFA"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103</w:t>
            </w:r>
          </w:p>
        </w:tc>
      </w:tr>
      <w:tr w:rsidR="00BD105A" w14:paraId="7DAE4D74"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2788B83E" w14:textId="4DC23F8E" w:rsidR="00BD105A" w:rsidRPr="00BD105A" w:rsidRDefault="00BD105A" w:rsidP="001674BC">
            <w:pPr>
              <w:jc w:val="left"/>
              <w:rPr>
                <w:b w:val="0"/>
                <w:bCs w:val="0"/>
              </w:rPr>
            </w:pPr>
            <w:proofErr w:type="spellStart"/>
            <w:r w:rsidRPr="00BD105A">
              <w:rPr>
                <w:i/>
                <w:iCs/>
              </w:rPr>
              <w:t>Hornet</w:t>
            </w:r>
            <w:proofErr w:type="spellEnd"/>
            <w:r>
              <w:rPr>
                <w:i/>
                <w:iCs/>
              </w:rPr>
              <w:t xml:space="preserve"> </w:t>
            </w:r>
            <w:r>
              <w:rPr>
                <w:b w:val="0"/>
                <w:bCs w:val="0"/>
              </w:rPr>
              <w:t>(Frelon non-asiatique)</w:t>
            </w:r>
          </w:p>
        </w:tc>
        <w:tc>
          <w:tcPr>
            <w:tcW w:w="1931" w:type="dxa"/>
          </w:tcPr>
          <w:p w14:paraId="4310FC5D" w14:textId="70FBE7C0"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99</w:t>
            </w:r>
          </w:p>
        </w:tc>
      </w:tr>
      <w:tr w:rsidR="00BD105A" w14:paraId="28DEA17F"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22DE5AE5" w14:textId="3E3F67EA" w:rsidR="00BD105A" w:rsidRPr="00BD105A" w:rsidRDefault="00BD105A" w:rsidP="001674BC">
            <w:pPr>
              <w:jc w:val="left"/>
              <w:rPr>
                <w:b w:val="0"/>
                <w:bCs w:val="0"/>
              </w:rPr>
            </w:pPr>
            <w:r w:rsidRPr="00BD105A">
              <w:rPr>
                <w:i/>
                <w:iCs/>
              </w:rPr>
              <w:t>Wasp</w:t>
            </w:r>
            <w:r>
              <w:rPr>
                <w:i/>
                <w:iCs/>
              </w:rPr>
              <w:t xml:space="preserve"> </w:t>
            </w:r>
            <w:r>
              <w:rPr>
                <w:b w:val="0"/>
                <w:bCs w:val="0"/>
              </w:rPr>
              <w:t>(Guêpe)</w:t>
            </w:r>
          </w:p>
        </w:tc>
        <w:tc>
          <w:tcPr>
            <w:tcW w:w="1931" w:type="dxa"/>
          </w:tcPr>
          <w:p w14:paraId="4751D17E" w14:textId="30F5C02C"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94</w:t>
            </w:r>
          </w:p>
        </w:tc>
      </w:tr>
      <w:tr w:rsidR="00BD105A" w14:paraId="32566B8E"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7FE64CFD" w14:textId="51E7E06E" w:rsidR="00BD105A" w:rsidRPr="00BD105A" w:rsidRDefault="00BD105A" w:rsidP="001674BC">
            <w:pPr>
              <w:jc w:val="left"/>
              <w:rPr>
                <w:b w:val="0"/>
                <w:bCs w:val="0"/>
              </w:rPr>
            </w:pPr>
            <w:proofErr w:type="spellStart"/>
            <w:r w:rsidRPr="00BD105A">
              <w:rPr>
                <w:i/>
                <w:iCs/>
              </w:rPr>
              <w:t>Null</w:t>
            </w:r>
            <w:proofErr w:type="spellEnd"/>
            <w:r>
              <w:rPr>
                <w:i/>
                <w:iCs/>
              </w:rPr>
              <w:t xml:space="preserve"> </w:t>
            </w:r>
            <w:r>
              <w:rPr>
                <w:b w:val="0"/>
                <w:bCs w:val="0"/>
              </w:rPr>
              <w:t>(Aucun)</w:t>
            </w:r>
          </w:p>
        </w:tc>
        <w:tc>
          <w:tcPr>
            <w:tcW w:w="1931" w:type="dxa"/>
          </w:tcPr>
          <w:p w14:paraId="41248D88" w14:textId="6F18D279"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13</w:t>
            </w:r>
          </w:p>
        </w:tc>
      </w:tr>
    </w:tbl>
    <w:p w14:paraId="62A8F7B9" w14:textId="77777777" w:rsidR="001674BC" w:rsidRDefault="001674BC" w:rsidP="00CF6AAE"/>
    <w:p w14:paraId="04209672" w14:textId="2426A8C4" w:rsidR="00BD105A" w:rsidRDefault="001674BC" w:rsidP="00CF6AAE">
      <w:r>
        <w:t xml:space="preserve">Bien que ce </w:t>
      </w:r>
      <w:proofErr w:type="spellStart"/>
      <w:r>
        <w:t>dataset</w:t>
      </w:r>
      <w:proofErr w:type="spellEnd"/>
      <w:r>
        <w:t xml:space="preserve"> mettent à disposition un ensemble de classes pertinentes pour notre besoin, il reste néanmoins de taille trop faible pour espérer une précision suffisante. D’autant plus que les différentes classes sont mal équilibrées. Nous pourrions réduire le nombre de classe à 2 en regroupant les images ne contenant pas de frelons asiatiques en une seule catégorie</w:t>
      </w:r>
      <w:r w:rsidR="003003F0">
        <w:t>, mais dans tous les cas, il serait nécessaire de procéder à de l’augmentation de données avec un tel jeu.</w:t>
      </w:r>
    </w:p>
    <w:p w14:paraId="05A2722F" w14:textId="77777777" w:rsidR="00DB64A5" w:rsidRDefault="003003F0" w:rsidP="00CF6AAE">
      <w:r>
        <w:t>Nos recherches ont conduit à d’autres données annotées</w:t>
      </w:r>
      <w:r w:rsidR="003B12C8">
        <w:rPr>
          <w:rStyle w:val="Appelnotedebasdep"/>
        </w:rPr>
        <w:footnoteReference w:id="9"/>
      </w:r>
      <w:r w:rsidR="003B12C8">
        <w:t xml:space="preserve"> de 7675 images de frelons asiatiques. À la différence du jeu précédent, celui-ci ne propose qu’une seule classe. Néanmoins, il dispose également d’une version avec augmentation de donnée, élevant le nombre total d’image à 18'425.</w:t>
      </w:r>
      <w:r w:rsidR="00DB64A5">
        <w:t xml:space="preserve"> Les opérations d’augmentations comprennent des rotations, des rognages, de changements de luminosité, de flou et d’exposition.</w:t>
      </w:r>
      <w:r w:rsidR="003B12C8">
        <w:t xml:space="preserve"> </w:t>
      </w:r>
    </w:p>
    <w:p w14:paraId="7A253700" w14:textId="187FFEA8" w:rsidR="003003F0" w:rsidRDefault="00DB64A5" w:rsidP="00CF6AAE">
      <w:r>
        <w:lastRenderedPageBreak/>
        <w:t>Cette large ressource pourrait s’avérer excellente pour disposer d’un modèle suffisamment précis. Toutefois, il sera nécessaire d’agrémenter ces données d’une classe additionnel</w:t>
      </w:r>
      <w:r w:rsidR="002D6EDF">
        <w:t>le</w:t>
      </w:r>
      <w:r>
        <w:t xml:space="preserve"> contenant des images diverses et variées</w:t>
      </w:r>
      <w:r w:rsidR="002D6EDF">
        <w:t>, voir des insectes à exclure pour affiner le modèle à ne détecter que l’espèce recherchée.</w:t>
      </w:r>
      <w:r w:rsidR="008E2228">
        <w:t xml:space="preserve"> L’autre solution consisterait à procéder à de l'apprentissage par transfert en sélectionnant un modèle pré-entraîné sur un ensemble de classe. On pourrait, par exemple, sélectionner un modèle </w:t>
      </w:r>
      <w:r w:rsidR="00024E21">
        <w:t>entrainé sur</w:t>
      </w:r>
      <w:r w:rsidR="008E2228">
        <w:t xml:space="preserve"> un </w:t>
      </w:r>
      <w:proofErr w:type="spellStart"/>
      <w:r w:rsidR="008E2228">
        <w:t>dataset</w:t>
      </w:r>
      <w:proofErr w:type="spellEnd"/>
      <w:r w:rsidR="008E2228">
        <w:t xml:space="preserve"> particulier et le renforcer en y ajoutant notre nouvelle classe.</w:t>
      </w:r>
    </w:p>
    <w:p w14:paraId="712E1C5D" w14:textId="77777777" w:rsidR="008E2228" w:rsidRDefault="008E2228" w:rsidP="008E2228">
      <w:pPr>
        <w:keepNext/>
        <w:jc w:val="center"/>
      </w:pPr>
      <w:r w:rsidRPr="008E2228">
        <w:drawing>
          <wp:inline distT="0" distB="0" distL="0" distR="0" wp14:anchorId="6295D1EE" wp14:editId="31AF2F65">
            <wp:extent cx="5448300" cy="3488902"/>
            <wp:effectExtent l="0" t="0" r="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pic:nvPicPr>
                  <pic:blipFill>
                    <a:blip r:embed="rId10"/>
                    <a:stretch>
                      <a:fillRect/>
                    </a:stretch>
                  </pic:blipFill>
                  <pic:spPr>
                    <a:xfrm>
                      <a:off x="0" y="0"/>
                      <a:ext cx="5455089" cy="3493249"/>
                    </a:xfrm>
                    <a:prstGeom prst="rect">
                      <a:avLst/>
                    </a:prstGeom>
                  </pic:spPr>
                </pic:pic>
              </a:graphicData>
            </a:graphic>
          </wp:inline>
        </w:drawing>
      </w:r>
    </w:p>
    <w:p w14:paraId="76D538F8" w14:textId="6BB23E82" w:rsidR="008E2228" w:rsidRDefault="008E2228" w:rsidP="008E2228">
      <w:pPr>
        <w:pStyle w:val="Lgende"/>
        <w:jc w:val="center"/>
      </w:pPr>
      <w:r>
        <w:t xml:space="preserve">Figure </w:t>
      </w:r>
      <w:fldSimple w:instr=" SEQ Figure \* ARABIC ">
        <w:r>
          <w:rPr>
            <w:noProof/>
          </w:rPr>
          <w:t>3</w:t>
        </w:r>
      </w:fldSimple>
      <w:r>
        <w:t xml:space="preserve"> - Ajout d'une classe "chat" sur un modèle entrainé à détecter la classe "chien"</w:t>
      </w:r>
      <w:r w:rsidR="00024E21">
        <w:t xml:space="preserve"> par transfert</w:t>
      </w:r>
      <w:r>
        <w:rPr>
          <w:rStyle w:val="Appelnotedebasdep"/>
        </w:rPr>
        <w:footnoteReference w:id="10"/>
      </w:r>
    </w:p>
    <w:p w14:paraId="05DECA9F" w14:textId="3E0D6788" w:rsidR="00024E21" w:rsidRDefault="002D6EDF" w:rsidP="00CF6AAE">
      <w:r>
        <w:t>En conclusion, nous porterons notre choix sur ce deuxième jeu de donnée. Celui-ci nous permet de retirer une partie du travail nécessaire pour disposer d’un panel large d’image puisqu’il a déjà été augmenté.</w:t>
      </w:r>
      <w:r w:rsidR="00024E21">
        <w:t xml:space="preserve"> Ainsi, nous nous assurons de disposer de données suffisamment fournies pour mener à bien l’entraînement du modèle et garantir une certaine qualité quant à sa précision.</w:t>
      </w:r>
    </w:p>
    <w:p w14:paraId="19D75B5E" w14:textId="22F952D1" w:rsidR="00024E21" w:rsidRDefault="005E28BD" w:rsidP="00CF6AAE">
      <w:r>
        <w:t xml:space="preserve">Malheureusement, il sera </w:t>
      </w:r>
      <w:r w:rsidR="00024E21">
        <w:t xml:space="preserve">soit </w:t>
      </w:r>
      <w:r>
        <w:t xml:space="preserve">nécessaire d’agrémenter </w:t>
      </w:r>
      <w:r w:rsidR="00C546B0">
        <w:t>ce</w:t>
      </w:r>
      <w:r w:rsidR="008E2228">
        <w:t xml:space="preserve"> jeu avec d’autres données et de disposer d’une annotation pour cette nouvelle classe à introduire</w:t>
      </w:r>
      <w:r w:rsidR="00024E21">
        <w:t>, soit de rechercher un modèle pré-entrainé sur lequel nous pourrons aisément appliquer de l’apprentissage par transfert</w:t>
      </w:r>
      <w:r w:rsidR="008E2228">
        <w:t>.</w:t>
      </w:r>
    </w:p>
    <w:p w14:paraId="7056EA3D" w14:textId="77777777" w:rsidR="00024E21" w:rsidRDefault="00024E21">
      <w:pPr>
        <w:jc w:val="left"/>
      </w:pPr>
      <w:r>
        <w:br w:type="page"/>
      </w:r>
    </w:p>
    <w:p w14:paraId="10F6D19F" w14:textId="44476546" w:rsidR="003E28E6" w:rsidRDefault="003E28E6" w:rsidP="003E28E6">
      <w:pPr>
        <w:pStyle w:val="Titre1"/>
      </w:pPr>
      <w:r>
        <w:lastRenderedPageBreak/>
        <w:t>Architectures de Réseau de neurones</w:t>
      </w:r>
    </w:p>
    <w:p w14:paraId="0204F7B7" w14:textId="71B97891" w:rsidR="004D269B" w:rsidRDefault="004D269B" w:rsidP="004D269B">
      <w:r>
        <w:t>Par architectures de réseau de neurones nous parlons de toutes les structures de réseaux convolutifs existantes et découvertes au travers de la recherche. En effet,</w:t>
      </w:r>
      <w:r w:rsidR="003D09FF">
        <w:t xml:space="preserve"> si nous souhaitons obtenir un modèle final le plus précis possible, il est préférable de se baser sur des architectures existantes</w:t>
      </w:r>
      <w:r w:rsidR="007A57D5">
        <w:t>.</w:t>
      </w:r>
    </w:p>
    <w:p w14:paraId="2855ACAD" w14:textId="77777777" w:rsidR="00AA6114" w:rsidRDefault="00AA6114" w:rsidP="004D269B">
      <w:r>
        <w:t>Plusieurs paramètres sont à prendre en considération pour sélectionner un modèle performant sur mobile. Pour commencer, celui-ci doit disposer d’un nombre de paramètre le plus faible possible. En effet, si le nombre de paramètre est trop élevé, le modèle prendra plus d’espace mémoire et son temps d’exécution se verra rallongé. Or, sur un mobile, ces ressources sont plus faible qu’un serveur ou même un ordinateur.</w:t>
      </w:r>
    </w:p>
    <w:p w14:paraId="73533534" w14:textId="59A08203" w:rsidR="00AA6114" w:rsidRDefault="00AA6114" w:rsidP="004D269B">
      <w:r>
        <w:t>En second temps, nous devons considérer le temps de traitement, appelé aussi temps d’inférence.</w:t>
      </w:r>
      <w:r w:rsidR="00592B9C">
        <w:t xml:space="preserve"> Un modèle lent à l’exécution pouvant entraîner des conséquences néfastes sur l’expérience utilisateur.</w:t>
      </w:r>
    </w:p>
    <w:p w14:paraId="46762AE8" w14:textId="54EB1131" w:rsidR="00592B9C" w:rsidRDefault="00C75FED" w:rsidP="004D269B">
      <w:r>
        <w:t>En troisième</w:t>
      </w:r>
      <w:r w:rsidR="00532887">
        <w:t xml:space="preserve">, le modèle doit avoir une consommation </w:t>
      </w:r>
      <w:r w:rsidR="00FB3686">
        <w:t>en énergie la plus faible possible. Une application ou le traitement d’image est gourmand en énergie sera inutilisable si on souhaite performer l’opération plusieurs fois.</w:t>
      </w:r>
    </w:p>
    <w:p w14:paraId="58FF74E4" w14:textId="042AE006" w:rsidR="00C75FED" w:rsidRDefault="00C75FED" w:rsidP="004D269B">
      <w:r>
        <w:t>Finalement, l’architecture retenue doit offrir une bonne précision. Ce point pouvant être impacté si nous tentons de satisfaire les autres cités précédemment. Il nous faudra donc trouver un équilibre entre performances sur mobile et qualité du modèle.</w:t>
      </w:r>
    </w:p>
    <w:p w14:paraId="22AAB7FF" w14:textId="2F913C0D" w:rsidR="007A57D5" w:rsidRPr="009E6C4E" w:rsidRDefault="007A57D5" w:rsidP="004D269B">
      <w:r>
        <w:t xml:space="preserve">Notre investigation se base sur </w:t>
      </w:r>
      <w:r w:rsidR="009C72DC">
        <w:t>un travail de recherche</w:t>
      </w:r>
      <w:r w:rsidR="00376708">
        <w:rPr>
          <w:rStyle w:val="Appelnotedebasdep"/>
        </w:rPr>
        <w:footnoteReference w:id="11"/>
      </w:r>
      <w:r w:rsidR="00B02BDC">
        <w:t xml:space="preserve"> </w:t>
      </w:r>
      <w:r w:rsidR="009C72DC">
        <w:t>visant à mesurer les performances de différent</w:t>
      </w:r>
      <w:r w:rsidR="009E6C4E">
        <w:t>e</w:t>
      </w:r>
      <w:r w:rsidR="009C72DC">
        <w:t xml:space="preserve">s </w:t>
      </w:r>
      <w:r w:rsidR="009E6C4E">
        <w:t xml:space="preserve">architectures </w:t>
      </w:r>
      <w:r w:rsidR="009C72DC">
        <w:t>CNN</w:t>
      </w:r>
      <w:r w:rsidR="009E6C4E">
        <w:t xml:space="preserve"> sur mobiles dans un contexte de détection de mouvement d’yeux (</w:t>
      </w:r>
      <w:proofErr w:type="spellStart"/>
      <w:r w:rsidR="009E6C4E">
        <w:rPr>
          <w:i/>
          <w:iCs/>
        </w:rPr>
        <w:t>eye</w:t>
      </w:r>
      <w:proofErr w:type="spellEnd"/>
      <w:r w:rsidR="009E6C4E">
        <w:rPr>
          <w:i/>
          <w:iCs/>
        </w:rPr>
        <w:t xml:space="preserve"> </w:t>
      </w:r>
      <w:proofErr w:type="spellStart"/>
      <w:r w:rsidR="009E6C4E">
        <w:rPr>
          <w:i/>
          <w:iCs/>
        </w:rPr>
        <w:t>tracking</w:t>
      </w:r>
      <w:proofErr w:type="spellEnd"/>
      <w:r w:rsidR="009E6C4E">
        <w:t>).</w:t>
      </w:r>
    </w:p>
    <w:p w14:paraId="0CBEF3B6" w14:textId="3B893817" w:rsidR="0057322B" w:rsidRDefault="001E6561" w:rsidP="000044E8">
      <w:pPr>
        <w:pStyle w:val="Titre2"/>
      </w:pPr>
      <w:r>
        <w:t>Architectures proposées</w:t>
      </w:r>
    </w:p>
    <w:p w14:paraId="1A39B08E" w14:textId="06D0F96E" w:rsidR="001E6561" w:rsidRDefault="001E6561" w:rsidP="001E6561">
      <w:r>
        <w:t xml:space="preserve">Le papier se focalise sur 4 architectures </w:t>
      </w:r>
      <w:r w:rsidR="00C95E2B">
        <w:t>dont 3 d’entre elles ont</w:t>
      </w:r>
      <w:r>
        <w:t xml:space="preserve"> pour point commun le fait qu’elles ont toutes été dimensionnées afin </w:t>
      </w:r>
      <w:r w:rsidR="00C95E2B">
        <w:t xml:space="preserve">de maximiser les précisions obtenues sur le set </w:t>
      </w:r>
      <w:proofErr w:type="spellStart"/>
      <w:r w:rsidR="00C95E2B">
        <w:t>ImageNet</w:t>
      </w:r>
      <w:proofErr w:type="spellEnd"/>
      <w:r w:rsidR="00C95E2B">
        <w:rPr>
          <w:rStyle w:val="Appelnotedebasdep"/>
        </w:rPr>
        <w:footnoteReference w:id="12"/>
      </w:r>
      <w:r w:rsidR="00C95E2B">
        <w:t>.</w:t>
      </w:r>
      <w:r w:rsidR="00AA6114">
        <w:t xml:space="preserve"> Nous vous proposons ci-dessous une rapide présentation de ces </w:t>
      </w:r>
      <w:r w:rsidR="00C75FED">
        <w:t>dernières</w:t>
      </w:r>
      <w:r w:rsidR="00AA6114">
        <w:t>.</w:t>
      </w:r>
    </w:p>
    <w:p w14:paraId="760A7A89" w14:textId="17140D4C" w:rsidR="00AA6114" w:rsidRDefault="00AA6114" w:rsidP="00AA6114">
      <w:pPr>
        <w:pStyle w:val="Titre3"/>
      </w:pPr>
      <w:r>
        <w:t>LeNet-5</w:t>
      </w:r>
    </w:p>
    <w:p w14:paraId="72DE2D88" w14:textId="580BB70F" w:rsidR="003456EE" w:rsidRDefault="00AA6114" w:rsidP="001E6561">
      <w:r>
        <w:t>Il s’agit d</w:t>
      </w:r>
      <w:r w:rsidR="00C75FED">
        <w:t xml:space="preserve">e l’architecture </w:t>
      </w:r>
      <w:r>
        <w:t>l</w:t>
      </w:r>
      <w:r w:rsidR="00C75FED">
        <w:t>a</w:t>
      </w:r>
      <w:r>
        <w:t xml:space="preserve"> plus simple en termes de structure. En effet, </w:t>
      </w:r>
      <w:r w:rsidR="00C75FED">
        <w:t>elle</w:t>
      </w:r>
      <w:r>
        <w:t xml:space="preserve"> n’est constitué</w:t>
      </w:r>
      <w:r w:rsidR="00C75FED">
        <w:t>e</w:t>
      </w:r>
      <w:r>
        <w:t xml:space="preserve"> que de 5 couches dont 2 convolutives et 3 entièrement connectées. Malgré sa simplicité, </w:t>
      </w:r>
      <w:r w:rsidR="00C75FED">
        <w:t>elle</w:t>
      </w:r>
      <w:r>
        <w:t xml:space="preserve"> s’avère efficace pour des tâches </w:t>
      </w:r>
      <w:r w:rsidR="00C75FED">
        <w:t>peu complexes</w:t>
      </w:r>
      <w:r>
        <w:t xml:space="preserve"> et propose un nombre de paramètre</w:t>
      </w:r>
      <w:r w:rsidR="00C75FED">
        <w:t>s</w:t>
      </w:r>
      <w:r>
        <w:t xml:space="preserve"> faible ainsi qu’un temps d’inférence rapide.</w:t>
      </w:r>
    </w:p>
    <w:p w14:paraId="39C04F63" w14:textId="547AACCA" w:rsidR="004A69A9" w:rsidRDefault="004A69A9" w:rsidP="004A69A9">
      <w:pPr>
        <w:pStyle w:val="Titre3"/>
      </w:pPr>
      <w:proofErr w:type="spellStart"/>
      <w:r>
        <w:t>AlexNet</w:t>
      </w:r>
      <w:proofErr w:type="spellEnd"/>
    </w:p>
    <w:p w14:paraId="0143A245" w14:textId="01D0F659" w:rsidR="003456EE" w:rsidRPr="003456EE" w:rsidRDefault="003456EE" w:rsidP="003456EE">
      <w:r>
        <w:t>Évolution de l’architecture précédente, elle rajoute 2 couches de convolution supplémentaires</w:t>
      </w:r>
      <w:r w:rsidR="001F0944">
        <w:t xml:space="preserve"> et une couche entièrement connectée supplémentaire. Elle performe mieux que LeNet-5, mais dispose également d’un nombre de paramètre très élevé, 100 fois plus que LeNet-5.</w:t>
      </w:r>
    </w:p>
    <w:p w14:paraId="5E633BCD" w14:textId="48876BA1" w:rsidR="004A69A9" w:rsidRDefault="004A69A9" w:rsidP="004A69A9">
      <w:pPr>
        <w:pStyle w:val="Titre3"/>
      </w:pPr>
      <w:r>
        <w:t>MobileNet-V3</w:t>
      </w:r>
    </w:p>
    <w:p w14:paraId="0E38E6C7" w14:textId="362A7E79" w:rsidR="001F0944" w:rsidRPr="001F0944" w:rsidRDefault="001F0944" w:rsidP="001F0944">
      <w:r>
        <w:t xml:space="preserve">Avec sa première version créée en 2017, </w:t>
      </w:r>
      <w:proofErr w:type="spellStart"/>
      <w:r>
        <w:t>MobileNet</w:t>
      </w:r>
      <w:proofErr w:type="spellEnd"/>
      <w:r>
        <w:t xml:space="preserve"> </w:t>
      </w:r>
      <w:r w:rsidR="00204B38">
        <w:t xml:space="preserve">est une des premières tentatives d’architecture pensée pour des systèmes embarqués. Sa particularité réside dans son traitement des couches convolutives qui </w:t>
      </w:r>
      <w:r w:rsidR="00EC43DE">
        <w:t>divisent les kernels normalement obtenu en deux. Par exemple, plutôt que d’obtenir un kernel 3x3 en sortie, le modèle créera un kernel 3x1 et 1x3. Cette technique réduit le nombre d’opérations nécessaire pour effectuer la convolution.</w:t>
      </w:r>
    </w:p>
    <w:p w14:paraId="6FC7A2F4" w14:textId="1742A8B3" w:rsidR="004A69A9" w:rsidRDefault="004A69A9" w:rsidP="004A69A9">
      <w:pPr>
        <w:pStyle w:val="Titre3"/>
      </w:pPr>
      <w:r>
        <w:lastRenderedPageBreak/>
        <w:t>Shufflenet-V2</w:t>
      </w:r>
    </w:p>
    <w:p w14:paraId="734E8C1A" w14:textId="77777777" w:rsidR="00EC43DE" w:rsidRPr="00EC43DE" w:rsidRDefault="00EC43DE" w:rsidP="00EC43DE"/>
    <w:p w14:paraId="0CD4D6D5" w14:textId="2FA3AF29" w:rsidR="003E28E6" w:rsidRDefault="003E28E6" w:rsidP="003E28E6">
      <w:pPr>
        <w:pStyle w:val="Titre1"/>
      </w:pPr>
      <w:r>
        <w:t>Intégration de modèle dans une application cross-platform</w:t>
      </w:r>
    </w:p>
    <w:p w14:paraId="35838AC4" w14:textId="0D72AFDE" w:rsidR="00CF6AAE" w:rsidRPr="00CF6AAE" w:rsidRDefault="00CF6AAE" w:rsidP="00CF6AAE">
      <w:r>
        <w:t>TODO</w:t>
      </w:r>
    </w:p>
    <w:p w14:paraId="2DC64DC1" w14:textId="03D1A1C2" w:rsidR="003E28E6" w:rsidRDefault="003E28E6" w:rsidP="003E28E6">
      <w:pPr>
        <w:pStyle w:val="Titre1"/>
      </w:pPr>
      <w:r>
        <w:t>Modélisation et architecture de l’application</w:t>
      </w:r>
    </w:p>
    <w:p w14:paraId="1C37353E" w14:textId="60E82F60" w:rsidR="00CF6AAE" w:rsidRPr="00CF6AAE" w:rsidRDefault="00CF6AAE" w:rsidP="00CF6AAE">
      <w:r>
        <w:t>TODO</w:t>
      </w:r>
    </w:p>
    <w:p w14:paraId="76DA169D" w14:textId="19DAB0A4" w:rsidR="001978F9" w:rsidRPr="001978F9" w:rsidRDefault="001978F9" w:rsidP="001978F9">
      <w:pPr>
        <w:pStyle w:val="Titre1"/>
      </w:pPr>
      <w:r>
        <w:t>Solution choisie</w:t>
      </w:r>
    </w:p>
    <w:sectPr w:rsidR="001978F9" w:rsidRPr="001978F9" w:rsidSect="00B13A24">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3319" w14:textId="77777777" w:rsidR="004A5C55" w:rsidRDefault="004A5C55" w:rsidP="003E28E6">
      <w:pPr>
        <w:spacing w:after="0" w:line="240" w:lineRule="auto"/>
      </w:pPr>
      <w:r>
        <w:separator/>
      </w:r>
    </w:p>
  </w:endnote>
  <w:endnote w:type="continuationSeparator" w:id="0">
    <w:p w14:paraId="5DAA43BC" w14:textId="77777777" w:rsidR="004A5C55" w:rsidRDefault="004A5C55"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D21D" w14:textId="77777777" w:rsidR="004A5C55" w:rsidRDefault="004A5C55" w:rsidP="003E28E6">
      <w:pPr>
        <w:spacing w:after="0" w:line="240" w:lineRule="auto"/>
      </w:pPr>
      <w:r>
        <w:separator/>
      </w:r>
    </w:p>
  </w:footnote>
  <w:footnote w:type="continuationSeparator" w:id="0">
    <w:p w14:paraId="5357B7A4" w14:textId="77777777" w:rsidR="004A5C55" w:rsidRDefault="004A5C55"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proofErr w:type="spellStart"/>
      <w:r>
        <w:rPr>
          <w:i/>
          <w:iCs/>
        </w:rPr>
        <w:t>Wikipedia</w:t>
      </w:r>
      <w:proofErr w:type="spellEnd"/>
      <w:r>
        <w:rPr>
          <w:i/>
          <w:iCs/>
        </w:rPr>
        <w:t>.</w:t>
      </w:r>
      <w:r>
        <w:t xml:space="preserve"> </w:t>
      </w:r>
      <w:r w:rsidRPr="00B95BA4">
        <w:t>https://fr.wikipedia.org/wiki/Apprentissage_profond</w:t>
      </w:r>
    </w:p>
  </w:footnote>
  <w:footnote w:id="2">
    <w:p w14:paraId="48E9E797" w14:textId="1BEB3FFB" w:rsidR="00DB3E14" w:rsidRPr="0053798D" w:rsidRDefault="00DB3E14">
      <w:pPr>
        <w:pStyle w:val="Notedebasdepage"/>
        <w:rPr>
          <w:lang w:val="en-US"/>
        </w:rPr>
      </w:pPr>
      <w:r>
        <w:rPr>
          <w:rStyle w:val="Appelnotedebasdep"/>
        </w:rPr>
        <w:footnoteRef/>
      </w:r>
      <w:r w:rsidRPr="0053798D">
        <w:rPr>
          <w:lang w:val="en-US"/>
        </w:rP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bookmarkStart w:id="0" w:name="_Hlk171435467"/>
      <w:r w:rsidRPr="00B636A9">
        <w:rPr>
          <w:lang w:val="it-IT"/>
        </w:rPr>
        <w:t>Bhatt, D., Patel, C., Talsania, H., Pa</w:t>
      </w:r>
      <w:r>
        <w:rPr>
          <w:lang w:val="it-IT"/>
        </w:rPr>
        <w:t>tel, J., Vaghela, R., Pandya, S., Modi, K., Ghayvat, H</w:t>
      </w:r>
      <w:bookmarkEnd w:id="0"/>
      <w:r>
        <w:rPr>
          <w:lang w:val="it-IT"/>
        </w:rPr>
        <w:t xml:space="preserve">.,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 xml:space="preserve">Object Detection vs. Image Classification vs. </w:t>
      </w:r>
      <w:proofErr w:type="spellStart"/>
      <w:r w:rsidRPr="007A7112">
        <w:rPr>
          <w:i/>
          <w:iCs/>
          <w:lang w:val="en-US"/>
        </w:rPr>
        <w:t>Keypoint</w:t>
      </w:r>
      <w:proofErr w:type="spellEnd"/>
      <w:r w:rsidRPr="007A7112">
        <w:rPr>
          <w:i/>
          <w:iCs/>
          <w:lang w:val="en-US"/>
        </w:rPr>
        <w:t xml:space="preserve"> Detection</w:t>
      </w:r>
      <w:r w:rsidRPr="007A7112">
        <w:rPr>
          <w:lang w:val="en-US"/>
        </w:rPr>
        <w:t xml:space="preserve">. </w:t>
      </w:r>
      <w:proofErr w:type="spellStart"/>
      <w:r w:rsidRPr="007A7112">
        <w:rPr>
          <w:lang w:val="en-US"/>
        </w:rPr>
        <w:t>Roboflow</w:t>
      </w:r>
      <w:proofErr w:type="spellEnd"/>
      <w:r w:rsidRPr="007A7112">
        <w:rPr>
          <w:lang w:val="en-US"/>
        </w:rPr>
        <w:t xml:space="preserve">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w:t>
      </w:r>
      <w:proofErr w:type="spellStart"/>
      <w:r w:rsidRPr="00B13A24">
        <w:rPr>
          <w:lang w:val="en-US"/>
        </w:rPr>
        <w:t>Lapuschkin</w:t>
      </w:r>
      <w:proofErr w:type="spellEnd"/>
      <w:r w:rsidRPr="00B13A24">
        <w:rPr>
          <w:lang w:val="en-US"/>
        </w:rPr>
        <w:t xml:space="preserve">, S., </w:t>
      </w:r>
      <w:proofErr w:type="spellStart"/>
      <w:r w:rsidRPr="00B13A24">
        <w:rPr>
          <w:lang w:val="en-US"/>
        </w:rPr>
        <w:t>Wäldchen</w:t>
      </w:r>
      <w:proofErr w:type="spellEnd"/>
      <w:r w:rsidRPr="00B13A24">
        <w:rPr>
          <w:lang w:val="en-US"/>
        </w:rPr>
        <w:t>,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w:t>
      </w:r>
      <w:proofErr w:type="spellStart"/>
      <w:r w:rsidRPr="00933B1F">
        <w:rPr>
          <w:lang w:val="en-US"/>
        </w:rPr>
        <w:t>Dewanta</w:t>
      </w:r>
      <w:proofErr w:type="spellEnd"/>
      <w:r w:rsidRPr="00933B1F">
        <w:rPr>
          <w:lang w:val="en-US"/>
        </w:rPr>
        <w:t xml:space="preserve">,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 w:id="7">
    <w:p w14:paraId="70525F99" w14:textId="3D45F338" w:rsidR="004639DD" w:rsidRPr="00782D45" w:rsidRDefault="004639DD">
      <w:pPr>
        <w:pStyle w:val="Notedebasdepage"/>
        <w:rPr>
          <w:lang w:val="en-US"/>
        </w:rPr>
      </w:pPr>
      <w:r>
        <w:rPr>
          <w:rStyle w:val="Appelnotedebasdep"/>
        </w:rPr>
        <w:footnoteRef/>
      </w:r>
      <w:r w:rsidRPr="00782D45">
        <w:rPr>
          <w:lang w:val="en-US"/>
        </w:rPr>
        <w:t xml:space="preserve"> https://universe.roboflow.com/</w:t>
      </w:r>
    </w:p>
  </w:footnote>
  <w:footnote w:id="8">
    <w:p w14:paraId="631FA1C5" w14:textId="1CB5939C" w:rsidR="002D41FA" w:rsidRDefault="002D41FA" w:rsidP="002D41FA">
      <w:pPr>
        <w:pStyle w:val="Notedebasdepage"/>
        <w:jc w:val="left"/>
      </w:pPr>
      <w:r>
        <w:rPr>
          <w:rStyle w:val="Appelnotedebasdep"/>
        </w:rPr>
        <w:footnoteRef/>
      </w:r>
      <w:r>
        <w:t xml:space="preserve"> Accessible ici : </w:t>
      </w:r>
      <w:hyperlink r:id="rId1" w:history="1">
        <w:r w:rsidRPr="008D106F">
          <w:rPr>
            <w:rStyle w:val="Lienhypertexte"/>
          </w:rPr>
          <w:t>https://universe.roboflow.com/use-case-asian-hornet-detection/asian-hornet-detection-a6ael/dataset/2</w:t>
        </w:r>
      </w:hyperlink>
    </w:p>
  </w:footnote>
  <w:footnote w:id="9">
    <w:p w14:paraId="16A1F977" w14:textId="546CD8ED" w:rsidR="003B12C8" w:rsidRDefault="003B12C8" w:rsidP="003B12C8">
      <w:pPr>
        <w:pStyle w:val="Notedebasdepage"/>
        <w:jc w:val="left"/>
      </w:pPr>
      <w:r>
        <w:rPr>
          <w:rStyle w:val="Appelnotedebasdep"/>
        </w:rPr>
        <w:footnoteRef/>
      </w:r>
      <w:r>
        <w:t xml:space="preserve"> Accessible ici : </w:t>
      </w:r>
      <w:r w:rsidRPr="003B12C8">
        <w:t>https://universe.roboflow.com/cyp-puhyr/asian-hornet-2/dataset/1</w:t>
      </w:r>
    </w:p>
  </w:footnote>
  <w:footnote w:id="10">
    <w:p w14:paraId="7C898086" w14:textId="7B5C0031" w:rsidR="008E2228" w:rsidRPr="00024E21" w:rsidRDefault="008E2228">
      <w:pPr>
        <w:pStyle w:val="Notedebasdepage"/>
        <w:rPr>
          <w:i/>
          <w:iCs/>
          <w:lang w:val="en-US"/>
        </w:rPr>
      </w:pPr>
      <w:r>
        <w:rPr>
          <w:rStyle w:val="Appelnotedebasdep"/>
        </w:rPr>
        <w:footnoteRef/>
      </w:r>
      <w:r w:rsidRPr="00024E21">
        <w:t xml:space="preserve"> S. </w:t>
      </w:r>
      <w:proofErr w:type="spellStart"/>
      <w:r w:rsidRPr="00024E21">
        <w:t>Gillis</w:t>
      </w:r>
      <w:proofErr w:type="spellEnd"/>
      <w:r w:rsidRPr="00024E21">
        <w:t>, A., Cole, B.,</w:t>
      </w:r>
      <w:r w:rsidR="00024E21" w:rsidRPr="00024E21">
        <w:t xml:space="preserve"> (2023, septembre)</w:t>
      </w:r>
      <w:r w:rsidR="00024E21">
        <w:t>,</w:t>
      </w:r>
      <w:r w:rsidRPr="00024E21">
        <w:t xml:space="preserve"> </w:t>
      </w:r>
      <w:r w:rsidR="00024E21" w:rsidRPr="00024E21">
        <w:rPr>
          <w:i/>
          <w:iCs/>
          <w:lang w:val="en-US"/>
        </w:rPr>
        <w:t>Tran</w:t>
      </w:r>
      <w:r w:rsidR="00024E21">
        <w:rPr>
          <w:i/>
          <w:iCs/>
          <w:lang w:val="en-US"/>
        </w:rPr>
        <w:t>s</w:t>
      </w:r>
      <w:r w:rsidR="00024E21" w:rsidRPr="00024E21">
        <w:rPr>
          <w:i/>
          <w:iCs/>
          <w:lang w:val="en-US"/>
        </w:rPr>
        <w:t>fer learning</w:t>
      </w:r>
      <w:r w:rsidR="00024E21">
        <w:rPr>
          <w:i/>
          <w:iCs/>
          <w:lang w:val="en-US"/>
        </w:rPr>
        <w:t xml:space="preserve">, </w:t>
      </w:r>
      <w:r w:rsidR="00024E21" w:rsidRPr="00024E21">
        <w:rPr>
          <w:lang w:val="en-US"/>
        </w:rPr>
        <w:t>https://www.techtarget.com/searchcio/definition/transfer-learning</w:t>
      </w:r>
    </w:p>
  </w:footnote>
  <w:footnote w:id="11">
    <w:p w14:paraId="4346C804" w14:textId="67E9BFF0" w:rsidR="00376708" w:rsidRDefault="00376708">
      <w:pPr>
        <w:pStyle w:val="Notedebasdepage"/>
      </w:pPr>
      <w:r>
        <w:rPr>
          <w:rStyle w:val="Appelnotedebasdep"/>
        </w:rPr>
        <w:footnoteRef/>
      </w:r>
      <w:r w:rsidRPr="00376708">
        <w:rPr>
          <w:lang w:val="it-IT"/>
        </w:rPr>
        <w:t xml:space="preserve"> </w:t>
      </w:r>
      <w:proofErr w:type="spellStart"/>
      <w:r w:rsidRPr="00B636A9">
        <w:rPr>
          <w:lang w:val="it-IT"/>
        </w:rPr>
        <w:t>Bhatt</w:t>
      </w:r>
      <w:proofErr w:type="spellEnd"/>
      <w:r w:rsidRPr="00B636A9">
        <w:rPr>
          <w:lang w:val="it-IT"/>
        </w:rPr>
        <w:t xml:space="preserve">, D., Patel, C., </w:t>
      </w:r>
      <w:proofErr w:type="spellStart"/>
      <w:r w:rsidRPr="00B636A9">
        <w:rPr>
          <w:lang w:val="it-IT"/>
        </w:rPr>
        <w:t>Talsania</w:t>
      </w:r>
      <w:proofErr w:type="spellEnd"/>
      <w:r w:rsidRPr="00B636A9">
        <w:rPr>
          <w:lang w:val="it-IT"/>
        </w:rPr>
        <w:t>, H., Pa</w:t>
      </w:r>
      <w:r>
        <w:rPr>
          <w:lang w:val="it-IT"/>
        </w:rPr>
        <w:t xml:space="preserve">tel, J., </w:t>
      </w:r>
      <w:proofErr w:type="spellStart"/>
      <w:r>
        <w:rPr>
          <w:lang w:val="it-IT"/>
        </w:rPr>
        <w:t>Vaghela</w:t>
      </w:r>
      <w:proofErr w:type="spellEnd"/>
      <w:r>
        <w:rPr>
          <w:lang w:val="it-IT"/>
        </w:rPr>
        <w:t xml:space="preserve">, R., </w:t>
      </w:r>
      <w:proofErr w:type="spellStart"/>
      <w:r>
        <w:rPr>
          <w:lang w:val="it-IT"/>
        </w:rPr>
        <w:t>Pandya</w:t>
      </w:r>
      <w:proofErr w:type="spellEnd"/>
      <w:r>
        <w:rPr>
          <w:lang w:val="it-IT"/>
        </w:rPr>
        <w:t xml:space="preserve">, S., Modi, K., </w:t>
      </w:r>
      <w:proofErr w:type="spellStart"/>
      <w:r>
        <w:rPr>
          <w:lang w:val="it-IT"/>
        </w:rPr>
        <w:t>Ghayvat</w:t>
      </w:r>
      <w:proofErr w:type="spellEnd"/>
      <w:r>
        <w:rPr>
          <w:lang w:val="it-IT"/>
        </w:rPr>
        <w:t xml:space="preserve">, H.,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12">
    <w:p w14:paraId="59BAD890" w14:textId="47165DD4" w:rsidR="00C95E2B" w:rsidRDefault="00C95E2B">
      <w:pPr>
        <w:pStyle w:val="Notedebasdepage"/>
      </w:pPr>
      <w:r>
        <w:rPr>
          <w:rStyle w:val="Appelnotedebasdep"/>
        </w:rPr>
        <w:footnoteRef/>
      </w:r>
      <w:r>
        <w:t xml:space="preserve"> </w:t>
      </w:r>
      <w:proofErr w:type="spellStart"/>
      <w:r>
        <w:t>Dataset</w:t>
      </w:r>
      <w:proofErr w:type="spellEnd"/>
      <w:r>
        <w:t xml:space="preserve"> de 1000 classes d’objets différents, animaux, véhicules, outils, mobilier,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 xml:space="preserve">Travail de </w:t>
    </w:r>
    <w:proofErr w:type="spellStart"/>
    <w:r>
      <w:t>Bachelor</w:t>
    </w:r>
    <w:proofErr w:type="spellEnd"/>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044E8"/>
    <w:rsid w:val="00024E21"/>
    <w:rsid w:val="00056C21"/>
    <w:rsid w:val="000717ED"/>
    <w:rsid w:val="000F0A41"/>
    <w:rsid w:val="00103C26"/>
    <w:rsid w:val="00124CE7"/>
    <w:rsid w:val="00165118"/>
    <w:rsid w:val="001674BC"/>
    <w:rsid w:val="001978F9"/>
    <w:rsid w:val="001B593A"/>
    <w:rsid w:val="001E6561"/>
    <w:rsid w:val="001F0944"/>
    <w:rsid w:val="00204B38"/>
    <w:rsid w:val="002228A5"/>
    <w:rsid w:val="00247EE6"/>
    <w:rsid w:val="00264A3E"/>
    <w:rsid w:val="002B6EB8"/>
    <w:rsid w:val="002D41FA"/>
    <w:rsid w:val="002D6EDF"/>
    <w:rsid w:val="003003F0"/>
    <w:rsid w:val="003456EE"/>
    <w:rsid w:val="00352924"/>
    <w:rsid w:val="00376708"/>
    <w:rsid w:val="003B12C8"/>
    <w:rsid w:val="003B4325"/>
    <w:rsid w:val="003D09FF"/>
    <w:rsid w:val="003E072D"/>
    <w:rsid w:val="003E28E6"/>
    <w:rsid w:val="00445CE2"/>
    <w:rsid w:val="004639DD"/>
    <w:rsid w:val="0049694C"/>
    <w:rsid w:val="004A5C55"/>
    <w:rsid w:val="004A69A9"/>
    <w:rsid w:val="004D0F2F"/>
    <w:rsid w:val="004D269B"/>
    <w:rsid w:val="00501222"/>
    <w:rsid w:val="00506BC1"/>
    <w:rsid w:val="00532887"/>
    <w:rsid w:val="00536E1F"/>
    <w:rsid w:val="0053798D"/>
    <w:rsid w:val="0057322B"/>
    <w:rsid w:val="00592B9C"/>
    <w:rsid w:val="005A365A"/>
    <w:rsid w:val="005A57CE"/>
    <w:rsid w:val="005B29A2"/>
    <w:rsid w:val="005E28BD"/>
    <w:rsid w:val="005F5C2C"/>
    <w:rsid w:val="00614453"/>
    <w:rsid w:val="0062377B"/>
    <w:rsid w:val="00630F81"/>
    <w:rsid w:val="0064663A"/>
    <w:rsid w:val="006831E9"/>
    <w:rsid w:val="006C0808"/>
    <w:rsid w:val="006D196E"/>
    <w:rsid w:val="0074270E"/>
    <w:rsid w:val="00782D45"/>
    <w:rsid w:val="007A57D5"/>
    <w:rsid w:val="007A7112"/>
    <w:rsid w:val="007A7E23"/>
    <w:rsid w:val="007D0EAD"/>
    <w:rsid w:val="007E6858"/>
    <w:rsid w:val="00871620"/>
    <w:rsid w:val="008A793B"/>
    <w:rsid w:val="008C45AA"/>
    <w:rsid w:val="008D7D23"/>
    <w:rsid w:val="008E2228"/>
    <w:rsid w:val="00933B1F"/>
    <w:rsid w:val="009C72DC"/>
    <w:rsid w:val="009D554D"/>
    <w:rsid w:val="009D64B6"/>
    <w:rsid w:val="009E60A3"/>
    <w:rsid w:val="009E6C4E"/>
    <w:rsid w:val="00A47C5C"/>
    <w:rsid w:val="00A50235"/>
    <w:rsid w:val="00AA3535"/>
    <w:rsid w:val="00AA6114"/>
    <w:rsid w:val="00AA6CF3"/>
    <w:rsid w:val="00AA7743"/>
    <w:rsid w:val="00AE2A5A"/>
    <w:rsid w:val="00B02BDC"/>
    <w:rsid w:val="00B13A24"/>
    <w:rsid w:val="00B270E0"/>
    <w:rsid w:val="00B636A9"/>
    <w:rsid w:val="00B73020"/>
    <w:rsid w:val="00B95BA4"/>
    <w:rsid w:val="00BA14B2"/>
    <w:rsid w:val="00BD105A"/>
    <w:rsid w:val="00BF5955"/>
    <w:rsid w:val="00C13636"/>
    <w:rsid w:val="00C47AA6"/>
    <w:rsid w:val="00C546B0"/>
    <w:rsid w:val="00C75FED"/>
    <w:rsid w:val="00C95E2B"/>
    <w:rsid w:val="00CC2528"/>
    <w:rsid w:val="00CC4442"/>
    <w:rsid w:val="00CC47E4"/>
    <w:rsid w:val="00CC6C2E"/>
    <w:rsid w:val="00CF3216"/>
    <w:rsid w:val="00CF6AAE"/>
    <w:rsid w:val="00D208E4"/>
    <w:rsid w:val="00D31CE9"/>
    <w:rsid w:val="00D37712"/>
    <w:rsid w:val="00D80677"/>
    <w:rsid w:val="00D80C58"/>
    <w:rsid w:val="00DB3E14"/>
    <w:rsid w:val="00DB64A5"/>
    <w:rsid w:val="00E10106"/>
    <w:rsid w:val="00E74185"/>
    <w:rsid w:val="00EB5A5F"/>
    <w:rsid w:val="00EC43DE"/>
    <w:rsid w:val="00F46BDC"/>
    <w:rsid w:val="00F52A82"/>
    <w:rsid w:val="00F56891"/>
    <w:rsid w:val="00F6522D"/>
    <w:rsid w:val="00F946C1"/>
    <w:rsid w:val="00F9500C"/>
    <w:rsid w:val="00FB3686"/>
    <w:rsid w:val="00FE0B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E6"/>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 w:type="character" w:styleId="Lienhypertexte">
    <w:name w:val="Hyperlink"/>
    <w:basedOn w:val="Policepardfaut"/>
    <w:uiPriority w:val="99"/>
    <w:unhideWhenUsed/>
    <w:rsid w:val="002D41FA"/>
    <w:rPr>
      <w:color w:val="0563C1" w:themeColor="hyperlink"/>
      <w:u w:val="single"/>
    </w:rPr>
  </w:style>
  <w:style w:type="character" w:styleId="Mentionnonrsolue">
    <w:name w:val="Unresolved Mention"/>
    <w:basedOn w:val="Policepardfaut"/>
    <w:uiPriority w:val="99"/>
    <w:semiHidden/>
    <w:unhideWhenUsed/>
    <w:rsid w:val="002D41FA"/>
    <w:rPr>
      <w:color w:val="605E5C"/>
      <w:shd w:val="clear" w:color="auto" w:fill="E1DFDD"/>
    </w:rPr>
  </w:style>
  <w:style w:type="table" w:styleId="Grilledutableau">
    <w:name w:val="Table Grid"/>
    <w:basedOn w:val="TableauNormal"/>
    <w:uiPriority w:val="39"/>
    <w:rsid w:val="002D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BD10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1Clair-Accentuation1">
    <w:name w:val="Grid Table 1 Light Accent 1"/>
    <w:basedOn w:val="TableauNormal"/>
    <w:uiPriority w:val="46"/>
    <w:rsid w:val="00BD10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BD10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D10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universe.roboflow.com/use-case-asian-hornet-detection/asian-hornet-detection-a6ael/dataset/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2757</Words>
  <Characters>15167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33</cp:revision>
  <dcterms:created xsi:type="dcterms:W3CDTF">2024-07-01T08:09:00Z</dcterms:created>
  <dcterms:modified xsi:type="dcterms:W3CDTF">2024-07-09T21:13:00Z</dcterms:modified>
</cp:coreProperties>
</file>