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B56B3" w14:textId="77777777" w:rsidR="00CD28FA" w:rsidRPr="00C43A64" w:rsidRDefault="001D0F65">
      <w:pPr>
        <w:pStyle w:val="Ttulo1"/>
        <w:jc w:val="right"/>
        <w:rPr>
          <w:color w:val="000000" w:themeColor="text1"/>
          <w:sz w:val="56"/>
          <w:szCs w:val="56"/>
        </w:rPr>
      </w:pPr>
      <w:r w:rsidRPr="00C43A64">
        <w:rPr>
          <w:color w:val="000000" w:themeColor="text1"/>
          <w:sz w:val="56"/>
          <w:szCs w:val="56"/>
        </w:rPr>
        <w:t xml:space="preserve">CU-13 Bitácora de Movimientos </w:t>
      </w:r>
    </w:p>
    <w:p w14:paraId="2229D07E" w14:textId="77777777" w:rsidR="00CD28FA" w:rsidRPr="00C43A64" w:rsidRDefault="001D0F65">
      <w:pPr>
        <w:pStyle w:val="Ttulo1"/>
        <w:jc w:val="right"/>
        <w:rPr>
          <w:color w:val="000000" w:themeColor="text1"/>
          <w:sz w:val="56"/>
          <w:szCs w:val="56"/>
        </w:rPr>
      </w:pPr>
      <w:r w:rsidRPr="00C43A64">
        <w:rPr>
          <w:color w:val="000000" w:themeColor="text1"/>
          <w:sz w:val="56"/>
          <w:szCs w:val="56"/>
        </w:rPr>
        <w:t>de Inventario</w:t>
      </w:r>
    </w:p>
    <w:p w14:paraId="393045D8" w14:textId="77777777" w:rsidR="00CD28FA" w:rsidRDefault="001D0F65">
      <w:pPr>
        <w:spacing w:after="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Historial Revisiones</w:t>
      </w:r>
    </w:p>
    <w:tbl>
      <w:tblPr>
        <w:tblW w:w="8835" w:type="dxa"/>
        <w:tblLayout w:type="fixed"/>
        <w:tblCellMar>
          <w:left w:w="90" w:type="dxa"/>
          <w:right w:w="90" w:type="dxa"/>
        </w:tblCellMar>
        <w:tblLook w:val="06A0" w:firstRow="1" w:lastRow="0" w:firstColumn="1" w:lastColumn="0" w:noHBand="1" w:noVBand="1"/>
      </w:tblPr>
      <w:tblGrid>
        <w:gridCol w:w="1665"/>
        <w:gridCol w:w="1604"/>
        <w:gridCol w:w="4501"/>
        <w:gridCol w:w="1065"/>
      </w:tblGrid>
      <w:tr w:rsidR="00CD28FA" w14:paraId="418D218E" w14:textId="77777777">
        <w:trPr>
          <w:trHeight w:val="300"/>
        </w:trPr>
        <w:tc>
          <w:tcPr>
            <w:tcW w:w="166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8" w:space="0" w:color="000000"/>
            </w:tcBorders>
          </w:tcPr>
          <w:p w14:paraId="0BF441AB" w14:textId="77777777" w:rsidR="00CD28FA" w:rsidRDefault="001D0F65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Nombre</w:t>
            </w:r>
          </w:p>
        </w:tc>
        <w:tc>
          <w:tcPr>
            <w:tcW w:w="1604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3487FA90" w14:textId="77777777" w:rsidR="00CD28FA" w:rsidRDefault="001D0F65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Fecha</w:t>
            </w:r>
          </w:p>
        </w:tc>
        <w:tc>
          <w:tcPr>
            <w:tcW w:w="4501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5FA43E0D" w14:textId="77777777" w:rsidR="00CD28FA" w:rsidRDefault="001D0F65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24" w:space="0" w:color="000000"/>
            </w:tcBorders>
          </w:tcPr>
          <w:p w14:paraId="3AED6D76" w14:textId="77777777" w:rsidR="00CD28FA" w:rsidRDefault="001D0F65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Versión</w:t>
            </w:r>
          </w:p>
        </w:tc>
      </w:tr>
      <w:tr w:rsidR="00CD28FA" w14:paraId="7EFE8FC1" w14:textId="77777777">
        <w:trPr>
          <w:trHeight w:val="300"/>
        </w:trPr>
        <w:tc>
          <w:tcPr>
            <w:tcW w:w="1665" w:type="dxa"/>
            <w:tcBorders>
              <w:top w:val="single" w:sz="24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D2EAF" w14:textId="6733ACD5" w:rsidR="00CD28FA" w:rsidRDefault="001D0F65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4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4D134" w14:textId="77777777" w:rsidR="00CD28FA" w:rsidRDefault="001D0F65">
            <w:pPr>
              <w:spacing w:before="40" w:after="40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12/03/2026</w:t>
            </w:r>
          </w:p>
        </w:tc>
        <w:tc>
          <w:tcPr>
            <w:tcW w:w="4501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AABBB" w14:textId="77777777" w:rsidR="00CD28FA" w:rsidRDefault="001D0F65">
            <w:pPr>
              <w:spacing w:before="40" w:after="40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vAlign w:val="center"/>
          </w:tcPr>
          <w:p w14:paraId="68FAF7BA" w14:textId="77777777" w:rsidR="00CD28FA" w:rsidRDefault="001D0F65">
            <w:pPr>
              <w:spacing w:before="40" w:after="4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1.0.0</w:t>
            </w:r>
          </w:p>
        </w:tc>
      </w:tr>
      <w:tr w:rsidR="00CD28FA" w14:paraId="51E28B44" w14:textId="77777777">
        <w:trPr>
          <w:trHeight w:val="300"/>
        </w:trPr>
        <w:tc>
          <w:tcPr>
            <w:tcW w:w="1665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DE29E" w14:textId="5B5BFF9E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B727C" w14:textId="77777777" w:rsidR="00CD28FA" w:rsidRDefault="001D0F65">
            <w:pPr>
              <w:spacing w:before="40" w:after="40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12/03/2026</w:t>
            </w:r>
          </w:p>
        </w:tc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3C388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vAlign w:val="center"/>
          </w:tcPr>
          <w:p w14:paraId="2A2112FF" w14:textId="77777777" w:rsidR="00CD28FA" w:rsidRDefault="001D0F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>1.0.0</w:t>
            </w:r>
          </w:p>
        </w:tc>
      </w:tr>
    </w:tbl>
    <w:p w14:paraId="7B05863E" w14:textId="77777777" w:rsidR="00CD28FA" w:rsidRDefault="00CD28FA">
      <w:pPr>
        <w:spacing w:after="80"/>
        <w:rPr>
          <w:color w:val="000000" w:themeColor="text1"/>
        </w:rPr>
      </w:pPr>
    </w:p>
    <w:p w14:paraId="1DFBF0DC" w14:textId="77777777" w:rsidR="00CD28FA" w:rsidRDefault="001D0F65">
      <w:pPr>
        <w:pStyle w:val="Ttulo1"/>
        <w:rPr>
          <w:color w:val="000000" w:themeColor="text1"/>
        </w:rPr>
      </w:pPr>
      <w:r>
        <w:rPr>
          <w:color w:val="000000" w:themeColor="text1"/>
        </w:rPr>
        <w:t>1. Introducción</w:t>
      </w:r>
    </w:p>
    <w:p w14:paraId="6553F6D2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Descripción</w:t>
      </w:r>
    </w:p>
    <w:p w14:paraId="6130BA64" w14:textId="77777777" w:rsidR="00CD28FA" w:rsidRDefault="001D0F65">
      <w:pPr>
        <w:spacing w:after="80"/>
        <w:rPr>
          <w:color w:val="000000" w:themeColor="text1"/>
        </w:rPr>
      </w:pPr>
      <w:r>
        <w:rPr>
          <w:color w:val="000000" w:themeColor="text1"/>
        </w:rPr>
        <w:t xml:space="preserve">El presente </w:t>
      </w:r>
      <w:r>
        <w:rPr>
          <w:color w:val="000000" w:themeColor="text1"/>
        </w:rPr>
        <w:t>documento describe los pasos que el personal de farmacia deberá seguir para registrar y consultar los movimientos de inventario de medicamentos, incluyendo: Compra (0), Devolución (1), Venta (2), Reclamo (3), Ajuste+ (4), Ajuste- (5) y Despacho (6, automát</w:t>
      </w:r>
      <w:r>
        <w:rPr>
          <w:color w:val="000000" w:themeColor="text1"/>
        </w:rPr>
        <w:t>ico). Para creación manual se excluye Despacho (solo tipos 0–5).</w:t>
      </w:r>
    </w:p>
    <w:p w14:paraId="256B81F2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Objetivo</w:t>
      </w:r>
    </w:p>
    <w:p w14:paraId="2864DECE" w14:textId="77777777" w:rsidR="00CD28FA" w:rsidRDefault="001D0F65">
      <w:pPr>
        <w:spacing w:after="80"/>
        <w:rPr>
          <w:color w:val="000000" w:themeColor="text1"/>
        </w:rPr>
      </w:pPr>
      <w:r>
        <w:rPr>
          <w:color w:val="000000" w:themeColor="text1"/>
        </w:rPr>
        <w:t>Garantizar la trazabilidad completa de todos los movimientos de stock en farmacia, proporcionando una bitácora auditable que complemente el despacho de medicamentos [CU-10] y soporte</w:t>
      </w:r>
      <w:r>
        <w:rPr>
          <w:color w:val="000000" w:themeColor="text1"/>
        </w:rPr>
        <w:t xml:space="preserve"> las alertas de stock mínimo.</w:t>
      </w:r>
    </w:p>
    <w:p w14:paraId="40C46006" w14:textId="77777777" w:rsidR="00CD28FA" w:rsidRDefault="001D0F65">
      <w:pPr>
        <w:pStyle w:val="Ttulo1"/>
        <w:rPr>
          <w:color w:val="000000" w:themeColor="text1"/>
        </w:rPr>
      </w:pPr>
      <w:r>
        <w:rPr>
          <w:color w:val="000000" w:themeColor="text1"/>
        </w:rPr>
        <w:t>2. Definición Caso de Uso</w:t>
      </w:r>
    </w:p>
    <w:p w14:paraId="48A4A231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2.1 Actores</w:t>
      </w:r>
    </w:p>
    <w:p w14:paraId="6EEF0DBC" w14:textId="77777777" w:rsidR="00CD28FA" w:rsidRDefault="001D0F65">
      <w:pPr>
        <w:pStyle w:val="Prrafodelista"/>
        <w:numPr>
          <w:ilvl w:val="0"/>
          <w:numId w:val="9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Personal de Farmacia — Actor primario</w:t>
      </w:r>
    </w:p>
    <w:p w14:paraId="63EEE0A1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Administrador — Actor primario (para ajustes de inventario)</w:t>
      </w:r>
    </w:p>
    <w:p w14:paraId="5E2C5994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Sistema informático — Actor secundario</w:t>
      </w:r>
    </w:p>
    <w:p w14:paraId="66755B7B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2.2 Precondiciones</w:t>
      </w:r>
    </w:p>
    <w:p w14:paraId="3F4359EC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El sistema debe estar disponible</w:t>
      </w:r>
      <w:r>
        <w:rPr>
          <w:color w:val="000000" w:themeColor="text1"/>
          <w:sz w:val="20"/>
          <w:szCs w:val="20"/>
        </w:rPr>
        <w:t>. [RN-GLOBAL-003]</w:t>
      </w:r>
    </w:p>
    <w:p w14:paraId="15DD7D37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El usuario debe haber iniciado sesión con permisos de farmacia o administración. [RN-GLOBAL-007]</w:t>
      </w:r>
    </w:p>
    <w:p w14:paraId="6D196F95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Deben existir medicamentos y sucursales registrados en el sistema [CU-15].</w:t>
      </w:r>
    </w:p>
    <w:p w14:paraId="03DAA7B6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Debe existir inventario inicial registrado [CU-10].</w:t>
      </w:r>
    </w:p>
    <w:p w14:paraId="766098E7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 xml:space="preserve">2.3 Flujo </w:t>
      </w:r>
      <w:r>
        <w:rPr>
          <w:color w:val="000000" w:themeColor="text1"/>
        </w:rPr>
        <w:t>Normal Básico</w:t>
      </w:r>
    </w:p>
    <w:p w14:paraId="72D6C110" w14:textId="77777777" w:rsidR="00CD28FA" w:rsidRDefault="001D0F65">
      <w:pPr>
        <w:pStyle w:val="Prrafodelista"/>
        <w:numPr>
          <w:ilvl w:val="0"/>
          <w:numId w:val="10"/>
        </w:numPr>
        <w:spacing w:after="60"/>
        <w:rPr>
          <w:color w:val="000000" w:themeColor="text1"/>
        </w:rPr>
      </w:pPr>
      <w:r>
        <w:rPr>
          <w:color w:val="000000" w:themeColor="text1"/>
        </w:rPr>
        <w:lastRenderedPageBreak/>
        <w:t>El usuario accede al módulo "Bitácora Inventario" en el menú lateral.</w:t>
      </w:r>
    </w:p>
    <w:p w14:paraId="33B97946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muestra el listado de movimientos con columnas: Tipo, Medicamento, Sucursal, Cantidad, Stock Anterior, Stock Nuevo, Costo, Referencia, Usuario, Fecha. Filtros po</w:t>
      </w:r>
      <w:r>
        <w:rPr>
          <w:color w:val="000000" w:themeColor="text1"/>
        </w:rPr>
        <w:t>r columna: Tipo de Movimiento, Medicamento, Sucursal, Número de Referencia, Usuario y rango de fechas. Acciones por fila: Ver (navega a detalle) y Desactivar/Activar (toggle de estado). [FA01]</w:t>
      </w:r>
    </w:p>
    <w:p w14:paraId="6D6E5303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usuario selecciona “Nuevo Movimiento”.</w:t>
      </w:r>
    </w:p>
    <w:p w14:paraId="3C737919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muestra el</w:t>
      </w:r>
      <w:r>
        <w:rPr>
          <w:color w:val="000000" w:themeColor="text1"/>
        </w:rPr>
        <w:t xml:space="preserve"> formulario con los campos: Medicamento (dropdown), Sucursal (dropdown), Tipo de Movimiento (dropdown: Compra, Devolución, Venta, Reclamo, Ajuste+, Ajuste-), Cantidad (entero positivo), Costo Unitario (Q) (obligatorio solo para Compra, &gt; 0, máx. 2 decimale</w:t>
      </w:r>
      <w:r>
        <w:rPr>
          <w:color w:val="000000" w:themeColor="text1"/>
        </w:rPr>
        <w:t>s), Número de Referencia (etiqueta dinámica según tipo: Factura/Devolución/Venta/Reclamo), y campo Motivo/Notas dinámico según tipo (ver RN-CU13-01). Al seleccionar medicamento + sucursal, se muestra un panel informativo de inventario en tiempo real: stock</w:t>
      </w:r>
      <w:r>
        <w:rPr>
          <w:color w:val="000000" w:themeColor="text1"/>
        </w:rPr>
        <w:t xml:space="preserve"> actual, stock mínimo, stock proyectado y tipo de operación (entrada/salida). [RN-CU13-01]</w:t>
      </w:r>
    </w:p>
    <w:p w14:paraId="34F99A36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usuario selecciona el tipo de movimiento e ingresa los datos requeridos. [FA02]</w:t>
      </w:r>
    </w:p>
    <w:p w14:paraId="669DD332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usuario selecciona “Registrar Movimiento”. [FA03] [FA04]</w:t>
      </w:r>
    </w:p>
    <w:p w14:paraId="4FBC0D3D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 xml:space="preserve">El sistema valida los </w:t>
      </w:r>
      <w:r>
        <w:rPr>
          <w:color w:val="000000" w:themeColor="text1"/>
        </w:rPr>
        <w:t>campos y registra el movimiento.</w:t>
      </w:r>
    </w:p>
    <w:p w14:paraId="7C54C276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actualiza automáticamente el stock en MedicineInventory. [FA05]</w:t>
      </w:r>
    </w:p>
    <w:p w14:paraId="5AB518E2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El sistema muestra: "Movimiento registrado exitosamente. Medicamento: [nombre]. Tipo: [tipo]. Cantidad: [cantidad]. Stock actualizado: [nuevo stock]</w:t>
      </w:r>
      <w:r>
        <w:rPr>
          <w:color w:val="000000" w:themeColor="text1"/>
        </w:rPr>
        <w:t>."</w:t>
      </w:r>
    </w:p>
    <w:p w14:paraId="70888538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406B9D7F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2.4 Flujos Alternos</w:t>
      </w:r>
    </w:p>
    <w:p w14:paraId="7B85D70B" w14:textId="77777777" w:rsidR="00CD28FA" w:rsidRDefault="001D0F65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FA01 – No se encontraron movimientos</w:t>
      </w:r>
    </w:p>
    <w:p w14:paraId="5897ACE4" w14:textId="77777777" w:rsidR="00CD28FA" w:rsidRDefault="001D0F65">
      <w:pPr>
        <w:pStyle w:val="Prrafodelista"/>
        <w:numPr>
          <w:ilvl w:val="0"/>
          <w:numId w:val="11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no encuentra movimientos que coincidan con los filtros.</w:t>
      </w:r>
    </w:p>
    <w:p w14:paraId="4DD0963F" w14:textId="77777777" w:rsidR="00CD28FA" w:rsidRDefault="001D0F65">
      <w:pPr>
        <w:pStyle w:val="Prrafodelista"/>
        <w:numPr>
          <w:ilvl w:val="0"/>
          <w:numId w:val="3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muestra el mensaje genérico del componente TableServer: “No se encontraron resultados.”</w:t>
      </w:r>
    </w:p>
    <w:p w14:paraId="5620CC8C" w14:textId="77777777" w:rsidR="00CD28FA" w:rsidRDefault="001D0F65">
      <w:pPr>
        <w:spacing w:after="80"/>
        <w:rPr>
          <w:color w:val="000000" w:themeColor="text1"/>
        </w:rPr>
      </w:pPr>
      <w:r>
        <w:rPr>
          <w:color w:val="000000" w:themeColor="text1"/>
        </w:rPr>
        <w:t>El usuari</w:t>
      </w:r>
      <w:r>
        <w:rPr>
          <w:color w:val="000000" w:themeColor="text1"/>
        </w:rPr>
        <w:t>o modifica los filtros o crea un nuevo movimiento.</w:t>
      </w:r>
    </w:p>
    <w:p w14:paraId="4353F2A6" w14:textId="77777777" w:rsidR="00CD28FA" w:rsidRDefault="001D0F65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FA02 – Tipo de movimiento es Venta, Reclamo o Ajuste-</w:t>
      </w:r>
    </w:p>
    <w:p w14:paraId="06909157" w14:textId="77777777" w:rsidR="00CD28FA" w:rsidRDefault="001D0F65">
      <w:pPr>
        <w:pStyle w:val="Prrafodelista"/>
        <w:numPr>
          <w:ilvl w:val="0"/>
          <w:numId w:val="12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usuario selecciona tipo “Venta” (2), “Reclamo” (3) o “Ajuste-” (5).</w:t>
      </w:r>
    </w:p>
    <w:p w14:paraId="73247192" w14:textId="77777777" w:rsidR="00CD28FA" w:rsidRDefault="001D0F65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verifica que el stock actual sea suficiente para la cantidad indicada</w:t>
      </w:r>
      <w:r>
        <w:rPr>
          <w:color w:val="000000" w:themeColor="text1"/>
        </w:rPr>
        <w:t>. [RN-CU13-02]</w:t>
      </w:r>
    </w:p>
    <w:p w14:paraId="5825EC5E" w14:textId="77777777" w:rsidR="00CD28FA" w:rsidRDefault="001D0F65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Si el stock es insuficiente, el sistema muestra: "Stock insuficiente. Stock actual: [cantidad]. No se puede registrar una salida de [cantidad solicitada] unidades."</w:t>
      </w:r>
    </w:p>
    <w:p w14:paraId="41E9B56E" w14:textId="77777777" w:rsidR="00CD28FA" w:rsidRDefault="001D0F65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usuario corrige la cantidad.</w:t>
      </w:r>
    </w:p>
    <w:p w14:paraId="3DE20A4A" w14:textId="77777777" w:rsidR="00CD28FA" w:rsidRDefault="001D0F65">
      <w:pPr>
        <w:spacing w:after="80"/>
        <w:rPr>
          <w:color w:val="000000" w:themeColor="text1"/>
        </w:rPr>
      </w:pPr>
      <w:r>
        <w:rPr>
          <w:color w:val="000000" w:themeColor="text1"/>
        </w:rPr>
        <w:t xml:space="preserve">Se continúa en el paso 6 del flujo </w:t>
      </w:r>
      <w:r>
        <w:rPr>
          <w:color w:val="000000" w:themeColor="text1"/>
        </w:rPr>
        <w:t>normal básico.</w:t>
      </w:r>
    </w:p>
    <w:p w14:paraId="23B17DBE" w14:textId="77777777" w:rsidR="00CD28FA" w:rsidRDefault="001D0F65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FA03 – Validación de campos fallida</w:t>
      </w:r>
    </w:p>
    <w:p w14:paraId="6B31B916" w14:textId="77777777" w:rsidR="00CD28FA" w:rsidRDefault="001D0F65">
      <w:pPr>
        <w:pStyle w:val="Prrafodelista"/>
        <w:numPr>
          <w:ilvl w:val="0"/>
          <w:numId w:val="13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detecta campos inválidos (ver RN-CU13-01).</w:t>
      </w:r>
    </w:p>
    <w:p w14:paraId="6D9683BD" w14:textId="77777777" w:rsidR="00CD28FA" w:rsidRDefault="001D0F65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muestra los mensajes de error y resalta los campos en rojo.</w:t>
      </w:r>
    </w:p>
    <w:p w14:paraId="4248E884" w14:textId="77777777" w:rsidR="00CD28FA" w:rsidRDefault="001D0F65">
      <w:pPr>
        <w:pStyle w:val="Prrafodelista"/>
        <w:numPr>
          <w:ilvl w:val="0"/>
          <w:numId w:val="5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usuario corrige los campos.</w:t>
      </w:r>
    </w:p>
    <w:p w14:paraId="020CD75D" w14:textId="77777777" w:rsidR="00CD28FA" w:rsidRDefault="001D0F65">
      <w:pPr>
        <w:spacing w:after="80"/>
        <w:rPr>
          <w:color w:val="000000" w:themeColor="text1"/>
        </w:rPr>
      </w:pPr>
      <w:r>
        <w:rPr>
          <w:color w:val="000000" w:themeColor="text1"/>
        </w:rPr>
        <w:t>Se continúa en el paso 6 del flujo normal básico.</w:t>
      </w:r>
    </w:p>
    <w:p w14:paraId="41AEC23B" w14:textId="77777777" w:rsidR="00CD28FA" w:rsidRDefault="001D0F65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FA04 – Cancelar operación</w:t>
      </w:r>
    </w:p>
    <w:p w14:paraId="685E3B28" w14:textId="77777777" w:rsidR="00CD28FA" w:rsidRDefault="001D0F65">
      <w:pPr>
        <w:pStyle w:val="Prrafodelista"/>
        <w:numPr>
          <w:ilvl w:val="0"/>
          <w:numId w:val="1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usuario selecciona "Cancelar".</w:t>
      </w:r>
    </w:p>
    <w:p w14:paraId="021069B1" w14:textId="77777777" w:rsidR="00CD28FA" w:rsidRDefault="001D0F65">
      <w:pPr>
        <w:pStyle w:val="Prrafodelista"/>
        <w:numPr>
          <w:ilvl w:val="0"/>
          <w:numId w:val="6"/>
        </w:numPr>
        <w:spacing w:after="40"/>
        <w:rPr>
          <w:color w:val="000000" w:themeColor="text1"/>
        </w:rPr>
      </w:pPr>
      <w:r>
        <w:rPr>
          <w:color w:val="000000" w:themeColor="text1"/>
        </w:rPr>
        <w:lastRenderedPageBreak/>
        <w:t>El sistema descarta los datos y redirige al listado de movimientos.</w:t>
      </w:r>
    </w:p>
    <w:p w14:paraId="4AB35DF4" w14:textId="77777777" w:rsidR="00CD28FA" w:rsidRDefault="001D0F65">
      <w:pPr>
        <w:spacing w:after="80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5E282B63" w14:textId="77777777" w:rsidR="00CD28FA" w:rsidRDefault="001D0F65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FA05 – Alerta preventiva de stock mínimo durante edición del formulario</w:t>
      </w:r>
    </w:p>
    <w:p w14:paraId="46156C53" w14:textId="77777777" w:rsidR="00CD28FA" w:rsidRDefault="001D0F65">
      <w:pPr>
        <w:pStyle w:val="Prrafodelista"/>
        <w:numPr>
          <w:ilvl w:val="0"/>
          <w:numId w:val="15"/>
        </w:numPr>
        <w:spacing w:after="40"/>
        <w:rPr>
          <w:color w:val="000000" w:themeColor="text1"/>
        </w:rPr>
      </w:pPr>
      <w:r>
        <w:rPr>
          <w:color w:val="000000" w:themeColor="text1"/>
        </w:rPr>
        <w:t>Durante la edición del formulario,</w:t>
      </w:r>
      <w:r>
        <w:rPr>
          <w:color w:val="000000" w:themeColor="text1"/>
        </w:rPr>
        <w:t xml:space="preserve"> el sistema calcula el stock proyectado y detecta PREVENTIVAMENTE que caerá por debajo del nivel mínimo configurado (antes de guardar). [RN-CU10-03]</w:t>
      </w:r>
    </w:p>
    <w:p w14:paraId="3EE9938E" w14:textId="77777777" w:rsidR="00CD28FA" w:rsidRDefault="001D0F65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sistema muestra alerta: “[nombre]: Stock bajo — disponible: [cantidad] (mínimo: [X])”.</w:t>
      </w:r>
    </w:p>
    <w:p w14:paraId="21CE7B8A" w14:textId="77777777" w:rsidR="00CD28FA" w:rsidRDefault="7ECD7040">
      <w:pPr>
        <w:pStyle w:val="Prrafodelista"/>
        <w:numPr>
          <w:ilvl w:val="0"/>
          <w:numId w:val="7"/>
        </w:numPr>
        <w:spacing w:after="40"/>
        <w:rPr>
          <w:color w:val="000000" w:themeColor="text1"/>
        </w:rPr>
      </w:pPr>
      <w:r w:rsidRPr="4D97162D">
        <w:rPr>
          <w:color w:val="000000" w:themeColor="text1"/>
        </w:rPr>
        <w:t>El usuario toma nota para gestionar reabastecimiento.</w:t>
      </w:r>
    </w:p>
    <w:p w14:paraId="1ADED79C" w14:textId="692E0672" w:rsidR="5199AAC7" w:rsidRDefault="5199AAC7" w:rsidP="4D97162D">
      <w:pPr>
        <w:pStyle w:val="Ttulo2"/>
        <w:rPr>
          <w:color w:val="000000" w:themeColor="text1"/>
        </w:rPr>
      </w:pPr>
      <w:r w:rsidRPr="4D97162D">
        <w:rPr>
          <w:color w:val="000000" w:themeColor="text1"/>
        </w:rPr>
        <w:t>2.5 Reglas de Negocio</w:t>
      </w:r>
    </w:p>
    <w:p w14:paraId="3AB7D103" w14:textId="77777777" w:rsidR="5199AAC7" w:rsidRDefault="5199AAC7" w:rsidP="4D97162D">
      <w:pPr>
        <w:spacing w:after="80"/>
        <w:rPr>
          <w:color w:val="000000" w:themeColor="text1"/>
        </w:rPr>
      </w:pPr>
      <w:r w:rsidRPr="4D97162D">
        <w:rPr>
          <w:b/>
          <w:bCs/>
          <w:color w:val="000000" w:themeColor="text1"/>
        </w:rPr>
        <w:t>RN-CU13-01: Campos del Movimiento</w:t>
      </w:r>
    </w:p>
    <w:p w14:paraId="728F29FE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Medicamento: Obligatorio. Mensaje: "Debe seleccionar un medicamento."</w:t>
      </w:r>
    </w:p>
    <w:p w14:paraId="04187536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Sucursal: Obligatorio. Mensaje: "Debe seleccionar una sucursal."</w:t>
      </w:r>
    </w:p>
    <w:p w14:paraId="62001EC3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Tipo: Obligatorio. Opciones para creación manual: 0=Compra, 1=Devolución, 2=Venta, 3=Reclamo, 4=Ajuste+, 5=Ajuste-. El tipo 6=Despacho es automático (generado por el módulo de despacho de medicamentos) y NO se muestra en el formulario de creación. Mensaje: “Debe seleccionar el tipo de movimiento.”</w:t>
      </w:r>
    </w:p>
    <w:p w14:paraId="7F496C20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Cantidad: Obligatorio. Entero positivo mayor a 0. Mensaje: “La cantidad debe ser un número entero positivo.”</w:t>
      </w:r>
    </w:p>
    <w:p w14:paraId="478DF5D5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Costo Unitario (Q): Obligatorio solo para Compra. Debe ser mayor a 0, máximo 2 decimales. Mensajes: “El costo unitario es obligatorio para compras”, “El costo unitario debe ser mayor a 0”, “El costo unitario debe tener máximo 2 decimales”.</w:t>
      </w:r>
    </w:p>
    <w:p w14:paraId="156FE47F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Número de Referencia: Opcional. La etiqueta cambia según el tipo de movimiento: “Factura” para Compra, “Devolución” para Devolución, “Venta” para Venta, “Reclamo” para Reclamo.</w:t>
      </w:r>
    </w:p>
    <w:p w14:paraId="54D84E43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Motivo/Notas (dinámico según tipo): Ajuste+ y Ajuste-: campo “Notas/Justificación” OBLIGATORIO (mínimo 10, máximo 500 caracteres). Devolución: campo “Motivo de Devolución” OBLIGATORIO. Reclamo: campo “Motivo del Reclamo” OBLIGATORIO. Compra: campo “Notas (opcional)” — no obligatorio. Venta: campo NO se muestra. Mensaje: “El motivo debe contener entre 10 y 500 caracteres.”</w:t>
      </w:r>
    </w:p>
    <w:p w14:paraId="1DDAC15B" w14:textId="77777777" w:rsidR="5199AAC7" w:rsidRDefault="5199AAC7" w:rsidP="4D97162D">
      <w:pPr>
        <w:spacing w:after="80"/>
        <w:rPr>
          <w:color w:val="000000" w:themeColor="text1"/>
        </w:rPr>
      </w:pPr>
      <w:r w:rsidRPr="4D97162D">
        <w:rPr>
          <w:b/>
          <w:bCs/>
          <w:color w:val="000000" w:themeColor="text1"/>
        </w:rPr>
        <w:t>RN-CU13-02: Validación de Stock Suficiente</w:t>
      </w:r>
    </w:p>
    <w:p w14:paraId="410EA271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Para movimientos de tipo Venta (2), Reclamo (3) y Ajuste- (5), la cantidad no puede exceder el stock actual.</w:t>
      </w:r>
    </w:p>
    <w:p w14:paraId="0711BCBA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El sistema debe usar control de concurrencia optimista (rowVersion) para prevenir condiciones de carrera. [RNF-025]</w:t>
      </w:r>
    </w:p>
    <w:p w14:paraId="4830705E" w14:textId="77777777" w:rsidR="5199AAC7" w:rsidRDefault="5199AAC7" w:rsidP="4D97162D">
      <w:pPr>
        <w:spacing w:after="80"/>
        <w:rPr>
          <w:color w:val="000000" w:themeColor="text1"/>
        </w:rPr>
      </w:pPr>
      <w:r w:rsidRPr="4D97162D">
        <w:rPr>
          <w:b/>
          <w:bCs/>
          <w:color w:val="000000" w:themeColor="text1"/>
        </w:rPr>
        <w:t>RN-CU13-03: Funcionalidades Adicionales del Frontend</w:t>
      </w:r>
    </w:p>
    <w:p w14:paraId="7C8E6E28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Panel informativo de inventario en tiempo real: al seleccionar medicamento + sucursal en el formulario, se muestra un panel con stock actual, stock mínimo, stock proyectado y tipo de operación (entrada/salida).</w:t>
      </w:r>
    </w:p>
    <w:p w14:paraId="510C9884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Acciones en tabla del listado: Ver (navega a detalle del movimiento) y Desactivar/Activar (toggle de estado del registro).</w:t>
      </w:r>
    </w:p>
    <w:p w14:paraId="28C02897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Columnas de la tabla: Tipo, Medicamento, Sucursal, Cantidad, Stock Anterior, Stock Nuevo, Costo, Referencia, Usuario, Fecha.</w:t>
      </w:r>
    </w:p>
    <w:p w14:paraId="2147ABF9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Bitácora embebida en MedicineInventoryPage con resumen mensual de movimientos.</w:t>
      </w:r>
    </w:p>
    <w:p w14:paraId="01A5997B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El tipo de referencia se asigna automáticamente según el tipo de movimiento seleccionado.</w:t>
      </w:r>
    </w:p>
    <w:p w14:paraId="176976F7" w14:textId="6A5A487B" w:rsidR="4D97162D" w:rsidRDefault="4D97162D" w:rsidP="4D97162D">
      <w:pPr>
        <w:spacing w:after="40"/>
        <w:rPr>
          <w:color w:val="000000" w:themeColor="text1"/>
        </w:rPr>
      </w:pPr>
    </w:p>
    <w:p w14:paraId="09662584" w14:textId="2AE662FF" w:rsidR="00CD28FA" w:rsidRDefault="7ECD7040">
      <w:pPr>
        <w:pStyle w:val="Ttulo2"/>
        <w:rPr>
          <w:color w:val="000000" w:themeColor="text1"/>
        </w:rPr>
      </w:pPr>
      <w:r w:rsidRPr="4D97162D">
        <w:rPr>
          <w:color w:val="000000" w:themeColor="text1"/>
        </w:rPr>
        <w:t>2.</w:t>
      </w:r>
      <w:r w:rsidR="4EABA917" w:rsidRPr="4D97162D">
        <w:rPr>
          <w:color w:val="000000" w:themeColor="text1"/>
        </w:rPr>
        <w:t>6</w:t>
      </w:r>
      <w:r w:rsidRPr="4D97162D">
        <w:rPr>
          <w:color w:val="000000" w:themeColor="text1"/>
        </w:rPr>
        <w:t xml:space="preserve"> Postcondiciones</w:t>
      </w:r>
    </w:p>
    <w:p w14:paraId="2EB9FE43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lastRenderedPageBreak/>
        <w:t>El movimiento queda registrado en la bitácora con fecha, hora y usuario que lo registró.</w:t>
      </w:r>
    </w:p>
    <w:p w14:paraId="305C2ADB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El stock del medicamento en la sucursal corre</w:t>
      </w:r>
      <w:r>
        <w:rPr>
          <w:color w:val="000000" w:themeColor="text1"/>
          <w:sz w:val="20"/>
          <w:szCs w:val="20"/>
        </w:rPr>
        <w:t>spondiente queda actualizado.</w:t>
      </w:r>
    </w:p>
    <w:p w14:paraId="5AE4D738" w14:textId="77777777" w:rsidR="00CD28FA" w:rsidRDefault="7ECD7040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4D97162D">
        <w:rPr>
          <w:color w:val="000000" w:themeColor="text1"/>
          <w:sz w:val="20"/>
          <w:szCs w:val="20"/>
        </w:rPr>
        <w:t>Si aplica, se genera alerta de stock mínimo.</w:t>
      </w:r>
    </w:p>
    <w:p w14:paraId="285DB66A" w14:textId="77777777" w:rsidR="00CD28FA" w:rsidRDefault="001D0F65">
      <w:pPr>
        <w:pStyle w:val="Ttulo1"/>
        <w:rPr>
          <w:color w:val="000000" w:themeColor="text1"/>
        </w:rPr>
      </w:pPr>
      <w:r>
        <w:rPr>
          <w:color w:val="000000" w:themeColor="text1"/>
        </w:rPr>
        <w:t>3. Firma y Sello</w:t>
      </w: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CD28FA" w14:paraId="67F1D503" w14:textId="77777777">
        <w:trPr>
          <w:trHeight w:val="360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BBBED" w14:textId="77777777" w:rsidR="00CD28FA" w:rsidRDefault="001D0F65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54E82" w14:textId="77777777" w:rsidR="00CD28FA" w:rsidRDefault="001D0F65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1C225" w14:textId="77777777" w:rsidR="00CD28FA" w:rsidRDefault="001D0F65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Firma y Sello</w:t>
            </w:r>
          </w:p>
        </w:tc>
      </w:tr>
      <w:tr w:rsidR="00CD28FA" w14:paraId="4049C7FA" w14:textId="77777777">
        <w:trPr>
          <w:trHeight w:val="360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5D08C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E5961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7EC39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 xml:space="preserve"> </w:t>
            </w:r>
          </w:p>
          <w:p w14:paraId="0E8E4F01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04799C6E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4872CAE1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76DDE5F0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39CB1DFA" w14:textId="77777777" w:rsidR="00CD28FA" w:rsidRDefault="00CD28FA">
            <w:pPr>
              <w:rPr>
                <w:color w:val="000000" w:themeColor="text1"/>
              </w:rPr>
            </w:pPr>
          </w:p>
        </w:tc>
      </w:tr>
    </w:tbl>
    <w:p w14:paraId="69899896" w14:textId="77777777" w:rsidR="00CD28FA" w:rsidRDefault="00CD28FA">
      <w:pPr>
        <w:rPr>
          <w:color w:val="000000" w:themeColor="text1"/>
        </w:rPr>
      </w:pPr>
    </w:p>
    <w:sectPr w:rsidR="00CD28F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altName w:val="Verdana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5469D"/>
    <w:multiLevelType w:val="multilevel"/>
    <w:tmpl w:val="8FDA20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456D5E"/>
    <w:multiLevelType w:val="multilevel"/>
    <w:tmpl w:val="DC6EED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BC463A1"/>
    <w:multiLevelType w:val="multilevel"/>
    <w:tmpl w:val="C4CEABD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3726BDB"/>
    <w:multiLevelType w:val="multilevel"/>
    <w:tmpl w:val="F2322F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D2373AE"/>
    <w:multiLevelType w:val="multilevel"/>
    <w:tmpl w:val="418018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71A4136"/>
    <w:multiLevelType w:val="multilevel"/>
    <w:tmpl w:val="E35AAD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196BF1"/>
    <w:multiLevelType w:val="multilevel"/>
    <w:tmpl w:val="A830A7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B3C2184"/>
    <w:multiLevelType w:val="multilevel"/>
    <w:tmpl w:val="18A27C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8FA"/>
    <w:rsid w:val="001D0F65"/>
    <w:rsid w:val="002D7E1C"/>
    <w:rsid w:val="00C43A64"/>
    <w:rsid w:val="00CD28FA"/>
    <w:rsid w:val="4D97162D"/>
    <w:rsid w:val="4EABA917"/>
    <w:rsid w:val="5199AAC7"/>
    <w:rsid w:val="6B58BFBF"/>
    <w:rsid w:val="7ECD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E48B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86A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1076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Ramirez Colindres, Edy Rigoberto</cp:lastModifiedBy>
  <cp:revision>6</cp:revision>
  <dcterms:created xsi:type="dcterms:W3CDTF">2026-04-18T04:27:00Z</dcterms:created>
  <dcterms:modified xsi:type="dcterms:W3CDTF">2026-07-11T20:00:00Z</dcterms:modified>
  <dc:language>en-US</dc:language>
</cp:coreProperties>
</file>