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Minute 1</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 30 Sept 2020</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700"/>
        <w:gridCol w:w="2385"/>
        <w:tblGridChange w:id="0">
          <w:tblGrid>
            <w:gridCol w:w="4275"/>
            <w:gridCol w:w="2700"/>
            <w:gridCol w:w="238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 Not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Junde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Priscilla Kai Ting Loo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Yong 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Tian Jonathan Khoo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 Yuan 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Qi Hsin, 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2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progressing on the list of User Stories</w:t>
      </w:r>
    </w:p>
    <w:p w:rsidR="00000000" w:rsidDel="00000000" w:rsidP="00000000" w:rsidRDefault="00000000" w:rsidRPr="00000000" w14:paraId="0000002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progressing on the use of taiga for the project management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in this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to be completed in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UML diagrams (use case diagram, use case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able to list out all the user stories in a small amount of time and have our stories checked.</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because we have a lot of discussions and little to no conflicts.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not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several duplicates and redundant user stories listed down because we were not clear of what exactly we needed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already clarified with Mr Terence on what is needed to be changed</w:t>
            </w:r>
          </w:p>
        </w:tc>
      </w:tr>
    </w:tbl>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Summaries: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has gone through the details that need to be inside the user stories and also have consulted with Mr Terence on the user stories and updated the user stories to be in line with the project requirement.</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begun to import the user stories into taiga.</w:t>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