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A2057"/>
          <w:sz w:val="28"/>
          <w:szCs w:val="28"/>
        </w:rPr>
        <w:t xml:space="preserve">BCIM Engineering Private Limited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0A2057"/>
          <w:sz w:val="40"/>
          <w:szCs w:val="40"/>
        </w:rPr>
        <w:t xml:space="preserve">ERP Pending &amp; Completed Task List</w:t>
      </w:r>
    </w:p>
    <w:p>
      <w:pPr>
        <w:spacing w:after="2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Construct ERP  |  As of 26 June 2026</w:t>
      </w:r>
    </w:p>
    <w:p>
      <w:pPr>
        <w:spacing w:after="400"/>
        <w:jc w:val="center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Modules: LANCO Hills LH10 + General</w:t>
      </w:r>
    </w:p>
    <w:tbl>
      <w:tblPr>
        <w:tblW w:type="dxa" w:w="136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00"/>
        <w:gridCol w:w="1100"/>
        <w:gridCol w:w="128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 / Description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A2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 Print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Remove duplicate project name in LANCO delivery address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1A"/>
                <w:sz w:val="18"/>
                <w:szCs w:val="18"/>
              </w:rPr>
              <w:t xml:space="preserve">Completed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26-Jun-26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WO Print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Remove duplicate project name in LANCO delivery address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1A"/>
                <w:sz w:val="18"/>
                <w:szCs w:val="18"/>
              </w:rPr>
              <w:t xml:space="preserve">Completed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26-Jun-26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 Print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Remove amendment subtitle line from amendment PO header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1A"/>
                <w:sz w:val="18"/>
                <w:szCs w:val="18"/>
              </w:rPr>
              <w:t xml:space="preserve">Completed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26-Jun-26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 / WO Print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Force LANCO delivery address on print regardless of stored value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1A"/>
                <w:sz w:val="18"/>
                <w:szCs w:val="18"/>
              </w:rPr>
              <w:t xml:space="preserve">Completed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26-Jun-26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Budget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Drill-down PO list when clicking cost head in commitment table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1A"/>
                <w:sz w:val="18"/>
                <w:szCs w:val="18"/>
              </w:rPr>
              <w:t xml:space="preserve">Completed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26-Jun-26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Approvals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Restrict hr_admin to HR-only approvals (leave &amp; expense claims)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1A"/>
                <w:sz w:val="18"/>
                <w:szCs w:val="18"/>
              </w:rPr>
              <w:t xml:space="preserve">Completed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26-Jun-26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Work Order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Fix item serial numbers changing after save (missing item IDs)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1A"/>
                <w:sz w:val="18"/>
                <w:szCs w:val="18"/>
              </w:rPr>
              <w:t xml:space="preserve">Completed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26-Jun-26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MRS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DQS Tower MR numbering reset to 001, renumber existing 2 MRs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1A"/>
                <w:sz w:val="18"/>
                <w:szCs w:val="18"/>
              </w:rPr>
              <w:t xml:space="preserve">Completed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26-Jun-26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Units / Stores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Add Pcs as a distinct unit of measure in stores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1A"/>
                <w:sz w:val="18"/>
                <w:szCs w:val="18"/>
              </w:rPr>
              <w:t xml:space="preserve">Completed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26-Jun-26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GST Page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Tax invoices for LH10 not yet raised (GSTR-3B page is empty)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C6600"/>
                <w:sz w:val="18"/>
                <w:szCs w:val="18"/>
              </w:rPr>
              <w:t xml:space="preserve">Pending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MRS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Verify Pcs unit appears in Raise MR dropdown after deploy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C6600"/>
                <w:sz w:val="18"/>
                <w:szCs w:val="18"/>
              </w:rPr>
              <w:t xml:space="preserve">Pending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1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before="480"/>
      </w:pPr>
      <w:r>
        <w:rPr>
          <w:rFonts w:ascii="Arial" w:cs="Arial" w:eastAsia="Arial" w:hAnsi="Arial"/>
          <w:b/>
          <w:bCs/>
          <w:color w:val="0A2057"/>
          <w:sz w:val="24"/>
          <w:szCs w:val="24"/>
        </w:rPr>
        <w:t xml:space="preserve">Notes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 All Completed items are committed and live on Railway (main branch).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 DQS Tower MR renumbering takes effect on next Railway server restart.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 Pcs unit will appear in MRS dropdowns after next Railway deploy.</w:t>
      </w:r>
    </w:p>
    <w:sectPr>
      <w:pgSz w:w="15840" w:h="122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2026-06-26T06:25:31.646Z</dcterms:created>
  <dcterms:modified xsi:type="dcterms:W3CDTF">2026-06-26T06:25:31.648Z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