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term</w:t>
      </w:r>
      <w:r>
        <w:t xml:space="preserve"> </w:t>
      </w:r>
      <w:r>
        <w:t xml:space="preserve">mortality</w:t>
      </w:r>
      <w:r>
        <w:t xml:space="preserve"> </w:t>
      </w:r>
      <w:r>
        <w:t xml:space="preserve">risk</w:t>
      </w:r>
      <w:r>
        <w:t xml:space="preserve"> </w:t>
      </w:r>
      <w:r>
        <w:t xml:space="preserve">and</w:t>
      </w:r>
      <w:r>
        <w:t xml:space="preserve"> </w:t>
      </w:r>
      <w:r>
        <w:t xml:space="preserve">maximal</w:t>
      </w:r>
      <w:r>
        <w:t xml:space="preserve"> </w:t>
      </w:r>
      <w:r>
        <w:t xml:space="preserve">fitness</w:t>
      </w:r>
    </w:p>
    <w:p>
      <w:pPr>
        <w:pStyle w:val="FirstParagraph"/>
      </w:pPr>
      <w:r>
        <w:rPr>
          <w:bCs/>
          <w:b/>
        </w:rPr>
        <w:t xml:space="preserve">Multi-variable adjustment</w:t>
      </w:r>
      <w:r>
        <w:t xml:space="preserve">: All estimates are adjusted for CARDIA center, race, sex, education, age,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p>
      <w:r>
        <w:br w:type="page"/>
      </w:r>
    </w:p>
    <w:p>
      <w:pPr>
        <w:pStyle w:val="BodyText"/>
      </w:pPr>
      <w:r>
        <w:rPr>
          <w:bCs/>
          <w:b/>
        </w:rPr>
        <w:t xml:space="preserve">Table</w:t>
      </w:r>
      <w:r>
        <w:t xml:space="preserve"> </w:t>
      </w:r>
      <w:r>
        <w:t xml:space="preserve">Inclusion criteria for the current study</w:t>
      </w:r>
    </w:p>
    <w:tbl xmlns:w14="http://schemas.microsoft.com/office/word/2010/wordml">
      <w:tblPr>
        <w:tblLayout w:type="fixed"/>
        <w:jc w:val="center"/>
        <w:tblLook w:firstRow="1" w:lastRow="0" w:firstColumn="0" w:lastColumn="0" w:noHBand="0" w:noVBand="1"/>
      </w:tblPr>
      <w:tblGrid>
        <w:gridCol w:w="5760"/>
        <w:gridCol w:w="216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Exclusion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Number of participants</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CARDIA participants enrolled at Year 0 exam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5,114</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at least one graded exercise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5,079</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Not using beta blockers during graded exercise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5,062</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Alive and CVD free at Year 20 exam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4,805</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Alive and CVD free for at least 2 years after Y20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4,744</w:t>
            </w:r>
          </w:p>
        </w:tc>
      </w:tr>
    </w:tbl>
    <w:p>
      <w:r>
        <w:br w:type="page"/>
      </w:r>
    </w:p>
    <w:p>
      <w:pPr>
        <w:pStyle w:val="BodyText"/>
      </w:pPr>
      <w:r>
        <w:rPr>
          <w:bCs/>
          <w:b/>
        </w:rPr>
        <w:t xml:space="preserve">Table</w:t>
      </w:r>
      <w:r>
        <w:t xml:space="preserve"> </w:t>
      </w:r>
      <w:r>
        <w:t xml:space="preserve">Participant characteristics at the Year 0 Exam.</w:t>
      </w:r>
    </w:p>
    <w:tbl xmlns:w14="http://schemas.microsoft.com/office/word/2010/wordml">
      <w:tblPr>
        <w:tblLayout w:type="fixed"/>
        <w:jc w:val="center"/>
        <w:tblLook w:firstRow="1" w:lastRow="0" w:firstColumn="0" w:lastColumn="0" w:noHBand="0" w:noVBand="1"/>
      </w:tblPr>
      <w:tblGrid>
        <w:gridCol w:w="2520"/>
        <w:gridCol w:w="1080"/>
        <w:gridCol w:w="1080"/>
        <w:gridCol w:w="1080"/>
        <w:gridCol w:w="1080"/>
        <w:gridCol w:w="1080"/>
        <w:gridCol w:w="1080"/>
      </w:tblGrid>
      <w:tr>
        <w:trPr>
          <w:cantSplit/>
          <w:trHeight w:val="612"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cantSplit/>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24.8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25.3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GXT duration, seconds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581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429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666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551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25.7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24.5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23.1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5"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2"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1"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2"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2"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7"/>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Kruskal-Wallis rank sum test; Pearson's Chi-squared test</w:t>
            </w:r>
          </w:p>
        </w:tc>
      </w:tr>
    </w:tbl>
    <w:p>
      <w:r>
        <w:br w:type="page"/>
      </w:r>
    </w:p>
    <w:p>
      <w:pPr>
        <w:pStyle w:val="BodyText"/>
      </w:pPr>
      <w:r>
        <w:rPr>
          <w:bCs/>
          <w:b/>
        </w:rPr>
        <w:t xml:space="preserve">Table</w:t>
      </w:r>
      <w:r>
        <w:t xml:space="preserve"> </w:t>
      </w:r>
      <w:r>
        <w:t xml:space="preserve">Participant characteristics at the Year 20 Exam.</w:t>
      </w:r>
    </w:p>
    <w:tbl xmlns:w14="http://schemas.microsoft.com/office/word/2010/wordml">
      <w:tblPr>
        <w:tblLayout w:type="fixed"/>
        <w:jc w:val="center"/>
        <w:tblLook w:firstRow="1" w:lastRow="0" w:firstColumn="0" w:lastColumn="0" w:noHBand="0" w:noVBand="1"/>
      </w:tblPr>
      <w:tblGrid>
        <w:gridCol w:w="2520"/>
        <w:gridCol w:w="1080"/>
        <w:gridCol w:w="1080"/>
        <w:gridCol w:w="1080"/>
        <w:gridCol w:w="1080"/>
        <w:gridCol w:w="1080"/>
        <w:gridCol w:w="1080"/>
      </w:tblGrid>
      <w:tr>
        <w:trPr>
          <w:cantSplit/>
          <w:trHeight w:val="612"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cantSplit/>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GXT duration, seconds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433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299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461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429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 (135)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5"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2"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2"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2"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617"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cantSplit/>
          <w:trHeight w:val="57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571"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7"/>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Kruskal-Wallis rank sum test; Pearson's Chi-squared test</w:t>
            </w:r>
          </w:p>
        </w:tc>
      </w:tr>
    </w:tbl>
    <w:p>
      <w:pPr>
        <w:sectPr>
          <w:pgMar w:header="720" w:bottom="1440" w:top="1440" w:right="1440" w:left="1440" w:footer="720" w:gutter="0"/>
          <w:headerReference r:id="rId10" w:type="even"/>
          <w:headerReference r:id="rId9" w:type="default"/>
          <w:headerReference r:id="rId11" w:type="first"/>
          <w:footerReference r:id="rId12" w:type="first"/>
          <w:footerReference r:id="rId13" w:type="default"/>
          <w:footerReference r:id="rId14" w:type="even"/>
          <w:pgSz w:h="16838" w:w="11906" w:orient="portrait"/>
          <w:type w:val="continuous"/>
          <w:cols/>
        </w:sectPr>
      </w:pPr>
    </w:p>
    <w:p>
      <w:pPr>
        <w:pStyle w:val="BodyText"/>
      </w:pPr>
      <w:r>
        <w:rPr>
          <w:bCs/>
          <w:b/>
        </w:rPr>
        <w:t xml:space="preserve">Table</w:t>
      </w:r>
      <w:r>
        <w:t xml:space="preserve"> </w:t>
      </w:r>
      <w:r>
        <w:t xml:space="preserve">Number (%) of deaths among CARDIA participants.</w:t>
      </w:r>
    </w:p>
    <w:tbl xmlns:w14="http://schemas.microsoft.com/office/word/2010/wordml">
      <w:tblPr>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360" w:hRule="auto"/>
          <w:tblHeader/>
        </w:trPr>
        header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Cause of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Sex</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 by Sex</w:t>
            </w:r>
          </w:p>
        </w:tc>
      </w:tr>
      <w:tr>
        <w:trPr>
          <w:cantSplit/>
          <w:trHeight w:val="360" w:hRule="auto"/>
          <w:tblHeader/>
        </w:trPr>
        header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 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 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 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 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51)</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(3.9%)</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Asthma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Cancer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(20%)</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CHD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(20%)</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CVD, non-atherosclerotic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(3.9%)</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Pulmonary embolism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Liver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(5.9%)</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(9.8%)</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Homicide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Suicide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(2.0%)</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Unintentional injury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(9.8%)</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(25%)</w:t>
            </w:r>
          </w:p>
        </w:tc>
      </w:tr>
    </w:tbl>
    <w:p>
      <w:pPr>
        <w:sectPr>
          <w:pgMar w:header="720" w:bottom="1440" w:top="1440" w:right="1440" w:left="1440" w:footer="720" w:gutter="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p>
      <w:pPr>
        <w:pStyle w:val="BodyText"/>
      </w:pPr>
      <w:r>
        <w:rPr>
          <w:bCs/>
          <w:b/>
        </w:rPr>
        <w:t xml:space="preserve">Figure 1</w:t>
      </w:r>
      <w:r>
        <w:t xml:space="preserve">: Multivariable-adjusted hazard ratios for all-cause mortality and cardiovascular events using natural cubic splines.</w:t>
      </w:r>
    </w:p>
    <w:p>
      <w:pPr>
        <w:jc w:val="center"/>
        <w:pStyle w:val="Figure"/>
      </w:pPr>
      <w:r>
        <w:rPr/>
        <w:drawing>
          <wp:inline distT="0" distB="0" distL="0" distR="0">
            <wp:extent cx="6858000" cy="8229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95250" cy="114300"/>
                    </a:xfrm>
                    <a:prstGeom prst="rect">
                      <a:avLst/>
                    </a:prstGeom>
                    <a:noFill/>
                  </pic:spPr>
                </pic:pic>
              </a:graphicData>
            </a:graphic>
          </wp:inline>
        </w:drawing>
      </w:r>
    </w:p>
    <w:p>
      <w:pPr>
        <w:pStyle w:val="BodyText"/>
      </w:pPr>
      <w:r>
        <w:t xml:space="preserve">Grey shaded areas represent 95% confidence intervals for the point-estimate.</w:t>
      </w:r>
    </w:p>
    <w:p>
      <w:r>
        <w:br w:type="page"/>
      </w:r>
    </w:p>
    <w:p>
      <w:pPr>
        <w:pStyle w:val="BodyText"/>
      </w:pPr>
      <w:r>
        <w:rPr>
          <w:bCs/>
          <w:b/>
        </w:rPr>
        <w:t xml:space="preserve">Figure 2</w:t>
      </w:r>
      <w:r>
        <w:t xml:space="preserve">: Multivariable-adjusted hazard ratios for all-cause mortality.</w:t>
      </w:r>
    </w:p>
    <w:p>
      <w:pPr>
        <w:jc w:val="center"/>
        <w:pStyle w:val="Figure"/>
      </w:pPr>
      <w:r>
        <w:rPr/>
        <w:drawing>
          <wp:inline distT="0" distB="0" distL="0" distR="0">
            <wp:extent cx="6858000" cy="8229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95250" cy="114300"/>
                    </a:xfrm>
                    <a:prstGeom prst="rect">
                      <a:avLst/>
                    </a:prstGeom>
                    <a:noFill/>
                  </pic:spPr>
                </pic:pic>
              </a:graphicData>
            </a:graphic>
          </wp:inline>
        </w:drawing>
      </w:r>
    </w:p>
    <w:p>
      <w:r>
        <w:br w:type="page"/>
      </w:r>
    </w:p>
    <w:p>
      <w:pPr>
        <w:pStyle w:val="BodyText"/>
      </w:pPr>
      <w:r>
        <w:rPr>
          <w:bCs/>
          <w:b/>
        </w:rPr>
        <w:t xml:space="preserve">Figure 3</w:t>
      </w:r>
      <w:r>
        <w:t xml:space="preserve">: Multivariable-adjusted hazard ratios for cardiovascular events.</w:t>
      </w:r>
    </w:p>
    <w:p>
      <w:pPr>
        <w:jc w:val="center"/>
        <w:pStyle w:val="Figure"/>
      </w:pPr>
      <w:r>
        <w:rPr/>
        <w:drawing>
          <wp:inline distT="0" distB="0" distL="0" distR="0">
            <wp:extent cx="6858000" cy="8229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95250" cy="114300"/>
                    </a:xfrm>
                    <a:prstGeom prst="rect">
                      <a:avLst/>
                    </a:prstGeom>
                    <a:noFill/>
                  </pic:spPr>
                </pic:pic>
              </a:graphicData>
            </a:graphic>
          </wp:inline>
        </w:drawing>
      </w:r>
    </w:p>
    <w:p>
      <w:r>
        <w:br w:type="page"/>
      </w:r>
    </w:p>
    <w:p>
      <w:pPr>
        <w:sectPr>
          <w:pgMar w:header="720" w:bottom="180" w:top="180" w:right="360" w:left="360" w:footer="720" w:gutter="0"/>
          <w:headerReference r:id="rId10" w:type="even"/>
          <w:headerReference r:id="rId9" w:type="default"/>
          <w:headerReference r:id="rId11" w:type="first"/>
          <w:footerReference r:id="rId12" w:type="first"/>
          <w:footerReference r:id="rId13" w:type="default"/>
          <w:footerReference r:id="rId14" w:type="even"/>
          <w:pgSz w:h="16838" w:w="11906" w:orient="portrait"/>
          <w:cols/>
        </w:sectPr>
      </w:pPr>
    </w:p>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89445f6d1cff.png"/>
<Relationship Id="rId16" Type="http://schemas.openxmlformats.org/officeDocument/2006/relationships/image" Target="media/file894478e65dff.png"/>
<Relationship Id="rId17" Type="http://schemas.openxmlformats.org/officeDocument/2006/relationships/image" Target="media/file894471e76bcf.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Long term mortality risk and maximal fitness</dc:title>
  <dc:creator/>
  <cp:keywords/>
  <dcterms:created xsi:type="dcterms:W3CDTF">2022-09-21T00:45:36Z</dcterms:created>
  <dcterms:modified xsi:type="dcterms:W3CDTF">2022-09-20T20:45:37Z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