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Individualized</w:t>
      </w:r>
      <w:r>
        <w:t xml:space="preserve"> </w:t>
      </w:r>
      <w:r>
        <w:t xml:space="preserve">risk</w:t>
      </w:r>
      <w:r>
        <w:t xml:space="preserve"> </w:t>
      </w:r>
      <w:r>
        <w:t xml:space="preserve">prediction</w:t>
      </w:r>
      <w:r>
        <w:t xml:space="preserve"> </w:t>
      </w:r>
      <w:r>
        <w:t xml:space="preserve">for</w:t>
      </w:r>
      <w:r>
        <w:t xml:space="preserve"> </w:t>
      </w:r>
      <w:r>
        <w:t xml:space="preserve">type</w:t>
      </w:r>
      <w:r>
        <w:t xml:space="preserve"> </w:t>
      </w:r>
      <w:r>
        <w:t xml:space="preserve">2</w:t>
      </w:r>
      <w:r>
        <w:t xml:space="preserve"> </w:t>
      </w:r>
      <w:r>
        <w:t xml:space="preserve">diabetes</w:t>
      </w:r>
    </w:p>
    <w:p>
      <w:pPr>
        <w:pStyle w:val="FirstParagraph"/>
      </w:pPr>
      <w:r>
        <w:t xml:space="preserve">New result: The number needed to treat to prevent 1 diabetes case within the next three years:</w:t>
      </w:r>
      <w:r>
        <w:br/>
      </w:r>
    </w:p>
    <w:p>
      <w:pPr>
        <w:pStyle w:val="BodyText"/>
      </w:pPr>
      <w:r>
        <w:t xml:space="preserve">Using model recommendation: 7.7776123</w:t>
      </w:r>
      <w:r>
        <w:br/>
      </w:r>
      <w:r>
        <w:t xml:space="preserve">Using lifestyle for everyone: 8.2365394</w:t>
      </w:r>
      <w:r>
        <w:br/>
      </w:r>
      <w:r>
        <w:t xml:space="preserve">Using metformin for everyone: 13.0513984</w:t>
      </w:r>
      <w:r>
        <w:br/>
      </w:r>
    </w:p>
    <w:p>
      <w:pPr>
        <w:pStyle w:val="BodyText"/>
      </w:pPr>
      <w:r>
        <w:t xml:space="preserve">Discrimination was estimated by concordance (C-) statistic, which measures the probability of assigning higher risk to a case versus a non-case. Calibration was evaluated in terms of agreement between average observed risk and deciles of predicted risk. The index of prediction accuracy (IPA) combines discrimination and calibration in one summary value that ranges from 0 (poor) to 1 (perfect). Net benefit is based on the weighted difference in the true versus false positive rate of a prediction model at a given decision threshold, i.e.,</w:t>
      </w:r>
    </w:p>
    <w:p>
      <w:pPr>
        <w:pStyle w:val="BodyText"/>
      </w:pPr>
      <m:oMathPara>
        <m:oMathParaPr>
          <m:jc m:val="center"/>
        </m:oMathParaPr>
        <m:oMath>
          <m:r>
            <m:rPr>
              <m:nor/>
              <m:sty m:val="p"/>
            </m:rPr>
            <m:t>net benefit</m:t>
          </m:r>
          <m:r>
            <m:rPr>
              <m:sty m:val="p"/>
            </m:rPr>
            <m:t>=</m:t>
          </m:r>
          <m:r>
            <m:rPr>
              <m:nor/>
              <m:sty m:val="p"/>
            </m:rPr>
            <m:t>true positive rate</m:t>
          </m:r>
          <m:r>
            <m:rPr>
              <m:sty m:val="p"/>
            </m:rPr>
            <m:t>−</m:t>
          </m:r>
          <m:d>
            <m:dPr>
              <m:begChr m:val="("/>
              <m:endChr m:val=")"/>
              <m:sepChr m:val=""/>
              <m:grow/>
            </m:dPr>
            <m:e>
              <m:r>
                <m:rPr>
                  <m:nor/>
                  <m:sty m:val="p"/>
                </m:rPr>
                <m:t>false positive rate</m:t>
              </m:r>
              <m:r>
                <m:rPr>
                  <m:sty m:val="p"/>
                </m:rPr>
                <m:t>*</m:t>
              </m:r>
              <m:r>
                <m:rPr>
                  <m:nor/>
                  <m:sty m:val="p"/>
                </m:rPr>
                <m:t>exchange rate</m:t>
              </m:r>
            </m:e>
          </m:d>
          <m:r>
            <m:rPr>
              <m:sty m:val="p"/>
            </m:rPr>
            <m:t>,</m:t>
          </m:r>
        </m:oMath>
      </m:oMathPara>
    </w:p>
    <w:p>
      <w:pPr>
        <w:pStyle w:val="FirstParagraph"/>
      </w:pPr>
      <w:r>
        <w:t xml:space="preserve">where the exchange rate is the odds of the threshold probability used for clinical decision making. Net benefit can be interpreted as the number of true-positive cases identified per 100 patients screened.</w:t>
      </w:r>
    </w:p>
    <w:p>
      <w:r>
        <w:br w:type="page"/>
      </w:r>
    </w:p>
    <w:p>
      <w:pPr>
        <w:pStyle w:val="BodyText"/>
      </w:pPr>
      <w:r>
        <w:t xml:space="preserve">Table 0: Participants included.</w:t>
      </w:r>
    </w:p>
    <w:tbl xmlns:w14="http://schemas.microsoft.com/office/word/2010/wordml">
      <w:tblPr>
        <w:tblLayout w:type="fixed"/>
        <w:jc w:val="center"/>
        <w:tblLook w:firstRow="1" w:lastRow="0" w:firstColumn="0" w:lastColumn="0" w:noHBand="0" w:noVBand="1"/>
      </w:tblPr>
      <w:tblGrid>
        <w:gridCol w:w="4320"/>
        <w:gridCol w:w="1080"/>
        <w:gridCol w:w="108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Inclusion criteria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DPP</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MESA</w:t>
            </w:r>
          </w:p>
        </w:tc>
      </w:tr>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Study participants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3,665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6,814</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Pre-diabetic at baseline</w:t>
            </w:r>
            <w:r>
              <w:rPr>
                <w:rFonts w:ascii="Arial" w:hAnsi="Arial" w:eastAsia="Arial" w:cs="Arial"/>
                <w:i w:val="false"/>
                <w:b w:val="false"/>
                <w:u w:val="none"/>
                <w:vertAlign w:val="superscript"/>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3,152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2,104</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Randomized to placebo, metformin, or lifestyle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2,640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w:t>
            </w:r>
          </w:p>
        </w:tc>
      </w:tr>
      <w:tr>
        <w:trPr>
          <w:trHeight w:val="360" w:hRule="auto"/>
        </w:trPr>
        footer1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w:rPr>
                <w:rFonts w:ascii="Arial" w:hAnsi="Arial" w:eastAsia="Arial" w:cs="Arial"/>
                <w:i w:val="true"/>
                <w:b w:val="false"/>
                <w:u w:val="none"/>
                <w:sz w:val="22"/>
                <w:szCs w:val="22"/>
                <w:color w:val="000000"/>
              </w:rPr>
              <w:t xml:space="preserve">Abbreviations: DPP = Diabetes Prevention Program; and MESA = Multi-Ethnic Study of Atherosclerosis</w:t>
            </w:r>
          </w:p>
        </w:tc>
      </w:tr>
      <w:tr>
        <w:trPr>
          <w:trHeight w:val="360" w:hRule="auto"/>
        </w:trPr>
        footer2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w:rPr>
                <w:rFonts w:ascii="Arial" w:hAnsi="Arial" w:eastAsia="Arial" w:cs="Arial"/>
                <w:i w:val="true"/>
                <w:b w:val="false"/>
                <w:u w:val="none"/>
                <w:vertAlign w:val="superscript"/>
                <w:sz w:val="22"/>
                <w:szCs w:val="22"/>
                <w:color w:val="000000"/>
              </w:rPr>
              <w:t xml:space="preserve">1</w:t>
            </w:r>
            <w:r>
              <w:rPr>
                <w:rFonts w:ascii="Arial" w:hAnsi="Arial" w:eastAsia="Arial" w:cs="Arial"/>
                <w:i w:val="true"/>
                <w:b w:val="false"/>
                <w:u w:val="none"/>
                <w:sz w:val="22"/>
                <w:szCs w:val="22"/>
                <w:color w:val="000000"/>
              </w:rPr>
              <w:t xml:space="preserve">Baseline for Multi-Ethnic Study of Atherosclerosis participants was visit 1 or 2 dependent on pre-diabetes status</w:t>
            </w:r>
          </w:p>
        </w:tc>
      </w:tr>
    </w:tbl>
    <w:p>
      <w:r>
        <w:br w:type="page"/>
      </w:r>
    </w:p>
    <w:p>
      <w:pPr>
        <w:pStyle w:val="BodyText"/>
      </w:pPr>
      <w:r>
        <w:t xml:space="preserve">Table 1: Descriptive table of Diabetes Prevention Program and Multi-Ethnic Study of Atherosclerosis participants included in the current analysis</w:t>
      </w:r>
    </w:p>
    <w:tbl xmlns:w14="http://schemas.microsoft.com/office/word/2010/wordml">
      <w:tblPr>
        <w:tblLayout w:type="fixed"/>
        <w:jc w:val="center"/>
        <w:tblLook w:firstRow="1" w:lastRow="0" w:firstColumn="0" w:lastColumn="0" w:noHBand="0" w:noVBand="1"/>
      </w:tblPr>
      <w:tblGrid>
        <w:gridCol w:w="4495"/>
        <w:gridCol w:w="1842"/>
        <w:gridCol w:w="1719"/>
      </w:tblGrid>
      <w:tr>
        <w:trPr>
          <w:trHeight w:val="763"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Characteristic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DPP</w:t>
            </w:r>
            <w:r>
              <w:rPr>
                <w:rFonts w:ascii="Arial" w:hAnsi="Arial" w:eastAsia="Arial" w:cs="Arial"/>
                <w:i w:val="false"/>
                <w:b w:val="true"/>
                <w:u w:val="none"/>
                <w:sz w:val="22"/>
                <w:szCs w:val="22"/>
                <w:color w:val="000000"/>
              </w:rPr>
              <w:t xml:space="preserve">  </w:t>
            </w:r>
            <w:r>
              <w:rPr>
                <w:rFonts w:ascii="Arial" w:hAnsi="Arial" w:eastAsia="Arial" w:cs="Arial"/>
                <w:i w:val="false"/>
                <w:b w:val="true"/>
                <w:u w:val="none"/>
                <w:sz w:val="22"/>
                <w:szCs w:val="22"/>
                <w:color w:val="000000"/>
              </w:rPr>
              <w:br/>
            </w:r>
            <w:r>
              <w:rPr>
                <w:rFonts w:ascii="Arial" w:hAnsi="Arial" w:eastAsia="Arial" w:cs="Arial"/>
                <w:i w:val="false"/>
                <w:b w:val="true"/>
                <w:u w:val="none"/>
                <w:sz w:val="22"/>
                <w:szCs w:val="22"/>
                <w:color w:val="000000"/>
              </w:rPr>
              <w:t xml:space="preserve">N = 2,640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MESA</w:t>
            </w:r>
            <w:r>
              <w:rPr>
                <w:rFonts w:ascii="Arial" w:hAnsi="Arial" w:eastAsia="Arial" w:cs="Arial"/>
                <w:i w:val="false"/>
                <w:b w:val="true"/>
                <w:u w:val="none"/>
                <w:sz w:val="22"/>
                <w:szCs w:val="22"/>
                <w:color w:val="000000"/>
              </w:rPr>
              <w:t xml:space="preserve">  </w:t>
            </w:r>
            <w:r>
              <w:rPr>
                <w:rFonts w:ascii="Arial" w:hAnsi="Arial" w:eastAsia="Arial" w:cs="Arial"/>
                <w:i w:val="false"/>
                <w:b w:val="true"/>
                <w:u w:val="none"/>
                <w:sz w:val="22"/>
                <w:szCs w:val="22"/>
                <w:color w:val="000000"/>
              </w:rPr>
              <w:br/>
            </w:r>
            <w:r>
              <w:rPr>
                <w:rFonts w:ascii="Arial" w:hAnsi="Arial" w:eastAsia="Arial" w:cs="Arial"/>
                <w:i w:val="false"/>
                <w:b w:val="true"/>
                <w:u w:val="none"/>
                <w:sz w:val="22"/>
                <w:szCs w:val="22"/>
                <w:color w:val="000000"/>
              </w:rPr>
              <w:t xml:space="preserve">N = 2,104</w:t>
            </w:r>
          </w:p>
        </w:tc>
      </w:tr>
      <w:tr>
        <w:trPr>
          <w:trHeight w:val="617"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Age, years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51 (11)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64 (10)</w:t>
            </w:r>
          </w:p>
        </w:tc>
      </w:tr>
      <w:tr>
        <w:trPr>
          <w:trHeight w:val="574"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617"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864 (33%)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1,058 (50%)</w:t>
            </w:r>
          </w:p>
        </w:tc>
      </w:tr>
      <w:tr>
        <w:trPr>
          <w:trHeight w:val="617"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1,776 (67%)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1,046 (50%)</w:t>
            </w:r>
          </w:p>
        </w:tc>
      </w:tr>
      <w:tr>
        <w:trPr>
          <w:trHeight w:val="617"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Race/ethnicity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617"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Non-Hispanic White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1,626 (62%)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682 (32%)</w:t>
            </w:r>
          </w:p>
        </w:tc>
      </w:tr>
      <w:tr>
        <w:trPr>
          <w:trHeight w:val="617"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Non-Hispanic Black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423 (16%)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684 (33%)</w:t>
            </w:r>
          </w:p>
        </w:tc>
      </w:tr>
      <w:tr>
        <w:trPr>
          <w:trHeight w:val="617"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Hispanic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448 (17%)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467 (22%)</w:t>
            </w:r>
          </w:p>
        </w:tc>
      </w:tr>
      <w:tr>
        <w:trPr>
          <w:trHeight w:val="617"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Other/Chinese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143 (5.4%)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271 (13%)</w:t>
            </w:r>
          </w:p>
        </w:tc>
      </w:tr>
      <w:tr>
        <w:trPr>
          <w:trHeight w:val="571"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Educational attainment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617"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&lt; High School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1,352 (51%)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196 (23%)</w:t>
            </w:r>
          </w:p>
        </w:tc>
      </w:tr>
      <w:tr>
        <w:trPr>
          <w:trHeight w:val="617"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High School Graduate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574 (22%)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168 (20%)</w:t>
            </w:r>
          </w:p>
        </w:tc>
      </w:tr>
      <w:tr>
        <w:trPr>
          <w:trHeight w:val="617" w:hRule="auto"/>
        </w:trPr>
        body13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Some College or College Graduate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714 (27%)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496 (58%)</w:t>
            </w:r>
          </w:p>
        </w:tc>
      </w:tr>
      <w:tr>
        <w:trPr>
          <w:trHeight w:val="617"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Fasting glucose, mg/dl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106 (7)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101 (10)</w:t>
            </w:r>
          </w:p>
        </w:tc>
      </w:tr>
      <w:tr>
        <w:trPr>
          <w:trHeight w:val="617" w:hRule="auto"/>
        </w:trPr>
        body15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Glycated Hemoglobin, %</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5.78 (0.40)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5.75 (0.30)</w:t>
            </w:r>
          </w:p>
        </w:tc>
      </w:tr>
      <w:tr>
        <w:trPr>
          <w:trHeight w:val="617" w:hRule="auto"/>
        </w:trPr>
        body16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HOMA-Insulin Resistance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6.0 (4.2, 8.6)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w:t>
            </w:r>
          </w:p>
        </w:tc>
      </w:tr>
      <w:tr>
        <w:trPr>
          <w:trHeight w:val="617" w:hRule="auto"/>
        </w:trPr>
        body17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HOMA-Beta cell function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199 (136, 272)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w:t>
            </w:r>
          </w:p>
        </w:tc>
      </w:tr>
      <w:tr>
        <w:trPr>
          <w:trHeight w:val="617" w:hRule="auto"/>
        </w:trPr>
        body18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Body mass index, kg/m2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34 (7)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30 (6)</w:t>
            </w:r>
          </w:p>
        </w:tc>
      </w:tr>
      <w:tr>
        <w:trPr>
          <w:trHeight w:val="617" w:hRule="auto"/>
        </w:trPr>
        body19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Triglycerides, mg/dl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144 (101, 206)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118 (84, 167)</w:t>
            </w:r>
          </w:p>
        </w:tc>
      </w:tr>
      <w:tr>
        <w:trPr>
          <w:trHeight w:val="617" w:hRule="auto"/>
        </w:trPr>
        body20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Low-density lipoprotein cholesterol, mg/dl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107 (27)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w:t>
            </w:r>
          </w:p>
        </w:tc>
      </w:tr>
      <w:tr>
        <w:trPr>
          <w:trHeight w:val="617" w:hRule="auto"/>
        </w:trPr>
        body21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High-density lipoprotein cholesterol, mg/dl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46 (12)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w:t>
            </w:r>
          </w:p>
        </w:tc>
      </w:tr>
      <w:tr>
        <w:trPr>
          <w:trHeight w:val="360" w:hRule="auto"/>
        </w:trPr>
        footer 1
        <w:tc>
          <w:tcPr>
            <w:gridSpan w:val="3"/>
            <w:tcBorders>
              <w:bottom w:val="none" w:sz="0" w:space="0" w:color="FFFFFF"/>
              <w:top w:val="single" w:sz="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Abbreviations: DPP = Diabetes Prevention Program; HOMA = Homeostatic Model Assessment; and MESA = Multi-Ethnic Study of Atherosclerosis</w:t>
            </w:r>
          </w:p>
        </w:tc>
      </w:tr>
    </w:tbl>
    <w:p>
      <w:r>
        <w:br w:type="page"/>
      </w:r>
    </w:p>
    <w:p>
      <w:pPr>
        <w:pStyle w:val="BodyText"/>
      </w:pPr>
      <w:r>
        <w:t xml:space="preserve">Table 2: Descriptive table of Diabetes Prevention Program and Multi-Ethnic Study of Atherosclerosis participants excluded from the current analysis</w:t>
      </w:r>
    </w:p>
    <w:tbl xmlns:w14="http://schemas.microsoft.com/office/word/2010/wordml">
      <w:tblPr>
        <w:tblLayout w:type="fixed"/>
        <w:jc w:val="center"/>
        <w:tblLook w:firstRow="1" w:lastRow="0" w:firstColumn="0" w:lastColumn="0" w:noHBand="0" w:noVBand="1"/>
      </w:tblPr>
      <w:tblGrid>
        <w:gridCol w:w="4495"/>
        <w:gridCol w:w="1842"/>
        <w:gridCol w:w="1719"/>
      </w:tblGrid>
      <w:tr>
        <w:trPr>
          <w:trHeight w:val="763"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Characteristic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DPP</w:t>
            </w:r>
            <w:r>
              <w:rPr>
                <w:rFonts w:ascii="Arial" w:hAnsi="Arial" w:eastAsia="Arial" w:cs="Arial"/>
                <w:i w:val="false"/>
                <w:b w:val="true"/>
                <w:u w:val="none"/>
                <w:sz w:val="22"/>
                <w:szCs w:val="22"/>
                <w:color w:val="000000"/>
              </w:rPr>
              <w:t xml:space="preserve">  </w:t>
            </w:r>
            <w:r>
              <w:rPr>
                <w:rFonts w:ascii="Arial" w:hAnsi="Arial" w:eastAsia="Arial" w:cs="Arial"/>
                <w:i w:val="false"/>
                <w:b w:val="true"/>
                <w:u w:val="none"/>
                <w:sz w:val="22"/>
                <w:szCs w:val="22"/>
                <w:color w:val="000000"/>
              </w:rPr>
              <w:br/>
            </w:r>
            <w:r>
              <w:rPr>
                <w:rFonts w:ascii="Arial" w:hAnsi="Arial" w:eastAsia="Arial" w:cs="Arial"/>
                <w:i w:val="false"/>
                <w:b w:val="true"/>
                <w:u w:val="none"/>
                <w:sz w:val="22"/>
                <w:szCs w:val="22"/>
                <w:color w:val="000000"/>
              </w:rPr>
              <w:t xml:space="preserve">N = 1,025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MESA</w:t>
            </w:r>
            <w:r>
              <w:rPr>
                <w:rFonts w:ascii="Arial" w:hAnsi="Arial" w:eastAsia="Arial" w:cs="Arial"/>
                <w:i w:val="false"/>
                <w:b w:val="true"/>
                <w:u w:val="none"/>
                <w:sz w:val="22"/>
                <w:szCs w:val="22"/>
                <w:color w:val="000000"/>
              </w:rPr>
              <w:t xml:space="preserve">  </w:t>
            </w:r>
            <w:r>
              <w:rPr>
                <w:rFonts w:ascii="Arial" w:hAnsi="Arial" w:eastAsia="Arial" w:cs="Arial"/>
                <w:i w:val="false"/>
                <w:b w:val="true"/>
                <w:u w:val="none"/>
                <w:sz w:val="22"/>
                <w:szCs w:val="22"/>
                <w:color w:val="000000"/>
              </w:rPr>
              <w:br/>
            </w:r>
            <w:r>
              <w:rPr>
                <w:rFonts w:ascii="Arial" w:hAnsi="Arial" w:eastAsia="Arial" w:cs="Arial"/>
                <w:i w:val="false"/>
                <w:b w:val="true"/>
                <w:u w:val="none"/>
                <w:sz w:val="22"/>
                <w:szCs w:val="22"/>
                <w:color w:val="000000"/>
              </w:rPr>
              <w:t xml:space="preserve">N = 4,710</w:t>
            </w:r>
          </w:p>
        </w:tc>
      </w:tr>
      <w:tr>
        <w:trPr>
          <w:trHeight w:val="617"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Age, years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52 (10)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62 (10)</w:t>
            </w:r>
          </w:p>
        </w:tc>
      </w:tr>
      <w:tr>
        <w:trPr>
          <w:trHeight w:val="574"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617"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364 (36%)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2,155 (46%)</w:t>
            </w:r>
          </w:p>
        </w:tc>
      </w:tr>
      <w:tr>
        <w:trPr>
          <w:trHeight w:val="617"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661 (64%)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2,555 (54%)</w:t>
            </w:r>
          </w:p>
        </w:tc>
      </w:tr>
      <w:tr>
        <w:trPr>
          <w:trHeight w:val="617"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Race/ethnicity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617"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Non-Hispanic White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491 (48%)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1,941 (41%)</w:t>
            </w:r>
          </w:p>
        </w:tc>
      </w:tr>
      <w:tr>
        <w:trPr>
          <w:trHeight w:val="617"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Non-Hispanic Black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328 (32%)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1,207 (26%)</w:t>
            </w:r>
          </w:p>
        </w:tc>
      </w:tr>
      <w:tr>
        <w:trPr>
          <w:trHeight w:val="617"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Hispanic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161 (16%)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1,029 (22%)</w:t>
            </w:r>
          </w:p>
        </w:tc>
      </w:tr>
      <w:tr>
        <w:trPr>
          <w:trHeight w:val="617"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Other/Chinese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45 (4.4%)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533 (11%)</w:t>
            </w:r>
          </w:p>
        </w:tc>
      </w:tr>
      <w:tr>
        <w:trPr>
          <w:trHeight w:val="571"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Educational attainment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617"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&lt; High School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550 (54%)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821 (17%)</w:t>
            </w:r>
          </w:p>
        </w:tc>
      </w:tr>
      <w:tr>
        <w:trPr>
          <w:trHeight w:val="617"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High School Graduate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186 (18%)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812 (17%)</w:t>
            </w:r>
          </w:p>
        </w:tc>
      </w:tr>
      <w:tr>
        <w:trPr>
          <w:trHeight w:val="617" w:hRule="auto"/>
        </w:trPr>
        body13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Some College or College Graduate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289 (28%)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3,063 (65%)</w:t>
            </w:r>
          </w:p>
        </w:tc>
      </w:tr>
      <w:tr>
        <w:trPr>
          <w:trHeight w:val="617"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Fasting glucose, mg/dl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110 (9)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98 (36)</w:t>
            </w:r>
          </w:p>
        </w:tc>
      </w:tr>
      <w:tr>
        <w:trPr>
          <w:trHeight w:val="617" w:hRule="auto"/>
        </w:trPr>
        body15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Glycated Hemoglobin, %</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6.23 (0.60)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w:t>
            </w:r>
          </w:p>
        </w:tc>
      </w:tr>
      <w:tr>
        <w:trPr>
          <w:trHeight w:val="617" w:hRule="auto"/>
        </w:trPr>
        body16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HOMA-Insulin Resistance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6.7 (4.5, 9.1)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w:t>
            </w:r>
          </w:p>
        </w:tc>
      </w:tr>
      <w:tr>
        <w:trPr>
          <w:trHeight w:val="617" w:hRule="auto"/>
        </w:trPr>
        body17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HOMA-Beta cell function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188 (130, 263)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w:t>
            </w:r>
          </w:p>
        </w:tc>
      </w:tr>
      <w:tr>
        <w:trPr>
          <w:trHeight w:val="617" w:hRule="auto"/>
        </w:trPr>
        body18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Body mass index, kg/m2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34 (7)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28 (5)</w:t>
            </w:r>
          </w:p>
        </w:tc>
      </w:tr>
      <w:tr>
        <w:trPr>
          <w:trHeight w:val="617" w:hRule="auto"/>
        </w:trPr>
        body19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Triglycerides, mg/dl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133 (96, 195)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109 (76, 159)</w:t>
            </w:r>
          </w:p>
        </w:tc>
      </w:tr>
      <w:tr>
        <w:trPr>
          <w:trHeight w:val="617" w:hRule="auto"/>
        </w:trPr>
        body20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Low-density lipoprotein cholesterol, mg/dl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108 (28)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w:t>
            </w:r>
          </w:p>
        </w:tc>
      </w:tr>
      <w:tr>
        <w:trPr>
          <w:trHeight w:val="617" w:hRule="auto"/>
        </w:trPr>
        body21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High-density lipoprotein cholesterol, mg/dl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45 (12)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w:t>
            </w:r>
          </w:p>
        </w:tc>
      </w:tr>
      <w:tr>
        <w:trPr>
          <w:trHeight w:val="360" w:hRule="auto"/>
        </w:trPr>
        footer 1
        <w:tc>
          <w:tcPr>
            <w:gridSpan w:val="3"/>
            <w:tcBorders>
              <w:bottom w:val="none" w:sz="0" w:space="0" w:color="FFFFFF"/>
              <w:top w:val="single" w:sz="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Abbreviations: DPP = Diabetes Prevention Program; HOMA = Homeostatic Model Assessment; and MESA = Multi-Ethnic Study of Atherosclerosis</w:t>
            </w:r>
          </w:p>
        </w:tc>
      </w:tr>
    </w:tbl>
    <w:p>
      <w:r>
        <w:br w:type="page"/>
      </w:r>
    </w:p>
    <w:p>
      <w:pPr>
        <w:pStyle w:val="BodyText"/>
      </w:pPr>
      <w:r>
        <w:t xml:space="preserve">Table 3. Cumulative incidence of diabetes over follow-up in the Diabetes Prevention Program and Multi-Ethnic Study of Atherosclerosis</w:t>
      </w:r>
    </w:p>
    <w:tbl xmlns:w14="http://schemas.microsoft.com/office/word/2010/wordml">
      <w:tblPr>
        <w:tblLayout w:type="fixed"/>
        <w:jc w:val="center"/>
        <w:tblLook w:firstRow="1" w:lastRow="0" w:firstColumn="0" w:lastColumn="0" w:noHBand="0" w:noVBand="1"/>
      </w:tblPr>
      <w:tblGrid>
        <w:gridCol w:w="4320"/>
        <w:gridCol w:w="1800"/>
        <w:gridCol w:w="180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DPP</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MESA</w:t>
            </w:r>
          </w:p>
        </w:tc>
      </w:tr>
      <w:tr>
        <w:trPr>
          <w:trHeight w:val="360" w:hRule="auto"/>
        </w:trPr>
        body1
        <w:tc>
          <w:tcPr>
            <w:gridSpan w:val="3"/>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Over all follow-up time</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Number at risk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2,640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2,103</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Total follow-up time, person-years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7,305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18,026</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Median (95% CI) follow-up time, years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3.0 (3.0, 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 (9.6, 13)</w:t>
            </w:r>
          </w:p>
        </w:tc>
      </w:tr>
      <w:tr>
        <w:trPr>
          <w:trHeight w:val="360" w:hRule="auto"/>
        </w:trPr>
        body5
        <w:tc>
          <w:tcPr>
            <w:gridSpan w:val="3"/>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Up to three years after baseline</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Number of incident cases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386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202</w:t>
            </w:r>
          </w:p>
        </w:tc>
      </w:tr>
      <w:tr>
        <w:trPr>
          <w:trHeight w:val="360"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Incidence rate, per 100 years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3.4</w:t>
            </w:r>
          </w:p>
        </w:tc>
      </w:tr>
      <w:tr>
        <w:trPr>
          <w:trHeight w:val="360"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Cumulative incidence (95% CI), %</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17 (16, 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9.8 (8.5, 11)</w:t>
            </w:r>
          </w:p>
        </w:tc>
      </w:tr>
    </w:tbl>
    <w:p>
      <w:r>
        <w:br w:type="page"/>
      </w:r>
    </w:p>
    <w:p>
      <w:pPr>
        <w:pStyle w:val="BodyText"/>
      </w:pPr>
      <w:r>
        <w:t xml:space="preserve">Table 4A. Comparison of the individualized model with standard model.</w:t>
      </w:r>
    </w:p>
    <w:tbl xmlns:w14="http://schemas.microsoft.com/office/word/2010/wordml">
      <w:tblPr>
        <w:tblLayout w:type="fixed"/>
        <w:jc w:val="center"/>
        <w:tblLook w:firstRow="1" w:lastRow="0" w:firstColumn="0" w:lastColumn="0" w:noHBand="0" w:noVBand="1"/>
      </w:tblPr>
      <w:tblGrid>
        <w:gridCol w:w="2160"/>
        <w:gridCol w:w="2160"/>
        <w:gridCol w:w="2160"/>
        <w:gridCol w:w="2160"/>
        <w:gridCol w:w="2160"/>
      </w:tblGrid>
      <w:tr>
        <w:trPr>
          <w:trHeight w:val="360" w:hRule="auto"/>
          <w:tblHeader/>
        </w:trPr>
        header 1
        <w:tc>
          <w:tcPr>
            <w:vMerge w:val="restart"/>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Evaluation statistic</w:t>
            </w:r>
            <w:r>
              <w:rPr>
                <w:rFonts w:ascii="Arial" w:hAnsi="Arial" w:eastAsia="Arial" w:cs="Arial"/>
                <w:i w:val="false"/>
                <w:b w:val="true"/>
                <w:u w:val="none"/>
                <w:vertAlign w:val="superscript"/>
                <w:sz w:val="22"/>
                <w:szCs w:val="22"/>
                <w:color w:val="000000"/>
              </w:rPr>
              <w:t xml:space="preserve">1</w:t>
            </w:r>
          </w:p>
        </w:tc>
        <w:tc>
          <w:tcPr>
            <w:gridSpan w:val="2"/>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Internal Validation</w:t>
            </w:r>
            <w:r>
              <w:rPr>
                <w:rFonts w:ascii="Arial" w:hAnsi="Arial" w:eastAsia="Arial" w:cs="Arial"/>
                <w:i w:val="false"/>
                <w:b w:val="true"/>
                <w:u w:val="none"/>
                <w:vertAlign w:val="superscript"/>
                <w:sz w:val="22"/>
                <w:szCs w:val="22"/>
                <w:color w:val="000000"/>
              </w:rPr>
              <w:t xml:space="preserve">2</w:t>
            </w:r>
          </w:p>
        </w:tc>
        <w:tc>
          <w:tcPr>
            <w:gridSpan w:val="2"/>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External Validation</w:t>
            </w:r>
            <w:r>
              <w:rPr>
                <w:rFonts w:ascii="Arial" w:hAnsi="Arial" w:eastAsia="Arial" w:cs="Arial"/>
                <w:i w:val="false"/>
                <w:b w:val="true"/>
                <w:u w:val="none"/>
                <w:vertAlign w:val="superscript"/>
                <w:sz w:val="22"/>
                <w:szCs w:val="22"/>
                <w:color w:val="000000"/>
              </w:rPr>
              <w:t xml:space="preserve">3</w:t>
            </w:r>
          </w:p>
        </w:tc>
      </w:tr>
      <w:tr>
        <w:trPr>
          <w:trHeight w:val="360" w:hRule="auto"/>
          <w:tblHeader/>
        </w:trPr>
        header 2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Standard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Individualized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Standard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Individualized</w:t>
            </w:r>
          </w:p>
        </w:tc>
      </w:tr>
      <w:tr>
        <w:trPr>
          <w:trHeight w:val="360"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NRI, Overall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 (ref)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2.5 (-0.41, 5.3)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 (ref)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0.60 (-0.53, 2.1)</w:t>
            </w:r>
          </w:p>
        </w:tc>
      </w:tr>
      <w:tr>
        <w:trPr>
          <w:trHeight w:val="360"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NRI, Positive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 (ref)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0.15 (-2.6, 2.6)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 (ref)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0.96 (0.00, 2.5)</w:t>
            </w:r>
          </w:p>
        </w:tc>
      </w:tr>
      <w:tr>
        <w:trPr>
          <w:trHeight w:val="360"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NRI, Negative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 (ref)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2.4 (1.3, 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 (ref)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-0.37 (-0.71, -0.10)</w:t>
            </w:r>
          </w:p>
        </w:tc>
      </w:tr>
      <w:tr>
        <w:trPr>
          <w:trHeight w:val="360"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AUC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69.8 (66.7 73.0)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70.7 (67.6 73.9)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85.8 (83.3 88.3)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85.6 (83.0 88.1)</w:t>
            </w:r>
          </w:p>
        </w:tc>
      </w:tr>
      <w:tr>
        <w:trPr>
          <w:trHeight w:val="360"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IPA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18.8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18.6</w:t>
            </w:r>
          </w:p>
        </w:tc>
      </w:tr>
      <w:tr>
        <w:trPr>
          <w:trHeight w:val="360" w:hRule="auto"/>
        </w:trPr>
        body 6
        <w:tc>
          <w:tcPr>
            <w:gridSpan w:val="5"/>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Race/ethnicity</w:t>
            </w:r>
          </w:p>
        </w:tc>
      </w:tr>
      <w:tr>
        <w:trPr>
          <w:trHeight w:val="360"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Demographic parity</w:t>
            </w:r>
            <w:r>
              <w:rPr>
                <w:rFonts w:ascii="Arial" w:hAnsi="Arial" w:eastAsia="Arial" w:cs="Arial"/>
                <w:i w:val="false"/>
                <w:b w:val="false"/>
                <w:u w:val="none"/>
                <w:vertAlign w:val="superscript"/>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55</w:t>
            </w:r>
          </w:p>
        </w:tc>
      </w:tr>
      <w:tr>
        <w:trPr>
          <w:trHeight w:val="360"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Equal opportunity</w:t>
            </w:r>
            <w:r>
              <w:rPr>
                <w:rFonts w:ascii="Arial" w:hAnsi="Arial" w:eastAsia="Arial" w:cs="Arial"/>
                <w:i w:val="false"/>
                <w:b w:val="false"/>
                <w:u w:val="none"/>
                <w:vertAlign w:val="superscript"/>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70</w:t>
            </w:r>
          </w:p>
        </w:tc>
      </w:tr>
      <w:tr>
        <w:trPr>
          <w:trHeight w:val="360"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Equal odds</w:t>
            </w:r>
            <w:r>
              <w:rPr>
                <w:rFonts w:ascii="Arial" w:hAnsi="Arial" w:eastAsia="Arial" w:cs="Arial"/>
                <w:i w:val="false"/>
                <w:b w:val="false"/>
                <w:u w:val="none"/>
                <w:vertAlign w:val="superscript"/>
                <w:sz w:val="22"/>
                <w:szCs w:val="22"/>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70</w:t>
            </w:r>
          </w:p>
        </w:tc>
      </w:tr>
      <w:tr>
        <w:trPr>
          <w:trHeight w:val="360" w:hRule="auto"/>
        </w:trPr>
        body10
        <w:tc>
          <w:tcPr>
            <w:gridSpan w:val="5"/>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Sex</w:t>
            </w:r>
          </w:p>
        </w:tc>
      </w:tr>
      <w:tr>
        <w:trPr>
          <w:trHeight w:val="360"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Demographic parity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88</w:t>
            </w:r>
          </w:p>
        </w:tc>
      </w:tr>
      <w:tr>
        <w:trPr>
          <w:trHeight w:val="360"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Equal opportunity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85</w:t>
            </w:r>
          </w:p>
        </w:tc>
      </w:tr>
      <w:tr>
        <w:trPr>
          <w:trHeight w:val="360" w:hRule="auto"/>
        </w:trPr>
        body13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Equal odds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85</w:t>
            </w:r>
          </w:p>
        </w:tc>
      </w:tr>
      <w:tr>
        <w:trPr>
          <w:trHeight w:val="360" w:hRule="auto"/>
        </w:trPr>
        footer 1
        <w:tc>
          <w:tcPr>
            <w:gridSpan w:val="5"/>
            <w:tcBorders>
              <w:bottom w:val="none" w:sz="0" w:space="0" w:color="FFFFFF"/>
              <w:top w:val="single" w:sz="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Abbreviations: AUC = Area underneath the receiver-operator characteristic curve; IPA = Index of prediction accuracy; and NRI = Net reclassification index</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vertAlign w:val="superscript"/>
                <w:sz w:val="22"/>
                <w:szCs w:val="22"/>
                <w:color w:val="000000"/>
              </w:rPr>
              <w:t xml:space="preserve">1</w:t>
            </w:r>
            <w:r>
              <w:rPr>
                <w:rFonts w:ascii="Arial" w:hAnsi="Arial" w:eastAsia="Arial" w:cs="Arial"/>
                <w:i w:val="false"/>
                <w:b w:val="false"/>
                <w:u w:val="none"/>
                <w:sz w:val="22"/>
                <w:szCs w:val="22"/>
                <w:color w:val="000000"/>
              </w:rPr>
              <w:t xml:space="preserve">Table values are scaled by a factor of 100 for ease of interpretation.</w:t>
            </w:r>
          </w:p>
        </w:tc>
      </w:tr>
      <w:tr>
        <w:trPr>
          <w:trHeight w:val="360" w:hRule="auto"/>
        </w:trPr>
        footer 3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vertAlign w:val="superscript"/>
                <w:sz w:val="22"/>
                <w:szCs w:val="22"/>
                <w:color w:val="000000"/>
              </w:rPr>
              <w:t xml:space="preserve">2</w:t>
            </w:r>
            <w:r>
              <w:rPr>
                <w:rFonts w:ascii="Arial" w:hAnsi="Arial" w:eastAsia="Arial" w:cs="Arial"/>
                <w:i w:val="false"/>
                <w:b w:val="false"/>
                <w:u w:val="none"/>
                <w:sz w:val="22"/>
                <w:szCs w:val="22"/>
                <w:color w:val="000000"/>
              </w:rPr>
              <w:t xml:space="preserve">Internal validation results are based on 10-fold cross-validation in the Diabetes Prevention Program data</w:t>
            </w:r>
          </w:p>
        </w:tc>
      </w:tr>
      <w:tr>
        <w:trPr>
          <w:trHeight w:val="360" w:hRule="auto"/>
        </w:trPr>
        footer 4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vertAlign w:val="superscript"/>
                <w:sz w:val="22"/>
                <w:szCs w:val="22"/>
                <w:color w:val="000000"/>
              </w:rPr>
              <w:t xml:space="preserve">3</w:t>
            </w:r>
            <w:r>
              <w:rPr>
                <w:rFonts w:ascii="Arial" w:hAnsi="Arial" w:eastAsia="Arial" w:cs="Arial"/>
                <w:i w:val="false"/>
                <w:b w:val="false"/>
                <w:u w:val="none"/>
                <w:sz w:val="22"/>
                <w:szCs w:val="22"/>
                <w:color w:val="000000"/>
              </w:rPr>
              <w:t xml:space="preserve">External validation results are based on application of models fitted to the Diabetes Prevention Program data to the Multi-Ethnic Study of Atherosclerosis data.</w:t>
            </w:r>
          </w:p>
        </w:tc>
      </w:tr>
      <w:tr>
        <w:trPr>
          <w:trHeight w:val="360" w:hRule="auto"/>
        </w:trPr>
        footer 5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vertAlign w:val="superscript"/>
                <w:sz w:val="22"/>
                <w:szCs w:val="22"/>
                <w:color w:val="000000"/>
              </w:rPr>
              <w:t xml:space="preserve">4</w:t>
            </w:r>
            <w:r>
              <w:rPr>
                <w:rFonts w:ascii="Arial" w:hAnsi="Arial" w:eastAsia="Arial" w:cs="Arial"/>
                <w:i w:val="false"/>
                <w:b w:val="false"/>
                <w:u w:val="none"/>
                <w:sz w:val="22"/>
                <w:szCs w:val="22"/>
                <w:color w:val="000000"/>
              </w:rPr>
              <w:t xml:space="preserve">Demographic parity is satisfied when a model's predictions have the same predicted positive rate across groups.</w:t>
            </w:r>
          </w:p>
        </w:tc>
      </w:tr>
      <w:tr>
        <w:trPr>
          <w:trHeight w:val="360" w:hRule="auto"/>
        </w:trPr>
        footer 6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vertAlign w:val="superscript"/>
                <w:sz w:val="22"/>
                <w:szCs w:val="22"/>
                <w:color w:val="000000"/>
              </w:rPr>
              <w:t xml:space="preserve">5</w:t>
            </w:r>
            <w:r>
              <w:rPr>
                <w:rFonts w:ascii="Arial" w:hAnsi="Arial" w:eastAsia="Arial" w:cs="Arial"/>
                <w:i w:val="false"/>
                <w:b w:val="false"/>
                <w:u w:val="none"/>
                <w:sz w:val="22"/>
                <w:szCs w:val="22"/>
                <w:color w:val="000000"/>
              </w:rPr>
              <w:t xml:space="preserve">Equal opportunity is satisfied when a model's predictions have the same true positive and false negative rates across protected groups.</w:t>
            </w:r>
          </w:p>
        </w:tc>
      </w:tr>
      <w:tr>
        <w:trPr>
          <w:trHeight w:val="360" w:hRule="auto"/>
        </w:trPr>
        footer 7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vertAlign w:val="superscript"/>
                <w:sz w:val="22"/>
                <w:szCs w:val="22"/>
                <w:color w:val="000000"/>
              </w:rPr>
              <w:t xml:space="preserve">6</w:t>
            </w:r>
            <w:r>
              <w:rPr>
                <w:rFonts w:ascii="Arial" w:hAnsi="Arial" w:eastAsia="Arial" w:cs="Arial"/>
                <w:i w:val="false"/>
                <w:b w:val="false"/>
                <w:u w:val="none"/>
                <w:sz w:val="22"/>
                <w:szCs w:val="22"/>
                <w:color w:val="000000"/>
              </w:rPr>
              <w:t xml:space="preserve">Equal odds is satisfied when a model's predictions have the same false positive, true positive, false negative, and true negative rates across protected groups.</w:t>
            </w:r>
          </w:p>
        </w:tc>
      </w:tr>
    </w:tbl>
    <w:p>
      <w:r>
        <w:br w:type="page"/>
      </w:r>
    </w:p>
    <w:p>
      <w:pPr>
        <w:pStyle w:val="BodyText"/>
      </w:pPr>
      <w:r>
        <w:t xml:space="preserve">Table 4B: Subgroup comparison of the individualized model with standard model.</w:t>
      </w:r>
    </w:p>
    <w:tbl xmlns:w14="http://schemas.microsoft.com/office/word/2010/wordml">
      <w:tblPr>
        <w:tblLayout w:type="fixed"/>
        <w:jc w:val="center"/>
        <w:tblLook w:firstRow="1" w:lastRow="0" w:firstColumn="0" w:lastColumn="0" w:noHBand="0" w:noVBand="1"/>
      </w:tblPr>
      <w:tblGrid>
        <w:gridCol w:w="2160"/>
        <w:gridCol w:w="2160"/>
        <w:gridCol w:w="2160"/>
        <w:gridCol w:w="2160"/>
        <w:gridCol w:w="2160"/>
      </w:tblGrid>
      <w:tr>
        <w:trPr>
          <w:trHeight w:val="360" w:hRule="auto"/>
          <w:tblHeader/>
        </w:trPr>
        header 1
        <w:tc>
          <w:tcPr>
            <w:vMerge w:val="restart"/>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Evaluation statistic</w:t>
            </w:r>
            <w:r>
              <w:rPr>
                <w:rFonts w:ascii="Arial" w:hAnsi="Arial" w:eastAsia="Arial" w:cs="Arial"/>
                <w:i w:val="false"/>
                <w:b w:val="true"/>
                <w:u w:val="none"/>
                <w:vertAlign w:val="superscript"/>
                <w:sz w:val="22"/>
                <w:szCs w:val="22"/>
                <w:color w:val="000000"/>
              </w:rPr>
              <w:t xml:space="preserve">1</w:t>
            </w:r>
          </w:p>
        </w:tc>
        <w:tc>
          <w:tcPr>
            <w:gridSpan w:val="2"/>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Internal Validation</w:t>
            </w:r>
            <w:r>
              <w:rPr>
                <w:rFonts w:ascii="Arial" w:hAnsi="Arial" w:eastAsia="Arial" w:cs="Arial"/>
                <w:i w:val="false"/>
                <w:b w:val="true"/>
                <w:u w:val="none"/>
                <w:vertAlign w:val="superscript"/>
                <w:sz w:val="22"/>
                <w:szCs w:val="22"/>
                <w:color w:val="000000"/>
              </w:rPr>
              <w:t xml:space="preserve">2</w:t>
            </w:r>
          </w:p>
        </w:tc>
        <w:tc>
          <w:tcPr>
            <w:gridSpan w:val="2"/>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External Validation</w:t>
            </w:r>
            <w:r>
              <w:rPr>
                <w:rFonts w:ascii="Arial" w:hAnsi="Arial" w:eastAsia="Arial" w:cs="Arial"/>
                <w:i w:val="false"/>
                <w:b w:val="true"/>
                <w:u w:val="none"/>
                <w:vertAlign w:val="superscript"/>
                <w:sz w:val="22"/>
                <w:szCs w:val="22"/>
                <w:color w:val="000000"/>
              </w:rPr>
              <w:t xml:space="preserve">3</w:t>
            </w:r>
          </w:p>
        </w:tc>
      </w:tr>
      <w:tr>
        <w:trPr>
          <w:trHeight w:val="360" w:hRule="auto"/>
          <w:tblHeader/>
        </w:trPr>
        header 2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Standard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Individualized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Standard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Individualized</w:t>
            </w:r>
          </w:p>
        </w:tc>
      </w:tr>
      <w:tr>
        <w:trPr>
          <w:trHeight w:val="360" w:hRule="auto"/>
        </w:trPr>
        body 1
        <w:tc>
          <w:tcPr>
            <w:gridSpan w:val="5"/>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Women</w:t>
            </w:r>
          </w:p>
        </w:tc>
      </w:tr>
      <w:tr>
        <w:trPr>
          <w:trHeight w:val="360"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AUC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68.4 (64.6 72.3)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69.6 (65.8 73.4)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85.9 (82.1 89.7)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85.7 (81.8 89.5)</w:t>
            </w:r>
          </w:p>
        </w:tc>
      </w:tr>
      <w:tr>
        <w:trPr>
          <w:trHeight w:val="360"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IPA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19.2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18.9</w:t>
            </w:r>
          </w:p>
        </w:tc>
      </w:tr>
      <w:tr>
        <w:trPr>
          <w:trHeight w:val="360" w:hRule="auto"/>
        </w:trPr>
        body 4
        <w:tc>
          <w:tcPr>
            <w:gridSpan w:val="5"/>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Men</w:t>
            </w:r>
          </w:p>
        </w:tc>
      </w:tr>
      <w:tr>
        <w:trPr>
          <w:trHeight w:val="360"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AUC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72.8 (67.3 78.2)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73.2 (67.7 78.7)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85.9 (82.5 89.2)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85.6 (82.3 89.0)</w:t>
            </w:r>
          </w:p>
        </w:tc>
      </w:tr>
      <w:tr>
        <w:trPr>
          <w:trHeight w:val="360"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IPA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18.4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18.4</w:t>
            </w:r>
          </w:p>
        </w:tc>
      </w:tr>
      <w:tr>
        <w:trPr>
          <w:trHeight w:val="360" w:hRule="auto"/>
        </w:trPr>
        body 7
        <w:tc>
          <w:tcPr>
            <w:gridSpan w:val="5"/>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NH-Black Race</w:t>
            </w:r>
          </w:p>
        </w:tc>
      </w:tr>
      <w:tr>
        <w:trPr>
          <w:trHeight w:val="360"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AUC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69.1 (60.8 77.5)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71.6 (63.6 79.7)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85.4 (80.7 90.1)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85.2 (80.5 90.0)</w:t>
            </w:r>
          </w:p>
        </w:tc>
      </w:tr>
      <w:tr>
        <w:trPr>
          <w:trHeight w:val="360"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IPA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17.4</w:t>
            </w:r>
          </w:p>
        </w:tc>
      </w:tr>
      <w:tr>
        <w:trPr>
          <w:trHeight w:val="360" w:hRule="auto"/>
        </w:trPr>
        body10
        <w:tc>
          <w:tcPr>
            <w:gridSpan w:val="5"/>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NH-White Race</w:t>
            </w:r>
          </w:p>
        </w:tc>
      </w:tr>
      <w:tr>
        <w:trPr>
          <w:trHeight w:val="360"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AUC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70.9 (67.0 74.8)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71.2 (67.3 75.2)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87.8 (83.9 91.6)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87.5 (83.6 91.4)</w:t>
            </w:r>
          </w:p>
        </w:tc>
      </w:tr>
      <w:tr>
        <w:trPr>
          <w:trHeight w:val="360"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IPA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19.9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19.7</w:t>
            </w:r>
          </w:p>
        </w:tc>
      </w:tr>
      <w:tr>
        <w:trPr>
          <w:trHeight w:val="360" w:hRule="auto"/>
        </w:trPr>
        body13
        <w:tc>
          <w:tcPr>
            <w:gridSpan w:val="5"/>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Hispanic Race</w:t>
            </w:r>
          </w:p>
        </w:tc>
      </w:tr>
      <w:tr>
        <w:trPr>
          <w:trHeight w:val="360"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AUC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67.4 (59.8 75.1)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69.4 (62.0 76.7)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84.1 (78.6 89.5)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83.8 (78.3 89.4)</w:t>
            </w:r>
          </w:p>
        </w:tc>
      </w:tr>
      <w:tr>
        <w:trPr>
          <w:trHeight w:val="360" w:hRule="auto"/>
        </w:trPr>
        body15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IPA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17.8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17.5</w:t>
            </w:r>
          </w:p>
        </w:tc>
      </w:tr>
      <w:tr>
        <w:trPr>
          <w:trHeight w:val="360" w:hRule="auto"/>
        </w:trPr>
        body16
        <w:tc>
          <w:tcPr>
            <w:gridSpan w:val="5"/>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Other Race</w:t>
            </w:r>
          </w:p>
        </w:tc>
      </w:tr>
      <w:tr>
        <w:trPr>
          <w:trHeight w:val="360" w:hRule="auto"/>
        </w:trPr>
        body17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AUC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65.1 (50.1 80.1)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69.0 (54.5 83.6)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85.7 (77.4 94.0)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85.5 (77.1 93.9)</w:t>
            </w:r>
          </w:p>
        </w:tc>
      </w:tr>
      <w:tr>
        <w:trPr>
          <w:trHeight w:val="360" w:hRule="auto"/>
        </w:trPr>
        body18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IPA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20.6</w:t>
            </w:r>
          </w:p>
        </w:tc>
      </w:tr>
      <w:tr>
        <w:trPr>
          <w:trHeight w:val="360" w:hRule="auto"/>
        </w:trPr>
        footer 1
        <w:tc>
          <w:tcPr>
            <w:gridSpan w:val="5"/>
            <w:tcBorders>
              <w:bottom w:val="none" w:sz="0" w:space="0" w:color="FFFFFF"/>
              <w:top w:val="single" w:sz="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Abbreviations: AUC = Area underneath the receiver-operator characteristic curve; and IPA = Index of prediction accuracy</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vertAlign w:val="superscript"/>
                <w:sz w:val="22"/>
                <w:szCs w:val="22"/>
                <w:color w:val="000000"/>
              </w:rPr>
              <w:t xml:space="preserve">1</w:t>
            </w:r>
            <w:r>
              <w:rPr>
                <w:rFonts w:ascii="Arial" w:hAnsi="Arial" w:eastAsia="Arial" w:cs="Arial"/>
                <w:i w:val="false"/>
                <w:b w:val="false"/>
                <w:u w:val="none"/>
                <w:sz w:val="22"/>
                <w:szCs w:val="22"/>
                <w:color w:val="000000"/>
              </w:rPr>
              <w:t xml:space="preserve">Table values are scaled by a factor of 100 for ease of interpretation.</w:t>
            </w:r>
          </w:p>
        </w:tc>
      </w:tr>
      <w:tr>
        <w:trPr>
          <w:trHeight w:val="360" w:hRule="auto"/>
        </w:trPr>
        footer 3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vertAlign w:val="superscript"/>
                <w:sz w:val="22"/>
                <w:szCs w:val="22"/>
                <w:color w:val="000000"/>
              </w:rPr>
              <w:t xml:space="preserve">2</w:t>
            </w:r>
            <w:r>
              <w:rPr>
                <w:rFonts w:ascii="Arial" w:hAnsi="Arial" w:eastAsia="Arial" w:cs="Arial"/>
                <w:i w:val="false"/>
                <w:b w:val="false"/>
                <w:u w:val="none"/>
                <w:sz w:val="22"/>
                <w:szCs w:val="22"/>
                <w:color w:val="000000"/>
              </w:rPr>
              <w:t xml:space="preserve">Internal validation results are based on 10-fold cross-validation in the Diabetes Prevention Program data</w:t>
            </w:r>
          </w:p>
        </w:tc>
      </w:tr>
      <w:tr>
        <w:trPr>
          <w:trHeight w:val="360" w:hRule="auto"/>
        </w:trPr>
        footer 4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vertAlign w:val="superscript"/>
                <w:sz w:val="22"/>
                <w:szCs w:val="22"/>
                <w:color w:val="000000"/>
              </w:rPr>
              <w:t xml:space="preserve">3</w:t>
            </w:r>
            <w:r>
              <w:rPr>
                <w:rFonts w:ascii="Arial" w:hAnsi="Arial" w:eastAsia="Arial" w:cs="Arial"/>
                <w:i w:val="false"/>
                <w:b w:val="false"/>
                <w:u w:val="none"/>
                <w:sz w:val="22"/>
                <w:szCs w:val="22"/>
                <w:color w:val="000000"/>
              </w:rPr>
              <w:t xml:space="preserve">External validation results are based on application of models fitted to the Diabetes Prevention Program data to the Multi-Ethnic Study of Atherosclerosis data.</w:t>
            </w:r>
          </w:p>
        </w:tc>
      </w:tr>
    </w:tbl>
    <w:p>
      <w:pPr>
        <w:pStyle w:val="BodyText"/>
      </w:pPr>
      <w:r>
        <w:t xml:space="preserve">Table 5A: Reclassification matrix comparing individualized versus standard risk classification among participants in the Diabetes Prevention Program (internal) and the Multi-Ethnic Study of Atherosclerosis (external)</w:t>
      </w:r>
    </w:p>
    <w:tbl xmlns:w14="http://schemas.microsoft.com/office/word/2010/wordml">
      <w:tblPr>
        <w:tblLayout w:type="fixed"/>
        <w:jc w:val="center"/>
        <w:tblLook w:firstRow="1" w:lastRow="0" w:firstColumn="0" w:lastColumn="0" w:noHBand="0" w:noVBand="1"/>
      </w:tblPr>
      <w:tblGrid>
        <w:gridCol w:w="2160"/>
        <w:gridCol w:w="1728"/>
        <w:gridCol w:w="1728"/>
        <w:gridCol w:w="1728"/>
      </w:tblGrid>
      <w:tr>
        <w:trPr>
          <w:trHeight w:val="360" w:hRule="auto"/>
          <w:tblHeader/>
        </w:trPr>
        header1
        <w:tc>
          <w:tcPr>
            <w:vMerge w:val="restart"/>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Standard risk categories</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Individualized risk categories</w:t>
            </w:r>
          </w:p>
        </w:tc>
      </w:tr>
      <w:tr>
        <w:trPr>
          <w:trHeight w:val="360" w:hRule="auto"/>
          <w:tblHeader/>
        </w:trPr>
        header2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0 to &lt; 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10% to &lt;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 20%</w:t>
            </w:r>
          </w:p>
        </w:tc>
      </w:tr>
      <w:tr>
        <w:trPr>
          <w:trHeight w:val="360" w:hRule="auto"/>
        </w:trPr>
        body1
        <w:tc>
          <w:tcPr>
            <w:gridSpan w:val="4"/>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Internal data</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 to &lt; 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708 (27%)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157 (5.9%)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 (0.11%)</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 to &lt;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170 (6.4%)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790 (30%)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60 (2.3%)</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114 (4.3%)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638 (24%)</w:t>
            </w:r>
          </w:p>
        </w:tc>
      </w:tr>
      <w:tr>
        <w:trPr>
          <w:trHeight w:val="360" w:hRule="auto"/>
        </w:trPr>
        body5
        <w:tc>
          <w:tcPr>
            <w:gridSpan w:val="4"/>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External data</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 to &lt; 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1,174 (56%)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37 (1.8%)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r>
      <w:tr>
        <w:trPr>
          <w:trHeight w:val="360"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 to &lt;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 (0.05%)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610 (29%)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 (0.48%)</w:t>
            </w:r>
          </w:p>
        </w:tc>
      </w:tr>
      <w:tr>
        <w:trPr>
          <w:trHeight w:val="360"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 (0.05%)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271 (13%)</w:t>
            </w:r>
          </w:p>
        </w:tc>
      </w:tr>
    </w:tbl>
    <w:p>
      <w:r>
        <w:br w:type="page"/>
      </w:r>
    </w:p>
    <w:p>
      <w:pPr>
        <w:pStyle w:val="BodyText"/>
      </w:pPr>
      <w:r>
        <w:t xml:space="preserve">Table 5B: Reclassification matrix comparing individualized versus standard risk classification among men and women.</w:t>
      </w:r>
    </w:p>
    <w:tbl xmlns:w14="http://schemas.microsoft.com/office/word/2010/wordml">
      <w:tblPr>
        <w:tblLayout w:type="fixed"/>
        <w:jc w:val="center"/>
        <w:tblLook w:firstRow="1" w:lastRow="0" w:firstColumn="0" w:lastColumn="0" w:noHBand="0" w:noVBand="1"/>
      </w:tblPr>
      <w:tblGrid>
        <w:gridCol w:w="2160"/>
        <w:gridCol w:w="1728"/>
        <w:gridCol w:w="1728"/>
        <w:gridCol w:w="1728"/>
      </w:tblGrid>
      <w:tr>
        <w:trPr>
          <w:trHeight w:val="360" w:hRule="auto"/>
          <w:tblHeader/>
        </w:trPr>
        header1
        <w:tc>
          <w:tcPr>
            <w:vMerge w:val="restart"/>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Standard risk categories</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Individualized risk categories</w:t>
            </w:r>
          </w:p>
        </w:tc>
      </w:tr>
      <w:tr>
        <w:trPr>
          <w:trHeight w:val="360" w:hRule="auto"/>
          <w:tblHeader/>
        </w:trPr>
        header2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0 to &lt; 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10% to &lt;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 20%</w:t>
            </w:r>
          </w:p>
        </w:tc>
      </w:tr>
      <w:tr>
        <w:trPr>
          <w:trHeight w:val="360" w:hRule="auto"/>
        </w:trPr>
        body1
        <w:tc>
          <w:tcPr>
            <w:gridSpan w:val="4"/>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Men</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 to &lt; 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819 (43%)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72 (3.7%)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 to &lt;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60 (3.1%)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559 (29%)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25 (1.3%)</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34 (1.8%)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353 (18%)</w:t>
            </w:r>
          </w:p>
        </w:tc>
      </w:tr>
      <w:tr>
        <w:trPr>
          <w:trHeight w:val="360" w:hRule="auto"/>
        </w:trPr>
        body5
        <w:tc>
          <w:tcPr>
            <w:gridSpan w:val="4"/>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Women</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 to &lt; 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1,063 (38%)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122 (4.3%)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 (0.11%)</w:t>
            </w:r>
          </w:p>
        </w:tc>
      </w:tr>
      <w:tr>
        <w:trPr>
          <w:trHeight w:val="360"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 to &lt;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111 (3.9%)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841 (30%)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45 (1.6%)</w:t>
            </w:r>
          </w:p>
        </w:tc>
      </w:tr>
      <w:tr>
        <w:trPr>
          <w:trHeight w:val="360"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81 (2.9%)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556 (20%)</w:t>
            </w:r>
          </w:p>
        </w:tc>
      </w:tr>
    </w:tbl>
    <w:p>
      <w:r>
        <w:br w:type="page"/>
      </w:r>
    </w:p>
    <w:p>
      <w:pPr>
        <w:pStyle w:val="BodyText"/>
      </w:pPr>
      <w:r>
        <w:t xml:space="preserve">Table 5C: Reclassification matrix comparing individualized versus standard risk classification among men and women.</w:t>
      </w:r>
    </w:p>
    <w:tbl xmlns:w14="http://schemas.microsoft.com/office/word/2010/wordml">
      <w:tblPr>
        <w:tblLayout w:type="fixed"/>
        <w:jc w:val="center"/>
        <w:tblLook w:firstRow="1" w:lastRow="0" w:firstColumn="0" w:lastColumn="0" w:noHBand="0" w:noVBand="1"/>
      </w:tblPr>
      <w:tblGrid>
        <w:gridCol w:w="2160"/>
        <w:gridCol w:w="1728"/>
        <w:gridCol w:w="1728"/>
        <w:gridCol w:w="1728"/>
      </w:tblGrid>
      <w:tr>
        <w:trPr>
          <w:trHeight w:val="360" w:hRule="auto"/>
          <w:tblHeader/>
        </w:trPr>
        header 1
        <w:tc>
          <w:tcPr>
            <w:vMerge w:val="restart"/>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Standard risk categories</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Individualized risk categories</w:t>
            </w:r>
          </w:p>
        </w:tc>
      </w:tr>
      <w:tr>
        <w:trPr>
          <w:trHeight w:val="360" w:hRule="auto"/>
          <w:tblHeader/>
        </w:trPr>
        header 2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0 to &lt; 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10% to &lt;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 20%</w:t>
            </w:r>
          </w:p>
        </w:tc>
      </w:tr>
      <w:tr>
        <w:trPr>
          <w:trHeight w:val="360" w:hRule="auto"/>
        </w:trPr>
        body 1
        <w:tc>
          <w:tcPr>
            <w:gridSpan w:val="4"/>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Caucasian</w:t>
            </w:r>
          </w:p>
        </w:tc>
      </w:tr>
      <w:tr>
        <w:trPr>
          <w:trHeight w:val="360"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 to &lt; 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790 (34%)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109 (4.7%)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 (0.09%)</w:t>
            </w:r>
          </w:p>
        </w:tc>
      </w:tr>
      <w:tr>
        <w:trPr>
          <w:trHeight w:val="360"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 to &lt;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98 (4.2%)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707 (31%)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47 (2.0%)</w:t>
            </w:r>
          </w:p>
        </w:tc>
      </w:tr>
      <w:tr>
        <w:trPr>
          <w:trHeight w:val="360"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73 (3.2%)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482 (21%)</w:t>
            </w:r>
          </w:p>
        </w:tc>
      </w:tr>
      <w:tr>
        <w:trPr>
          <w:trHeight w:val="360" w:hRule="auto"/>
        </w:trPr>
        body 5
        <w:tc>
          <w:tcPr>
            <w:gridSpan w:val="4"/>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African American</w:t>
            </w:r>
          </w:p>
        </w:tc>
      </w:tr>
      <w:tr>
        <w:trPr>
          <w:trHeight w:val="360"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 to &lt; 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543 (49%)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31 (2.8%)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 (0.09%)</w:t>
            </w:r>
          </w:p>
        </w:tc>
      </w:tr>
      <w:tr>
        <w:trPr>
          <w:trHeight w:val="360"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 to &lt;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33 (3.0%)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297 (27%)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 (0.81%)</w:t>
            </w:r>
          </w:p>
        </w:tc>
      </w:tr>
      <w:tr>
        <w:trPr>
          <w:trHeight w:val="360"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20 (1.8%)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173 (16%)</w:t>
            </w:r>
          </w:p>
        </w:tc>
      </w:tr>
      <w:tr>
        <w:trPr>
          <w:trHeight w:val="360" w:hRule="auto"/>
        </w:trPr>
        body 9
        <w:tc>
          <w:tcPr>
            <w:gridSpan w:val="4"/>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Hispanic</w:t>
            </w:r>
          </w:p>
        </w:tc>
      </w:tr>
      <w:tr>
        <w:trPr>
          <w:trHeight w:val="360"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 to &lt; 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362 (40%)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39 (4.3%)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r>
      <w:tr>
        <w:trPr>
          <w:trHeight w:val="360"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 to &lt;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26 (2.8%)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277 (30%)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 (0.98%)</w:t>
            </w:r>
          </w:p>
        </w:tc>
      </w:tr>
      <w:tr>
        <w:trPr>
          <w:trHeight w:val="360"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16 (1.7%)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186 (20%)</w:t>
            </w:r>
          </w:p>
        </w:tc>
      </w:tr>
      <w:tr>
        <w:trPr>
          <w:trHeight w:val="360" w:hRule="auto"/>
        </w:trPr>
        body13
        <w:tc>
          <w:tcPr>
            <w:gridSpan w:val="4"/>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Other</w:t>
            </w:r>
          </w:p>
        </w:tc>
      </w:tr>
      <w:tr>
        <w:trPr>
          <w:trHeight w:val="360"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 to &lt; 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187 (45%)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15 (3.6%)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r>
      <w:tr>
        <w:trPr>
          <w:trHeight w:val="360" w:hRule="auto"/>
        </w:trPr>
        body15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 to &lt;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14 (3.4%)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119 (29%)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 (1.2%)</w:t>
            </w:r>
          </w:p>
        </w:tc>
      </w:tr>
      <w:tr>
        <w:trPr>
          <w:trHeight w:val="360" w:hRule="auto"/>
        </w:trPr>
        body16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 (1.4%)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68 (16%)</w:t>
            </w:r>
          </w:p>
        </w:tc>
      </w:tr>
    </w:tbl>
    <w:p>
      <w:r>
        <w:br w:type="page"/>
      </w:r>
    </w:p>
    <w:p>
      <w:pPr>
        <w:pStyle w:val="BodyText"/>
      </w:pPr>
      <w:r>
        <w:t xml:space="preserve">Table 6: Optimal preventive intervention and 3-year counterfactual risk for type 2 diabetes from an individualized risk prediction model in the Diabetes Prevention Program</w:t>
      </w:r>
    </w:p>
    <w:tbl xmlns:w14="http://schemas.microsoft.com/office/word/2010/wordml">
      <w:tblPr>
        <w:tblLayout w:type="fixed"/>
        <w:jc w:val="center"/>
        <w:tblLook w:firstRow="1" w:lastRow="0" w:firstColumn="0" w:lastColumn="0" w:noHBand="0" w:noVBand="1"/>
      </w:tblPr>
      <w:tblGrid>
        <w:gridCol w:w="2160"/>
        <w:gridCol w:w="1728"/>
        <w:gridCol w:w="1728"/>
        <w:gridCol w:w="1728"/>
        <w:gridCol w:w="1728"/>
      </w:tblGrid>
      <w:tr>
        <w:trPr>
          <w:trHeight w:val="360" w:hRule="auto"/>
          <w:tblHeader/>
        </w:trPr>
        header1
        <w:tc>
          <w:tcPr>
            <w:vMerge w:val="restart"/>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Optimal intervention</w:t>
            </w:r>
          </w:p>
        </w:tc>
        <w:tc>
          <w:tcPr>
            <w:vMerge w:val="restart"/>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N (%)</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Counterfactual 3-year T2D Predicted Risk, Mean (SD)</w:t>
            </w:r>
          </w:p>
        </w:tc>
      </w:tr>
      <w:tr>
        <w:trPr>
          <w:trHeight w:val="360" w:hRule="auto"/>
          <w:tblHeader/>
        </w:trPr>
        header2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Lifestyle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Metformin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Placebo</w:t>
            </w:r>
          </w:p>
        </w:tc>
      </w:tr>
      <w:tr>
        <w:trPr>
          <w:trHeight w:val="360" w:hRule="auto"/>
        </w:trPr>
        body1
        <w:tc>
          <w:tcPr>
            <w:gridSpan w:val="5"/>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Internal</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Lifestyle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2,267 (86%)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 (6.5)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17 (9.4)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22 (16)</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Metformin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373 (14%)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20 (12)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15 (7.6)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27 (17)</w:t>
            </w:r>
          </w:p>
        </w:tc>
      </w:tr>
      <w:tr>
        <w:trPr>
          <w:trHeight w:val="360" w:hRule="auto"/>
        </w:trPr>
        body4
        <w:tc>
          <w:tcPr>
            <w:gridSpan w:val="5"/>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External</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Lifestyle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2,035 (97%)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6.5 (5.2)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14 (9.7)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15 (15)</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Metformin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69 (3.3%)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16 (11)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 (9.0)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23 (20)</w:t>
            </w:r>
          </w:p>
        </w:tc>
      </w:tr>
    </w:tbl>
    <w:p>
      <w:r>
        <w:br w:type="page"/>
      </w:r>
    </w:p>
    <w:p>
      <w:pPr>
        <w:pStyle w:val="BodyText"/>
      </w:pPr>
      <w:r>
        <w:t xml:space="preserve">Table 7: Summary of and instructions for using the individualized prediction model for type 2 diabetes.</w:t>
      </w:r>
    </w:p>
    <w:tbl xmlns:w14="http://schemas.microsoft.com/office/word/2010/wordml">
      <w:tblPr>
        <w:tblLayout w:type="fixed"/>
        <w:jc w:val="center"/>
        <w:tblLook w:firstRow="1" w:lastRow="0" w:firstColumn="0" w:lastColumn="0" w:noHBand="0" w:noVBand="1"/>
      </w:tblPr>
      <w:tblGrid>
        <w:gridCol w:w="2880"/>
        <w:gridCol w:w="2880"/>
      </w:tblGrid>
      <w:tr>
        <w:trPr>
          <w:trHeight w:val="360"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Variable</w:t>
            </w:r>
            <w:r>
              <w:rPr>
                <w:rFonts w:ascii="Arial" w:hAnsi="Arial" w:eastAsia="Arial" w:cs="Arial"/>
                <w:i w:val="false"/>
                <w:b w:val="true"/>
                <w:u w:val="none"/>
                <w:vertAlign w:val="superscript"/>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Hazard ratio (95% CI)</w:t>
            </w:r>
            <w:r>
              <w:rPr>
                <w:rFonts w:ascii="Arial" w:hAnsi="Arial" w:eastAsia="Arial" w:cs="Arial"/>
                <w:i w:val="false"/>
                <w:b w:val="true"/>
                <w:u w:val="none"/>
                <w:vertAlign w:val="superscript"/>
                <w:sz w:val="22"/>
                <w:szCs w:val="22"/>
                <w:color w:val="000000"/>
              </w:rPr>
              <w:t xml:space="preserve">2</w:t>
            </w:r>
          </w:p>
        </w:tc>
      </w:tr>
      <w:tr>
        <w:trPr>
          <w:trHeight w:val="360"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Glycated Hemoglobin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1.21 (1.09, 1.34)</w:t>
            </w:r>
          </w:p>
        </w:tc>
      </w:tr>
      <w:tr>
        <w:trPr>
          <w:trHeight w:val="360"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Triglycerides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1.24 (1.15, 1.35)</w:t>
            </w:r>
          </w:p>
        </w:tc>
      </w:tr>
      <w:tr>
        <w:trPr>
          <w:trHeight w:val="360" w:hRule="auto"/>
        </w:trPr>
        body 3
        <w:tc>
          <w:tcPr>
            <w:gridSpan w:val="2"/>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Age</w:t>
            </w:r>
          </w:p>
        </w:tc>
      </w:tr>
      <w:tr>
        <w:trPr>
          <w:trHeight w:val="360"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Lifestyle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0.95 (0.78, 1.16)</w:t>
            </w:r>
          </w:p>
        </w:tc>
      </w:tr>
      <w:tr>
        <w:trPr>
          <w:trHeight w:val="360"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Metformin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1.02 (0.86, 1.23)</w:t>
            </w:r>
          </w:p>
        </w:tc>
      </w:tr>
      <w:tr>
        <w:trPr>
          <w:trHeight w:val="360"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Placebo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0.97 (0.84, 1.13)</w:t>
            </w:r>
          </w:p>
        </w:tc>
      </w:tr>
      <w:tr>
        <w:trPr>
          <w:trHeight w:val="360" w:hRule="auto"/>
        </w:trPr>
        body 7
        <w:tc>
          <w:tcPr>
            <w:gridSpan w:val="2"/>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Body mass index</w:t>
            </w:r>
          </w:p>
        </w:tc>
      </w:tr>
      <w:tr>
        <w:trPr>
          <w:trHeight w:val="360"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Lifestyle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1.37 (1.16, 1.60)</w:t>
            </w:r>
          </w:p>
        </w:tc>
      </w:tr>
      <w:tr>
        <w:trPr>
          <w:trHeight w:val="360"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Metformin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0.89 (0.74, 1.06)</w:t>
            </w:r>
          </w:p>
        </w:tc>
      </w:tr>
      <w:tr>
        <w:trPr>
          <w:trHeight w:val="360"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Placebo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1.04 (0.91, 1.19)</w:t>
            </w:r>
          </w:p>
        </w:tc>
      </w:tr>
      <w:tr>
        <w:trPr>
          <w:trHeight w:val="360" w:hRule="auto"/>
        </w:trPr>
        body11
        <w:tc>
          <w:tcPr>
            <w:gridSpan w:val="2"/>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Fasting glucose</w:t>
            </w:r>
          </w:p>
        </w:tc>
      </w:tr>
      <w:tr>
        <w:trPr>
          <w:trHeight w:val="360"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Lifestyle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1.47 (1.23, 1.76)</w:t>
            </w:r>
          </w:p>
        </w:tc>
      </w:tr>
      <w:tr>
        <w:trPr>
          <w:trHeight w:val="360" w:hRule="auto"/>
        </w:trPr>
        body13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Metformin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1.53 (1.31, 1.78)</w:t>
            </w:r>
          </w:p>
        </w:tc>
      </w:tr>
      <w:tr>
        <w:trPr>
          <w:trHeight w:val="360"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Placebo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1.90 (1.67, 2.17)</w:t>
            </w:r>
          </w:p>
        </w:tc>
      </w:tr>
      <w:tr>
        <w:trPr>
          <w:trHeight w:val="360" w:hRule="auto"/>
        </w:trPr>
        body15
        <w:tc>
          <w:tcPr>
            <w:gridSpan w:val="2"/>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Sex</w:t>
            </w:r>
          </w:p>
        </w:tc>
      </w:tr>
      <w:tr>
        <w:trPr>
          <w:trHeight w:val="360" w:hRule="auto"/>
        </w:trPr>
        body16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1.16 (0.95, 1.43)</w:t>
            </w:r>
          </w:p>
        </w:tc>
      </w:tr>
      <w:tr>
        <w:trPr>
          <w:trHeight w:val="360" w:hRule="auto"/>
        </w:trPr>
        body17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1.00 (Reference)</w:t>
            </w:r>
          </w:p>
        </w:tc>
      </w:tr>
      <w:tr>
        <w:trPr>
          <w:trHeight w:val="360" w:hRule="auto"/>
        </w:trPr>
        footer 1
        <w:tc>
          <w:tcPr>
            <w:gridSpan w:val="2"/>
            <w:tcBorders>
              <w:bottom w:val="none" w:sz="0" w:space="0" w:color="FFFFFF"/>
              <w:top w:val="single" w:sz="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vertAlign w:val="superscript"/>
                <w:sz w:val="22"/>
                <w:szCs w:val="22"/>
                <w:color w:val="000000"/>
              </w:rPr>
              <w:t xml:space="preserve">1</w:t>
            </w:r>
            <w:r>
              <w:rPr>
                <w:rFonts w:ascii="Arial" w:hAnsi="Arial" w:eastAsia="Arial" w:cs="Arial"/>
                <w:i w:val="false"/>
                <w:b w:val="false"/>
                <w:u w:val="none"/>
                <w:sz w:val="22"/>
                <w:szCs w:val="22"/>
                <w:color w:val="000000"/>
              </w:rPr>
              <w:t xml:space="preserve">Predictor variables included in the table were selected</w:t>
            </w:r>
            <w:r>
              <w:rPr>
                <w:rFonts w:ascii="Arial" w:hAnsi="Arial" w:eastAsia="Arial" w:cs="Arial"/>
                <w:i w:val="false"/>
                <w:b w:val="false"/>
                <w:u w:val="none"/>
                <w:sz w:val="22"/>
                <w:szCs w:val="22"/>
                <w:color w:val="000000"/>
              </w:rPr>
              <w:t xml:space="preserve"> apriori based on clinical availability and known associations.</w:t>
            </w:r>
          </w:p>
        </w:tc>
      </w:tr>
      <w:tr>
        <w:trPr>
          <w:trHeight w:val="360" w:hRule="auto"/>
        </w:trPr>
        footer 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vertAlign w:val="superscript"/>
                <w:sz w:val="22"/>
                <w:szCs w:val="22"/>
                <w:color w:val="000000"/>
              </w:rPr>
              <w:t xml:space="preserve">2</w:t>
            </w:r>
            <w:r>
              <w:rPr>
                <w:rFonts w:ascii="Arial" w:hAnsi="Arial" w:eastAsia="Arial" w:cs="Arial"/>
                <w:i w:val="false"/>
                <w:b w:val="false"/>
                <w:u w:val="none"/>
                <w:sz w:val="22"/>
                <w:szCs w:val="22"/>
                <w:color w:val="000000"/>
              </w:rPr>
              <w:t xml:space="preserve">Hazard ratios are adjusted for all variables listed in the table. Hazard ratios for continuous variables correspond to  a one standard deviation change in the variable.</w:t>
            </w:r>
          </w:p>
        </w:tc>
      </w:tr>
      <w:tr>
        <w:trPr>
          <w:trHeight w:val="360" w:hRule="auto"/>
        </w:trPr>
        footer 3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Instructions for computing 3-year predicted risk: </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Step 1: Scale predictors: </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 divide age by 10.58244063</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 divide fasting glucose by 6.67887385</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 divide glycated hemoglobin by 0.39663737</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 divide triglycerides by 95.62000286</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 divide body mass index by 6.55160219  </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Step 2: Compute linear predictor (LP): </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LP = (sex = female) *  0.15268123 + (treatment group = metformin) *  1.73746560 + (treatment group = placebo) * -2.06808662 + (glycated hemoglobin) *  0.19224983 + (triglycerides) *  0.21835857 age * [-0.04914900 + (treatment group = metformin) *  0.07302687) + (treatment group = placebo) *  0.02231801)] body mass index * [ 0.31117408 + (treatment group = metformin) * -0.42922833) + (treatment group = placebo) * -0.26864075)] fasting glucose * [0.38697814 + (treatment group = metformin) * 0.03748913) + (treatment group = placebo) * 0.25646930)] </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Step 3: Plug LP into the risk formula: </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Risk = 1 - exp(-0.155833 * exp(LP - 11.216613))</w:t>
            </w:r>
          </w:p>
        </w:tc>
      </w:tr>
    </w:tbl>
    <w:p>
      <w:pPr>
        <w:sectPr w:officer="true">
          <w:pgSz w:h="16838" w:w="11906" w:orient="portrait"/>
          <w:type w:val="continuous"/>
          <w:cols/>
          <w:pgMar w:bottom="720" w:footer="720" w:gutter="0" w:header="720" w:left="720" w:right="720" w:top="720"/>
        </w:sectPr>
      </w:pPr>
    </w:p>
    <w:p>
      <w:r>
        <w:br w:type="page"/>
      </w:r>
    </w:p>
    <w:p>
      <w:pPr>
        <w:pStyle w:val="BodyText"/>
      </w:pPr>
      <w:r>
        <w:t xml:space="preserve">Table 8: Characteristics of participants stratified by recommended treatment to prevent diabetes according to the individualized prediction model.</w:t>
      </w:r>
    </w:p>
    <w:tbl xmlns:w14="http://schemas.microsoft.com/office/word/2010/wordml">
      <w:tblPr>
        <w:tblLayout w:type="fixed"/>
        <w:jc w:val="center"/>
        <w:tblLook w:firstRow="1" w:lastRow="0" w:firstColumn="0" w:lastColumn="0" w:noHBand="0" w:noVBand="1"/>
      </w:tblPr>
      <w:tblGrid>
        <w:gridCol w:w="5289"/>
        <w:gridCol w:w="2025"/>
        <w:gridCol w:w="2025"/>
      </w:tblGrid>
      <w:tr>
        <w:trPr>
          <w:trHeight w:val="806" w:hRule="auto"/>
          <w:tblHeader/>
        </w:trPr>
        header 1
        <w:tc>
          <w:tcPr>
            <w:vMerge w:val="restart"/>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Characteristic</w:t>
            </w:r>
          </w:p>
        </w:tc>
        <w:tc>
          <w:tcPr>
            <w:gridSpan w:val="2"/>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Optimal predicted treatment</w:t>
            </w:r>
          </w:p>
        </w:tc>
      </w:tr>
      <w:tr>
        <w:trPr>
          <w:trHeight w:val="806" w:hRule="auto"/>
          <w:tblHeader/>
        </w:trPr>
        header 2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true"/>
                <w:u w:val="none"/>
                <w:sz w:val="22"/>
                <w:szCs w:val="22"/>
                <w:color w:val="000000"/>
              </w:rPr>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lifestyle</w:t>
            </w:r>
            <w:r>
              <w:rPr>
                <w:rFonts w:ascii="Arial" w:hAnsi="Arial" w:eastAsia="Arial" w:cs="Arial"/>
                <w:i w:val="false"/>
                <w:b w:val="true"/>
                <w:u w:val="none"/>
                <w:sz w:val="22"/>
                <w:szCs w:val="22"/>
                <w:color w:val="000000"/>
              </w:rPr>
              <w:t xml:space="preserve">  </w:t>
            </w:r>
            <w:r>
              <w:rPr>
                <w:rFonts w:ascii="Arial" w:hAnsi="Arial" w:eastAsia="Arial" w:cs="Arial"/>
                <w:i w:val="false"/>
                <w:b w:val="true"/>
                <w:u w:val="none"/>
                <w:sz w:val="22"/>
                <w:szCs w:val="22"/>
                <w:color w:val="000000"/>
              </w:rPr>
              <w:br/>
            </w:r>
            <w:r>
              <w:rPr>
                <w:rFonts w:ascii="Arial" w:hAnsi="Arial" w:eastAsia="Arial" w:cs="Arial"/>
                <w:i w:val="false"/>
                <w:b w:val="true"/>
                <w:u w:val="none"/>
                <w:sz w:val="22"/>
                <w:szCs w:val="22"/>
                <w:color w:val="000000"/>
              </w:rPr>
              <w:t xml:space="preserve">N = 4,302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metformin</w:t>
            </w:r>
            <w:r>
              <w:rPr>
                <w:rFonts w:ascii="Arial" w:hAnsi="Arial" w:eastAsia="Arial" w:cs="Arial"/>
                <w:i w:val="false"/>
                <w:b w:val="true"/>
                <w:u w:val="none"/>
                <w:sz w:val="22"/>
                <w:szCs w:val="22"/>
                <w:color w:val="000000"/>
              </w:rPr>
              <w:t xml:space="preserve">  </w:t>
            </w:r>
            <w:r>
              <w:rPr>
                <w:rFonts w:ascii="Arial" w:hAnsi="Arial" w:eastAsia="Arial" w:cs="Arial"/>
                <w:i w:val="false"/>
                <w:b w:val="true"/>
                <w:u w:val="none"/>
                <w:sz w:val="22"/>
                <w:szCs w:val="22"/>
                <w:color w:val="000000"/>
              </w:rPr>
              <w:br/>
            </w:r>
            <w:r>
              <w:rPr>
                <w:rFonts w:ascii="Arial" w:hAnsi="Arial" w:eastAsia="Arial" w:cs="Arial"/>
                <w:i w:val="false"/>
                <w:b w:val="true"/>
                <w:u w:val="none"/>
                <w:sz w:val="22"/>
                <w:szCs w:val="22"/>
                <w:color w:val="000000"/>
              </w:rPr>
              <w:t xml:space="preserve">N = 442</w:t>
            </w:r>
          </w:p>
        </w:tc>
      </w:tr>
      <w:tr>
        <w:trPr>
          <w:trHeight w:val="614"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study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617"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DPP</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2,267 (53%)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373 (84%)</w:t>
            </w:r>
          </w:p>
        </w:tc>
      </w:tr>
      <w:tr>
        <w:trPr>
          <w:trHeight w:val="617"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MESA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2,035 (47%)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69 (16%)</w:t>
            </w:r>
          </w:p>
        </w:tc>
      </w:tr>
      <w:tr>
        <w:trPr>
          <w:trHeight w:val="617"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Age, years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58 (12)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46 (9)</w:t>
            </w:r>
          </w:p>
        </w:tc>
      </w:tr>
      <w:tr>
        <w:trPr>
          <w:trHeight w:val="574"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617"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1,858 (43%)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64 (14%)</w:t>
            </w:r>
          </w:p>
        </w:tc>
      </w:tr>
      <w:tr>
        <w:trPr>
          <w:trHeight w:val="617"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2,444 (57%)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378 (86%)</w:t>
            </w:r>
          </w:p>
        </w:tc>
      </w:tr>
      <w:tr>
        <w:trPr>
          <w:trHeight w:val="617"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Race/ethnicity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617"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Non-Hispanic White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2,049 (48%)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259 (59%)</w:t>
            </w:r>
          </w:p>
        </w:tc>
      </w:tr>
      <w:tr>
        <w:trPr>
          <w:trHeight w:val="617"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Non-Hispanic Black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991 (23%)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116 (26%)</w:t>
            </w:r>
          </w:p>
        </w:tc>
      </w:tr>
      <w:tr>
        <w:trPr>
          <w:trHeight w:val="617"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Hispanic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854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61 (14%)</w:t>
            </w:r>
          </w:p>
        </w:tc>
      </w:tr>
      <w:tr>
        <w:trPr>
          <w:trHeight w:val="617"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Other/Chinese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408 (9.5%)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 (1.4%)</w:t>
            </w:r>
          </w:p>
        </w:tc>
      </w:tr>
      <w:tr>
        <w:trPr>
          <w:trHeight w:val="571" w:hRule="auto"/>
        </w:trPr>
        body13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Educational attainment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617"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&lt; High School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1,338 (43%)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210 (52%)</w:t>
            </w:r>
          </w:p>
        </w:tc>
      </w:tr>
      <w:tr>
        <w:trPr>
          <w:trHeight w:val="617" w:hRule="auto"/>
        </w:trPr>
        body15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High School Graduate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650 (21%)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92 (23%)</w:t>
            </w:r>
          </w:p>
        </w:tc>
      </w:tr>
      <w:tr>
        <w:trPr>
          <w:trHeight w:val="617" w:hRule="auto"/>
        </w:trPr>
        body16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Some College or College Graduate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1,106 (36%)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104 (26%)</w:t>
            </w:r>
          </w:p>
        </w:tc>
      </w:tr>
      <w:tr>
        <w:trPr>
          <w:trHeight w:val="617" w:hRule="auto"/>
        </w:trPr>
        body17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Predicted 3-year risk under metformin intervention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0.13 (0.09, 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0.12 (0.09, 0.18)</w:t>
            </w:r>
          </w:p>
        </w:tc>
      </w:tr>
      <w:tr>
        <w:trPr>
          <w:trHeight w:val="617" w:hRule="auto"/>
        </w:trPr>
        body18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Predicted 3-year risk under lifestyle intervention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0.07 (0.05, 0.10)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0.17 (0.11, 0.26)</w:t>
            </w:r>
          </w:p>
        </w:tc>
      </w:tr>
      <w:tr>
        <w:trPr>
          <w:trHeight w:val="617" w:hRule="auto"/>
        </w:trPr>
        body19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Fasting glucose, mg/dl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104 (8)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107 (8)</w:t>
            </w:r>
          </w:p>
        </w:tc>
      </w:tr>
      <w:tr>
        <w:trPr>
          <w:trHeight w:val="617" w:hRule="auto"/>
        </w:trPr>
        body20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Glycated Hemoglobin, %</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5.76 (0.37)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5.81 (0.37)</w:t>
            </w:r>
          </w:p>
        </w:tc>
      </w:tr>
      <w:tr>
        <w:trPr>
          <w:trHeight w:val="617" w:hRule="auto"/>
        </w:trPr>
        body21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HOMA-Insulin Resistance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5.6 (3.9, 8.0)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8.8 (6.6, 11.7)</w:t>
            </w:r>
          </w:p>
        </w:tc>
      </w:tr>
      <w:tr>
        <w:trPr>
          <w:trHeight w:val="617" w:hRule="auto"/>
        </w:trPr>
        body22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HOMA-Beta cell function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187 (127, 258)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273 (213, 368)</w:t>
            </w:r>
          </w:p>
        </w:tc>
      </w:tr>
      <w:tr>
        <w:trPr>
          <w:trHeight w:val="617" w:hRule="auto"/>
        </w:trPr>
        body23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Body mass index, kg/m2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30 (5)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46 (5)</w:t>
            </w:r>
          </w:p>
        </w:tc>
      </w:tr>
      <w:tr>
        <w:trPr>
          <w:trHeight w:val="617" w:hRule="auto"/>
        </w:trPr>
        body24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Triglycerides, mg/dl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132 (92, 188)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132 (96, 184)</w:t>
            </w:r>
          </w:p>
        </w:tc>
      </w:tr>
      <w:tr>
        <w:trPr>
          <w:trHeight w:val="617" w:hRule="auto"/>
        </w:trPr>
        body25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Low-density lipoprotein cholesterol, mg/dl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107 (27)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104 (26)</w:t>
            </w:r>
          </w:p>
        </w:tc>
      </w:tr>
      <w:tr>
        <w:trPr>
          <w:trHeight w:val="617" w:hRule="auto"/>
        </w:trPr>
        body26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High-density lipoprotein cholesterol, mg/dl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46 (12)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44 (10)</w:t>
            </w:r>
          </w:p>
        </w:tc>
      </w:tr>
    </w:tbl>
    <w:p>
      <w:r>
        <w:br w:type="page"/>
      </w:r>
    </w:p>
    <w:p>
      <w:pPr>
        <w:pStyle w:val="BodyText"/>
      </w:pPr>
      <w:r>
        <w:t xml:space="preserve">Figure 1: Decision curve analysis of the individualized and standard model in internal and external validation.</w:t>
      </w:r>
    </w:p>
    <w:p>
      <w:pPr>
        <w:jc w:val="center"/>
        <w:pStyle w:val="Figure"/>
      </w:pPr>
      <w:r>
        <w:rPr/>
        <w:drawing>
          <wp:inline distT="0" distB="0" distL="0" distR="0">
            <wp:extent cx="10058400" cy="54864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5"/>
                    <a:stretch>
                      <a:fillRect/>
                    </a:stretch>
                  </pic:blipFill>
                  <pic:spPr bwMode="auto">
                    <a:xfrm>
                      <a:off x="0" y="0"/>
                      <a:ext cx="139700" cy="76200"/>
                    </a:xfrm>
                    <a:prstGeom prst="rect">
                      <a:avLst/>
                    </a:prstGeom>
                    <a:noFill/>
                  </pic:spPr>
                </pic:pic>
              </a:graphicData>
            </a:graphic>
          </wp:inline>
        </w:drawing>
      </w:r>
    </w:p>
    <w:p>
      <w:r>
        <w:br w:type="page"/>
      </w:r>
    </w:p>
    <w:p>
      <w:pPr>
        <w:pStyle w:val="BodyText"/>
      </w:pPr>
      <w:r>
        <w:t xml:space="preserve">Figure 2: Calibration of the individualized model in internal and external validation.</w:t>
      </w:r>
    </w:p>
    <w:p>
      <w:pPr>
        <w:jc w:val="center"/>
        <w:pStyle w:val="Figure"/>
      </w:pPr>
      <w:r>
        <w:rPr/>
        <w:drawing>
          <wp:inline distT="0" distB="0" distL="0" distR="0">
            <wp:extent cx="10058400" cy="54864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6"/>
                    <a:stretch>
                      <a:fillRect/>
                    </a:stretch>
                  </pic:blipFill>
                  <pic:spPr bwMode="auto">
                    <a:xfrm>
                      <a:off x="0" y="0"/>
                      <a:ext cx="139700" cy="76200"/>
                    </a:xfrm>
                    <a:prstGeom prst="rect">
                      <a:avLst/>
                    </a:prstGeom>
                    <a:noFill/>
                  </pic:spPr>
                </pic:pic>
              </a:graphicData>
            </a:graphic>
          </wp:inline>
        </w:drawing>
      </w:r>
    </w:p>
    <w:p>
      <w:r>
        <w:br w:type="page"/>
      </w:r>
    </w:p>
    <w:p>
      <w:pPr>
        <w:pStyle w:val="BodyText"/>
      </w:pPr>
      <w:r>
        <w:t xml:space="preserve">Figure 3: Calibration of the individualized model in internal and external validation among male study participants</w:t>
      </w:r>
    </w:p>
    <w:p>
      <w:pPr>
        <w:jc w:val="center"/>
        <w:pStyle w:val="Figure"/>
      </w:pPr>
      <w:r>
        <w:rPr/>
        <w:drawing>
          <wp:inline distT="0" distB="0" distL="0" distR="0">
            <wp:extent cx="10058400" cy="54864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7"/>
                    <a:stretch>
                      <a:fillRect/>
                    </a:stretch>
                  </pic:blipFill>
                  <pic:spPr bwMode="auto">
                    <a:xfrm>
                      <a:off x="0" y="0"/>
                      <a:ext cx="139700" cy="76200"/>
                    </a:xfrm>
                    <a:prstGeom prst="rect">
                      <a:avLst/>
                    </a:prstGeom>
                    <a:noFill/>
                  </pic:spPr>
                </pic:pic>
              </a:graphicData>
            </a:graphic>
          </wp:inline>
        </w:drawing>
      </w:r>
    </w:p>
    <w:p>
      <w:r>
        <w:br w:type="page"/>
      </w:r>
    </w:p>
    <w:p>
      <w:pPr>
        <w:pStyle w:val="BodyText"/>
      </w:pPr>
      <w:r>
        <w:t xml:space="preserve">Figure 4: Calibration of the individualized model in internal and external validation among female study participants</w:t>
      </w:r>
    </w:p>
    <w:p>
      <w:pPr>
        <w:jc w:val="center"/>
        <w:pStyle w:val="Figure"/>
      </w:pPr>
      <w:r>
        <w:rPr/>
        <w:drawing>
          <wp:inline distT="0" distB="0" distL="0" distR="0">
            <wp:extent cx="10058400" cy="54864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8"/>
                    <a:stretch>
                      <a:fillRect/>
                    </a:stretch>
                  </pic:blipFill>
                  <pic:spPr bwMode="auto">
                    <a:xfrm>
                      <a:off x="0" y="0"/>
                      <a:ext cx="139700" cy="76200"/>
                    </a:xfrm>
                    <a:prstGeom prst="rect">
                      <a:avLst/>
                    </a:prstGeom>
                    <a:noFill/>
                  </pic:spPr>
                </pic:pic>
              </a:graphicData>
            </a:graphic>
          </wp:inline>
        </w:drawing>
      </w:r>
    </w:p>
    <w:p>
      <w:r>
        <w:br w:type="page"/>
      </w:r>
    </w:p>
    <w:p>
      <w:pPr>
        <w:pStyle w:val="BodyText"/>
      </w:pPr>
      <w:r>
        <w:t xml:space="preserve">Figure 5: Calibration of the individualized model in internal and external validation among African American study participants</w:t>
      </w:r>
    </w:p>
    <w:p>
      <w:pPr>
        <w:jc w:val="center"/>
        <w:pStyle w:val="Figure"/>
      </w:pPr>
      <w:r>
        <w:rPr/>
        <w:drawing>
          <wp:inline distT="0" distB="0" distL="0" distR="0">
            <wp:extent cx="10058400" cy="54864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9"/>
                    <a:stretch>
                      <a:fillRect/>
                    </a:stretch>
                  </pic:blipFill>
                  <pic:spPr bwMode="auto">
                    <a:xfrm>
                      <a:off x="0" y="0"/>
                      <a:ext cx="139700" cy="76200"/>
                    </a:xfrm>
                    <a:prstGeom prst="rect">
                      <a:avLst/>
                    </a:prstGeom>
                    <a:noFill/>
                  </pic:spPr>
                </pic:pic>
              </a:graphicData>
            </a:graphic>
          </wp:inline>
        </w:drawing>
      </w:r>
    </w:p>
    <w:p>
      <w:r>
        <w:br w:type="page"/>
      </w:r>
    </w:p>
    <w:p>
      <w:pPr>
        <w:pStyle w:val="BodyText"/>
      </w:pPr>
      <w:r>
        <w:t xml:space="preserve">Figure 6: Calibration of the individualized model in internal and external validation among Caucasian study participants</w:t>
      </w:r>
    </w:p>
    <w:p>
      <w:pPr>
        <w:jc w:val="center"/>
        <w:pStyle w:val="Figure"/>
      </w:pPr>
      <w:r>
        <w:rPr/>
        <w:drawing>
          <wp:inline distT="0" distB="0" distL="0" distR="0">
            <wp:extent cx="10058400" cy="54864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20"/>
                    <a:stretch>
                      <a:fillRect/>
                    </a:stretch>
                  </pic:blipFill>
                  <pic:spPr bwMode="auto">
                    <a:xfrm>
                      <a:off x="0" y="0"/>
                      <a:ext cx="139700" cy="76200"/>
                    </a:xfrm>
                    <a:prstGeom prst="rect">
                      <a:avLst/>
                    </a:prstGeom>
                    <a:noFill/>
                  </pic:spPr>
                </pic:pic>
              </a:graphicData>
            </a:graphic>
          </wp:inline>
        </w:drawing>
      </w:r>
    </w:p>
    <w:p>
      <w:r>
        <w:br w:type="page"/>
      </w:r>
    </w:p>
    <w:p>
      <w:pPr>
        <w:pStyle w:val="BodyText"/>
      </w:pPr>
      <w:r>
        <w:t xml:space="preserve">Figure 6: Calibration of the individualized model in internal and external validation among Hispanic study participants</w:t>
      </w:r>
    </w:p>
    <w:p>
      <w:pPr>
        <w:jc w:val="center"/>
        <w:pStyle w:val="Figure"/>
      </w:pPr>
      <w:r>
        <w:rPr/>
        <w:drawing>
          <wp:inline distT="0" distB="0" distL="0" distR="0">
            <wp:extent cx="10058400" cy="54864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21"/>
                    <a:stretch>
                      <a:fillRect/>
                    </a:stretch>
                  </pic:blipFill>
                  <pic:spPr bwMode="auto">
                    <a:xfrm>
                      <a:off x="0" y="0"/>
                      <a:ext cx="139700" cy="76200"/>
                    </a:xfrm>
                    <a:prstGeom prst="rect">
                      <a:avLst/>
                    </a:prstGeom>
                    <a:noFill/>
                  </pic:spPr>
                </pic:pic>
              </a:graphicData>
            </a:graphic>
          </wp:inline>
        </w:drawing>
      </w:r>
    </w:p>
    <w:p>
      <w:r>
        <w:br w:type="page"/>
      </w:r>
    </w:p>
    <w:p>
      <w:pPr>
        <w:pStyle w:val="BodyText"/>
      </w:pPr>
      <w:r>
        <w:t xml:space="preserve">Figure 6: Calibration of the individualized model in internal and external validation among study participants who identified their race/ethnicity as a category other than African American, Caucasian, or Hispanic.</w:t>
      </w:r>
    </w:p>
    <w:p>
      <w:pPr>
        <w:jc w:val="center"/>
        <w:pStyle w:val="Figure"/>
      </w:pPr>
      <w:r>
        <w:rPr/>
        <w:drawing>
          <wp:inline distT="0" distB="0" distL="0" distR="0">
            <wp:extent cx="10058400" cy="54864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22"/>
                    <a:stretch>
                      <a:fillRect/>
                    </a:stretch>
                  </pic:blipFill>
                  <pic:spPr bwMode="auto">
                    <a:xfrm>
                      <a:off x="0" y="0"/>
                      <a:ext cx="139700" cy="76200"/>
                    </a:xfrm>
                    <a:prstGeom prst="rect">
                      <a:avLst/>
                    </a:prstGeom>
                    <a:noFill/>
                  </pic:spPr>
                </pic:pic>
              </a:graphicData>
            </a:graphic>
          </wp:inline>
        </w:drawing>
      </w:r>
    </w:p>
    <w:p>
      <w:pPr>
        <w:sectPr w:officer="true">
          <w:pgMar w:header="720" w:bottom="180" w:top="180" w:right="360" w:left="360" w:footer="720" w:gutter="720"/>
          <w:pgSz w:h="11906" w:w="16838" w:orient="landscape"/>
          <w:type w:val="continuous"/>
          <w:cols/>
        </w:sectPr>
      </w:pPr>
    </w:p>
    <w:sectPr w:rsidR="006A1D06" w:rsidRPr="0023695B" w:rsidSect="00B7119B">
      <w:headerReference r:id="rId10" w:type="even"/>
      <w:headerReference r:id="rId9" w:type="default"/>
      <w:footerReference r:id="rId14" w:type="even"/>
      <w:footerReference r:id="rId13" w:type="default"/>
      <w:headerReference r:id="rId11" w:type="first"/>
      <w:footerReference r:id="rId12" w:type="first"/>
      <w:pgSz w:h="15840" w:w="12240"/>
      <w:pgMar w:bottom="720" w:footer="720" w:gutter="0" w:header="720" w:left="720" w:right="720" w:top="720"/>
      <w:cols w:space="720"/>
      <w:docGrid w:linePitch="326"/>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0913" w14:textId="77777777"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5FBD8A59" w14:textId="77777777"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14:paraId="057172FE" w14:textId="77777777"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41B" w14:textId="77777777"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1333" w14:textId="77777777"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5F25" w14:textId="77777777"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B989" w14:textId="77777777" w:rsidR="00314C34" w:rsidRDefault="00314C3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71827E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7EBA4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0A83C8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7021E6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E8E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20A35B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33805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88E252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1B2CF9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8800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98EC2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w="http://schemas.openxmlformats.org/wordprocessingml/2006/main">
  <w:zoom w:percent="12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B7E9C"/>
    <w:rPr>
      <w:rFonts w:ascii="Times New Roman" w:hAnsi="Times New Roman"/>
    </w:rPr>
  </w:style>
  <w:style w:styleId="Heading1" w:type="paragraph">
    <w:name w:val="heading 1"/>
    <w:basedOn w:val="Normal"/>
    <w:next w:val="BodyText"/>
    <w:uiPriority w:val="9"/>
    <w:qFormat/>
    <w:rsid w:val="00872DF2"/>
    <w:pPr>
      <w:keepNext/>
      <w:keepLines/>
      <w:spacing w:after="0" w:before="480" w:line="480" w:lineRule="auto"/>
      <w:outlineLvl w:val="0"/>
    </w:pPr>
    <w:rPr>
      <w:rFonts w:cstheme="majorBidi" w:eastAsiaTheme="majorEastAsia"/>
      <w:b/>
      <w:bCs/>
      <w:szCs w:val="32"/>
    </w:rPr>
  </w:style>
  <w:style w:styleId="Heading2" w:type="paragraph">
    <w:name w:val="heading 2"/>
    <w:basedOn w:val="Normal"/>
    <w:next w:val="BodyText"/>
    <w:uiPriority w:val="9"/>
    <w:unhideWhenUsed/>
    <w:qFormat/>
    <w:rsid w:val="005F0F61"/>
    <w:pPr>
      <w:keepNext/>
      <w:keepLines/>
      <w:spacing w:after="0" w:before="200" w:line="360" w:lineRule="auto"/>
      <w:outlineLvl w:val="1"/>
    </w:pPr>
    <w:rPr>
      <w:rFonts w:cstheme="majorBidi" w:eastAsiaTheme="majorEastAsia"/>
      <w:b/>
      <w:bCs/>
      <w:szCs w:val="32"/>
    </w:rPr>
  </w:style>
  <w:style w:styleId="Heading3" w:type="paragraph">
    <w:name w:val="heading 3"/>
    <w:basedOn w:val="Normal"/>
    <w:next w:val="BodyText"/>
    <w:uiPriority w:val="9"/>
    <w:unhideWhenUsed/>
    <w:qFormat/>
    <w:rsid w:val="00972032"/>
    <w:pPr>
      <w:keepNext/>
      <w:keepLines/>
      <w:spacing w:after="0" w:before="200" w:line="360" w:lineRule="auto"/>
      <w:outlineLvl w:val="2"/>
    </w:pPr>
    <w:rPr>
      <w:rFonts w:cstheme="majorBidi" w:eastAsiaTheme="majorEastAsia"/>
      <w:b/>
      <w:bCs/>
      <w:szCs w:val="28"/>
    </w:rPr>
  </w:style>
  <w:style w:styleId="Heading4" w:type="paragraph">
    <w:name w:val="heading 4"/>
    <w:basedOn w:val="Normal"/>
    <w:next w:val="BodyText"/>
    <w:uiPriority w:val="9"/>
    <w:unhideWhenUsed/>
    <w:qFormat/>
    <w:rsid w:val="00DB7E9C"/>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DB7E9C"/>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DB7E9C"/>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B7E9C"/>
    <w:pPr>
      <w:spacing w:after="180" w:before="180" w:line="480" w:lineRule="auto"/>
    </w:pPr>
  </w:style>
  <w:style w:customStyle="1" w:styleId="FirstParagraph" w:type="paragraph">
    <w:name w:val="First Paragraph"/>
    <w:basedOn w:val="BodyText"/>
    <w:next w:val="BodyText"/>
    <w:qFormat/>
    <w:rsid w:val="001A3E5B"/>
  </w:style>
  <w:style w:customStyle="1" w:styleId="Compact" w:type="paragraph">
    <w:name w:val="Compact"/>
    <w:basedOn w:val="BodyText"/>
    <w:qFormat/>
    <w:pPr>
      <w:spacing w:after="36" w:before="36"/>
    </w:pPr>
  </w:style>
  <w:style w:styleId="Title" w:type="paragraph">
    <w:name w:val="Title"/>
    <w:basedOn w:val="Normal"/>
    <w:next w:val="BodyText"/>
    <w:qFormat/>
    <w:rsid w:val="00DB7E9C"/>
    <w:pPr>
      <w:keepNext/>
      <w:keepLines/>
      <w:spacing w:after="240" w:before="480"/>
      <w:jc w:val="center"/>
    </w:pPr>
    <w:rPr>
      <w:rFonts w:cstheme="majorBidi"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DB7E9C"/>
    <w:pPr>
      <w:keepNext/>
      <w:keepLines/>
      <w:jc w:val="center"/>
    </w:pPr>
    <w:rPr>
      <w:rFonts w:ascii="Times New Roman" w:hAnsi="Times New Roman"/>
    </w:rPr>
  </w:style>
  <w:style w:styleId="Date" w:type="paragraph">
    <w:name w:val="Date"/>
    <w:next w:val="BodyText"/>
    <w:qFormat/>
    <w:rsid w:val="00DB7E9C"/>
    <w:pPr>
      <w:keepNext/>
      <w:keepLines/>
      <w:jc w:val="center"/>
    </w:pPr>
    <w:rPr>
      <w:rFonts w:ascii="Times New Roman" w:hAnsi="Times New Roman"/>
    </w:rPr>
  </w:style>
  <w:style w:customStyle="1" w:styleId="Abstract" w:type="paragraph">
    <w:name w:val="Abstract"/>
    <w:basedOn w:val="Normal"/>
    <w:next w:val="BodyText"/>
    <w:qFormat/>
    <w:rsid w:val="00DB7E9C"/>
    <w:pPr>
      <w:keepNext/>
      <w:keepLines/>
      <w:spacing w:after="300" w:before="300"/>
    </w:pPr>
    <w:rPr>
      <w:szCs w:val="20"/>
    </w:rPr>
  </w:style>
  <w:style w:styleId="Bibliography" w:type="paragraph">
    <w:name w:val="Bibliography"/>
    <w:basedOn w:val="Normal"/>
    <w:qFormat/>
    <w:rsid w:val="00DB7E9C"/>
  </w:style>
  <w:style w:styleId="BlockText" w:type="paragraph">
    <w:name w:val="Block Text"/>
    <w:basedOn w:val="BodyText"/>
    <w:next w:val="BodyText"/>
    <w:uiPriority w:val="9"/>
    <w:unhideWhenUsed/>
    <w:qFormat/>
    <w:rsid w:val="00DB7E9C"/>
    <w:pPr>
      <w:spacing w:after="100" w:before="10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05EF3"/>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DB7E9C"/>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DB7E9C"/>
    <w:rPr>
      <w:rFonts w:ascii="Times New Roman" w:hAnsi="Times New Roman"/>
    </w:rPr>
  </w:style>
  <w:style w:styleId="Header" w:type="paragraph">
    <w:name w:val="header"/>
    <w:basedOn w:val="Normal"/>
    <w:link w:val="HeaderChar"/>
    <w:unhideWhenUsed/>
    <w:rsid w:val="00314C34"/>
    <w:pPr>
      <w:tabs>
        <w:tab w:pos="4680" w:val="center"/>
        <w:tab w:pos="9360" w:val="right"/>
      </w:tabs>
      <w:spacing w:after="0"/>
    </w:pPr>
  </w:style>
  <w:style w:customStyle="1" w:styleId="HeaderChar" w:type="character">
    <w:name w:val="Header Char"/>
    <w:basedOn w:val="DefaultParagraphFont"/>
    <w:link w:val="Header"/>
    <w:rsid w:val="00314C34"/>
    <w:rPr>
      <w:rFonts w:ascii="Calibri" w:hAnsi="Calibri"/>
      <w:sz w:val="22"/>
    </w:rPr>
  </w:style>
  <w:style w:styleId="Footer" w:type="paragraph">
    <w:name w:val="footer"/>
    <w:basedOn w:val="Normal"/>
    <w:link w:val="FooterChar"/>
    <w:uiPriority w:val="99"/>
    <w:unhideWhenUsed/>
    <w:rsid w:val="00314C34"/>
    <w:pPr>
      <w:tabs>
        <w:tab w:pos="4680" w:val="center"/>
        <w:tab w:pos="9360" w:val="right"/>
      </w:tabs>
      <w:spacing w:after="0"/>
    </w:pPr>
  </w:style>
  <w:style w:customStyle="1" w:styleId="FooterChar" w:type="characte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15" Type="http://schemas.openxmlformats.org/officeDocument/2006/relationships/image" Target="media/6617e26c4277c908b2e77c720506d543997ccd95.png"/>
<Relationship Id="rId16" Type="http://schemas.openxmlformats.org/officeDocument/2006/relationships/image" Target="media/fa40d53d64a42b17ee398e01813682f082bda240.png"/>
<Relationship Id="rId17" Type="http://schemas.openxmlformats.org/officeDocument/2006/relationships/image" Target="media/a5ed8407679595910142dec85d1e578d30347601.png"/>
<Relationship Id="rId18" Type="http://schemas.openxmlformats.org/officeDocument/2006/relationships/image" Target="media/0e70cb52041f02756b2ad87ef8e9211dcda1be08.png"/>
<Relationship Id="rId19" Type="http://schemas.openxmlformats.org/officeDocument/2006/relationships/image" Target="media/af405609786e9a04753f62d040353fd1b9bac3cf.png"/>
<Relationship Id="rId20" Type="http://schemas.openxmlformats.org/officeDocument/2006/relationships/image" Target="media/19ada3ed9e08310eaa5ba4aec163af51fec60552.png"/>
<Relationship Id="rId21" Type="http://schemas.openxmlformats.org/officeDocument/2006/relationships/image" Target="media/7411fcd6ead781206450bd648b61849946d3f25b.png"/>
<Relationship Id="rId22" Type="http://schemas.openxmlformats.org/officeDocument/2006/relationships/image" Target="media/8a0c9a2e738e8433a08d488dcd973ae5caa3f7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Individualized risk prediction for type 2 diabetes</dc:title>
  <dc:creator/>
  <cp:keywords/>
  <dcterms:created xsi:type="dcterms:W3CDTF">2024-12-06T15:30:21Z</dcterms:created>
  <dcterms:modified xsi:type="dcterms:W3CDTF">2024-12-06T10:30:22Z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jama.csl</vt:lpwstr>
  </property>
  <property fmtid="{D5CDD505-2E9C-101B-9397-08002B2CF9AE}" pid="5" name="output">
    <vt:lpwstr/>
  </property>
</Properties>
</file>