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placeholder</w:t>
      </w:r>
    </w:p>
    <w:p>
      <w:pPr>
        <w:pStyle w:val="FirstParagraph"/>
      </w:pPr>
      <w:r>
        <w:t xml:space="preserve">Byron C. Jaeger, PhD,</w:t>
      </w:r>
      <w:r>
        <w:rPr>
          <w:vertAlign w:val="superscript"/>
        </w:rPr>
        <w:t xml:space="preserve">1</w:t>
      </w:r>
    </w:p>
    <w:p>
      <w:pPr>
        <w:pStyle w:val="BodyText"/>
        <w:jc w:val="left"/>
        <w:spacing w:after="0" w:before="0" w:line="240"/>
        <w:ind w:left="0" w:right="0" w:firstLine="0" w:firstLineChars="0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rPr>
          <w:vertAlign w:val="superscript"/>
        </w:rPr>
        <w:t xml:space="preserve">1</w:t>
      </w:r>
      <w:r>
        <w:t xml:space="preserve">Department of Biostatistics and Data Science, Wake Forest School of Medicine, Winston-Salem, NC.</w:t>
      </w:r>
      <w:r>
        <w:t xml:space="preserve"> </w:t>
      </w:r>
    </w:p>
    <w:p>
      <w:r>
        <w:br w:type="page"/>
      </w:r>
    </w:p>
    <w:p>
      <w:pPr>
        <w:pStyle w:val="BodyText"/>
      </w:pPr>
      <w:r>
        <w:t xml:space="preserve">Table 1. Characteristics of US adults by blood pressure levels and antihypertensive medication use based on the 2013-2020 National Health and Nutrition Examination Survey.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>
        <w:trPr>
          <w:trHeight w:val="21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SBP/DBP categories in mm Hg among US adults not taking antihypertensive medication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 = 17.5M)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&lt;120/80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 = 26.5M)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120-129/&lt;80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 = 9.0M)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130-139/80-89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 = 9.4M)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≥140/90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 = 6.6M)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(95% CI) of US population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38.4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(36.2, 40.6)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(11.5, 14.7)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(12.3, 15.1)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9.58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(8.46, 10.8)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(23.6, 27.2)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(44.8, 46.4)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(50.3, 52.7)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49.8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(48.5, 51.1)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54.4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(53.1, 55.7)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(58.3, 59.7)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43.6</w:t>
            </w:r>
          </w:p>
        </w:tc>
      </w:tr>
      <w:tr>
        <w:trPr>
          <w:trHeight w:val="360" w:hRule="auto"/>
        </w:trPr>
        body 4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Race/ethnicity, %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Cigarette smoking,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(191, 195)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(195, 206)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(196, 204)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(198, 207)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(190, 196)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HDL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(55.8, 57.9)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(53.1, 57.0)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53.2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(52.0, 54.4)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54.4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(50.9, 58.0)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53.9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(52.8, 55.1)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Non-HDL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(134, 139)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(141, 151)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(143, 151)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(143, 153)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(136, 142)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 use,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HbA1c,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(5.40, 5.48)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(5.54, 5.69)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(5.69, 5.87)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(5.69, 5.97)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6.04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(5.98, 6.10)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eGFR, ml/min/1.73 m2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(97.9, 100)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(94.6, 97.8)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96.8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(95.3, 98.4)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93.1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(91.0, 95.2)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87.6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(86.3, 88.9)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eGFR &lt; 60 ml/min/1.73 m2,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8.82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Albumin-to-creatinine ratio, mg/g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(10.9, 17.6)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(8.07, 23.6)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(12.2, 23.7)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47.7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(30.9, 64.6)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(32.8, 85.9)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Albumin-to-creatinine ratio &gt; 30 mg/g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(109, 110)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(124, 125)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(129, 130)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(148, 150)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(129, 131)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(66.2, 67.1)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70.3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(69.6, 71.0)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79.1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(78.2, 79.9)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83.4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(82.0, 84.8)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72.4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(71.6, 73.2)</w:t>
            </w:r>
          </w:p>
        </w:tc>
      </w:tr>
      <w:tr>
        <w:trPr>
          <w:trHeight w:val="2880" w:hRule="auto"/>
        </w:trPr>
        footer 1
        <w:tc>
          <w:tcPr>
            <w:gridSpan w:val="6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characteristics in the table are percentage or mean (95% confidence interval). US adults were grouped into the higher category of systolic and diastolic blood pressure. For example, if a person had systolic blood pressure of 146 mm Hg and diastolic blood pressure of 82 mm Hg, they were grouped into the ≥140/90 mm Hg category.</w:t>
            </w:r>
          </w:p>
        </w:tc>
      </w:tr>
      <w:tr>
        <w:trPr>
          <w:trHeight w:val="288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SBP – systolic blood pressure; DBP – diastolic blood pressure; eGFR - estimated glomerular filtration rate.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2. Ten-year predicted cardiovascular disease risk by blood pressure levels and antihypertensive medication use based on the 2013-2020 National Health and Nutrition Examination Survey.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>
        <w:trPr>
          <w:trHeight w:val="21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SBP/DBP categories in mm Hg among US adults not taking antihypertensive medication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</w:p>
        </w:tc>
      </w:tr>
      <w:tr>
        <w:trPr>
          <w:trHeight w:val="2160" w:hRule="auto"/>
          <w:tblHeader/>
        </w:trPr>
        header2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(95% CI) 10-year predicted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&lt;120/80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120-129/&lt;80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130-139/80-89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≥140/90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ASCVD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Pooled cohort equations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(2.31, 2.94)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(5.11, 6.32)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(5.01, 6.43)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(9.33, 11.4)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(12.2, 13.5)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(1.40, 1.69)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(2.76, 3.31)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(2.74, 3.32)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(4.90, 5.79)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6.24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(5.98, 6.51)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full equation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(1.17, 1.40)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(2.30, 2.78)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(2.35, 2.84)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(4.29, 5.15)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5.37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(5.14, 5.60)</w:t>
            </w:r>
          </w:p>
        </w:tc>
      </w:tr>
      <w:tr>
        <w:trPr>
          <w:trHeight w:val="360" w:hRule="auto"/>
        </w:trPr>
        body5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CVD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(2.22, 2.71)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(4.30, 5.18)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(4.27, 5.22)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(7.71, 9.11)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(10.4, 11.3)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full equation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(1.82, 2.21)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(3.49, 4.27)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(3.59, 4.39)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(6.62, 8.05)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9.28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(8.89, 9.68)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3. Distribution of 10-year predicted risk by blood pressure levels and antihypertensive medication use based on the 2013-2020 National Health and Nutrition Examination Survey.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>
        <w:trPr>
          <w:trHeight w:val="21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SBP/DBP categories in mm Hg among US adults not taking antihypertensive medication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10-year risk categories,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&lt;120/80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120-129/&lt;80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130-139/80-89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≥140/90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Pooled cohort equations - ASCVD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 to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</w:t>
            </w:r>
          </w:p>
        </w:tc>
      </w:tr>
      <w:tr>
        <w:trPr>
          <w:trHeight w:val="360" w:hRule="auto"/>
        </w:trPr>
        body 6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ASCVD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 to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</w:t>
            </w:r>
          </w:p>
        </w:tc>
      </w:tr>
      <w:tr>
        <w:trPr>
          <w:trHeight w:val="360" w:hRule="auto"/>
        </w:trPr>
        body11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full equation - ASCVD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55.9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 to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8.81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</w:t>
            </w:r>
          </w:p>
        </w:tc>
      </w:tr>
      <w:tr>
        <w:trPr>
          <w:trHeight w:val="360" w:hRule="auto"/>
        </w:trPr>
        body16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 to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</w:t>
            </w:r>
          </w:p>
        </w:tc>
      </w:tr>
      <w:tr>
        <w:trPr>
          <w:trHeight w:val="360" w:hRule="auto"/>
        </w:trPr>
        body21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full equation - Total CVD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 to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</w:tr>
    </w:tbl>
    <w:p>
      <w:pPr>
        <w:sectPr w:officer="true">
          <w:pgMar w:header="720" w:bottom="1440" w:top="1440" w:right="1440" w:left="1440" w:footer="720" w:gutter="0"/>
          <w:pgSz w:h="16838" w:w="11906" w:orient="portrait"/>
          <w:type w:val="continuous"/>
          <w:cols/>
        </w:sectPr>
      </w:pPr>
    </w:p>
    <w:p>
      <w:pPr>
        <w:pStyle w:val="BodyText"/>
      </w:pPr>
      <w:r>
        <w:t xml:space="preserve">Table 4. Cross-categorization of 10-year predicted risk by the PREVENT and pooled cohort equations based on the 2013-2020 National Health and Nutrition Examination Survey.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>
        <w:trPr>
          <w:trHeight w:val="2160" w:hRule="auto"/>
          <w:tblHeader/>
        </w:trPr>
        header 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SBP/DBP categories in mm Hg among US adults not taking antihypertensive medication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&lt;120/80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120-129/&lt;80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130-139/80-89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≥140/90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47.7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5.97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</w:t>
            </w:r>
          </w:p>
        </w:tc>
      </w:tr>
      <w:tr>
        <w:trPr>
          <w:trHeight w:val="360" w:hRule="auto"/>
        </w:trPr>
        body 6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full equation - ASCVD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</w:tr>
      <w:tr>
        <w:trPr>
          <w:trHeight w:val="360" w:hRule="auto"/>
        </w:trPr>
        body11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52.9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</w:t>
            </w:r>
          </w:p>
        </w:tc>
      </w:tr>
    </w:tbl>
    <w:p>
      <w:pPr>
        <w:sectPr w:officer="true">
          <w:pgMar w:header="720" w:bottom="180" w:top="180" w:right="360" w:left="360" w:footer="720" w:gutter="720"/>
          <w:pgSz w:h="11906" w:w="16838" w:orient="landscape"/>
          <w:type w:val="continuous"/>
          <w:cols/>
        </w:sectPr>
      </w:pPr>
    </w:p>
    <w:sectPr w:officer="true">
      <w:pgMar w:header="720" w:bottom="1800" w:top="1800" w:right="720" w:left="720" w:footer="720" w:gutter="720"/>
      <w:pgSz w:h="16848" w:w="11952" w:orient="portrait"/>
      <w:type w:val="continuous"/>
      <w:cols/>
      <w:footerReference r:id="rId9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790075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AC55E0" w:rsidRPr="005C0BA9" w:rsidRDefault="00AC55E0">
        <w:pPr>
          <w:pStyle w:val="Footer"/>
          <w:jc w:val="center"/>
          <w:rPr>
            <w:rFonts w:ascii="Arial" w:hAnsi="Arial" w:cs="Arial"/>
          </w:rPr>
        </w:pPr>
        <w:r w:rsidRPr="005C0BA9">
          <w:rPr>
            <w:rFonts w:ascii="Arial" w:hAnsi="Arial" w:cs="Arial"/>
          </w:rPr>
          <w:fldChar w:fldCharType="begin"/>
        </w:r>
        <w:r w:rsidRPr="005C0BA9">
          <w:rPr>
            <w:rFonts w:ascii="Arial" w:hAnsi="Arial" w:cs="Arial"/>
          </w:rPr>
          <w:instrText xml:space="preserve"> PAGE   \* MERGEFORMAT </w:instrText>
        </w:r>
        <w:r w:rsidRPr="005C0BA9">
          <w:rPr>
            <w:rFonts w:ascii="Arial" w:hAnsi="Arial" w:cs="Arial"/>
          </w:rPr>
          <w:fldChar w:fldCharType="separate"/>
        </w:r>
        <w:r w:rsidR="00097405">
          <w:rPr>
            <w:rFonts w:ascii="Arial" w:hAnsi="Arial" w:cs="Arial"/>
            <w:noProof/>
          </w:rPr>
          <w:t>9</w:t>
        </w:r>
        <w:r w:rsidRPr="005C0BA9">
          <w:rPr>
            <w:rFonts w:ascii="Arial" w:hAnsi="Arial" w:cs="Arial"/>
            <w:noProof/>
          </w:rPr>
          <w:fldChar w:fldCharType="end"/>
        </w:r>
      </w:p>
    </w:sdtContent>
  </w:sdt>
  <w:p w:rsidR="00AC55E0" w:rsidRDefault="00AC55E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w="http://schemas.openxmlformats.org/wordprocessingml/2006/main">
  <w:zoom w:percent="19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72253"/>
    <w:pPr>
      <w:spacing w:after="200" w:line="276" w:lineRule="auto"/>
    </w:pPr>
    <w:rPr>
      <w:rFonts w:ascii="Calibri" w:cs="Times New Roman" w:eastAsia="Calibri" w:hAnsi="Calibri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87225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5C0BA9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5C0BA9"/>
    <w:rPr>
      <w:rFonts w:ascii="Calibri" w:cs="Times New Roman" w:eastAsia="Calibri" w:hAnsi="Calibri"/>
    </w:rPr>
  </w:style>
  <w:style w:styleId="Footer" w:type="paragraph">
    <w:name w:val="footer"/>
    <w:basedOn w:val="Normal"/>
    <w:link w:val="FooterChar"/>
    <w:uiPriority w:val="99"/>
    <w:unhideWhenUsed/>
    <w:rsid w:val="005C0BA9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5C0BA9"/>
    <w:rPr>
      <w:rFonts w:ascii="Calibri" w:cs="Times New Roman" w:eastAsia="Calibri" w:hAnsi="Calibri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6D7D7E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6D7D7E"/>
    <w:rPr>
      <w:rFonts w:ascii="Segoe UI" w:cs="Segoe UI" w:eastAsia="Calibri" w:hAnsi="Segoe UI"/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 at Birmingham</Company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placeholder</dc:title>
  <dc:creator/>
  <cp:keywords/>
  <dcterms:created xsi:type="dcterms:W3CDTF">2024-02-11T03:07:52Z</dcterms:created>
  <dcterms:modified xsi:type="dcterms:W3CDTF">2024-02-10T22:07:52Z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