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30F" w:rsidRDefault="00A934DE">
      <w:pPr>
        <w:pStyle w:val="Title"/>
      </w:pPr>
      <w:bookmarkStart w:id="0" w:name="_GoBack"/>
      <w:bookmarkEnd w:id="0"/>
      <w:r>
        <w:t>Mortality/graft loss prediction using CHD diagnosis data</w:t>
      </w:r>
    </w:p>
    <w:p w:rsidR="00B9030F" w:rsidRDefault="00A934DE">
      <w:pPr>
        <w:pStyle w:val="Author"/>
      </w:pPr>
      <w:r>
        <w:t>Byron C. Jaeger</w:t>
      </w:r>
    </w:p>
    <w:p w:rsidR="00B9030F" w:rsidRDefault="00A934DE">
      <w:pPr>
        <w:pStyle w:val="Date"/>
      </w:pPr>
      <w:r>
        <w:t>2021-06-01</w:t>
      </w:r>
    </w:p>
    <w:p w:rsidR="00B9030F" w:rsidRDefault="00A934DE">
      <w:r>
        <w:br w:type="page"/>
      </w:r>
    </w:p>
    <w:p w:rsidR="00B9030F" w:rsidRDefault="00A934DE">
      <w:r>
        <w:rPr>
          <w:b/>
        </w:rPr>
        <w:lastRenderedPageBreak/>
        <w:t>Table 1</w:t>
      </w:r>
      <w:r>
        <w:t>: Characteristics of patients at listing</w:t>
      </w:r>
    </w:p>
    <w:tbl>
      <w:tblPr>
        <w:tblW w:w="0" w:type="auto"/>
        <w:jc w:val="center"/>
        <w:tblLayout w:type="fixed"/>
        <w:tblLook w:val="0420" w:firstRow="1" w:lastRow="0" w:firstColumn="0" w:lastColumn="0" w:noHBand="0" w:noVBand="1"/>
      </w:tblPr>
      <w:tblGrid>
        <w:gridCol w:w="2160"/>
        <w:gridCol w:w="2016"/>
        <w:gridCol w:w="2016"/>
        <w:gridCol w:w="2016"/>
      </w:tblGrid>
      <w:tr w:rsidR="00B9030F">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b/>
                <w:color w:val="000000"/>
              </w:rPr>
              <w:t>Characteristic</w:t>
            </w:r>
            <w:r>
              <w:rPr>
                <w:rFonts w:ascii="Arial" w:eastAsia="Arial" w:hAnsi="Arial" w:cs="Arial"/>
                <w:b/>
                <w:color w:val="000000"/>
                <w:vertAlign w:val="superscript"/>
              </w:rPr>
              <w:t>1</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c>
          <w:tcPr>
            <w:tcW w:w="4032"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b/>
                <w:color w:val="000000"/>
              </w:rPr>
              <w:t>1-year waitlist morality</w:t>
            </w:r>
          </w:p>
        </w:tc>
      </w:tr>
      <w:tr w:rsidR="00B9030F">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40" w:after="40"/>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40" w:after="40"/>
              <w:ind w:left="100" w:right="100"/>
              <w:jc w:val="center"/>
            </w:pPr>
            <w:r>
              <w:rPr>
                <w:rFonts w:ascii="Arial" w:eastAsia="Arial" w:hAnsi="Arial" w:cs="Arial"/>
                <w:b/>
                <w:color w:val="000000"/>
              </w:rPr>
              <w:t>Overall, N = 5,986</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40" w:after="40"/>
              <w:ind w:left="100" w:right="100"/>
              <w:jc w:val="center"/>
            </w:pPr>
            <w:r>
              <w:rPr>
                <w:rFonts w:ascii="Arial" w:eastAsia="Arial" w:hAnsi="Arial" w:cs="Arial"/>
                <w:b/>
                <w:color w:val="000000"/>
              </w:rPr>
              <w:t>No, N = 5,242</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40" w:after="40"/>
              <w:ind w:left="100" w:right="100"/>
              <w:jc w:val="center"/>
            </w:pPr>
            <w:r>
              <w:rPr>
                <w:rFonts w:ascii="Arial" w:eastAsia="Arial" w:hAnsi="Arial" w:cs="Arial"/>
                <w:b/>
                <w:color w:val="000000"/>
              </w:rPr>
              <w:t>Yes, N = 744</w:t>
            </w:r>
          </w:p>
        </w:tc>
      </w:tr>
      <w:tr w:rsidR="00B9030F">
        <w:trPr>
          <w:cantSplit/>
          <w:jc w:val="center"/>
        </w:trPr>
        <w:tc>
          <w:tcPr>
            <w:tcW w:w="216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100" w:right="100"/>
            </w:pPr>
            <w:r>
              <w:rPr>
                <w:rFonts w:ascii="Arial" w:eastAsia="Arial" w:hAnsi="Arial" w:cs="Arial"/>
                <w:color w:val="000000"/>
              </w:rPr>
              <w:t>Age at time of listing, years</w:t>
            </w:r>
          </w:p>
        </w:tc>
        <w:tc>
          <w:tcPr>
            <w:tcW w:w="201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3.5 (0.4, 12.1)</w:t>
            </w:r>
          </w:p>
        </w:tc>
        <w:tc>
          <w:tcPr>
            <w:tcW w:w="201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4.4 (0.5, 12.8)</w:t>
            </w:r>
          </w:p>
        </w:tc>
        <w:tc>
          <w:tcPr>
            <w:tcW w:w="201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0.7 (0.1, 3.2)</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100" w:right="100"/>
            </w:pPr>
            <w:r>
              <w:rPr>
                <w:rFonts w:ascii="Arial" w:eastAsia="Arial" w:hAnsi="Arial" w:cs="Arial"/>
                <w:color w:val="000000"/>
              </w:rPr>
              <w:t>Blood Type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t>A</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2,113 (35)</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1,866 (36)</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247 (33)</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t>AB</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216 (3.6)</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190 (3.6)</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26 (3.5)</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t>B</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792 (13)</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693 (13)</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99 (13)</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t>O</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2,858 (48)</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2,486 (47)</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372 (50)</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100" w:right="100"/>
            </w:pPr>
            <w:r>
              <w:rPr>
                <w:rFonts w:ascii="Arial" w:eastAsia="Arial" w:hAnsi="Arial" w:cs="Arial"/>
                <w:color w:val="000000"/>
              </w:rPr>
              <w:t>Medical history at Listing, Neurologic</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295 (5.0)</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252 (4.9)</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43 (6.0)</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100" w:right="100"/>
            </w:pPr>
            <w:r>
              <w:rPr>
                <w:rFonts w:ascii="Arial" w:eastAsia="Arial" w:hAnsi="Arial" w:cs="Arial"/>
                <w:color w:val="000000"/>
              </w:rPr>
              <w:t>Patient Dialysis</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80 (1.3)</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60 (1.1)</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20 (2.7)</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100" w:right="100"/>
            </w:pPr>
            <w:r>
              <w:rPr>
                <w:rFonts w:ascii="Arial" w:eastAsia="Arial" w:hAnsi="Arial" w:cs="Arial"/>
                <w:color w:val="000000"/>
              </w:rPr>
              <w:t>ECMO at Listing</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353 (5.9)</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237 (4.5)</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116 (16)</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100" w:right="100"/>
            </w:pPr>
            <w:r>
              <w:rPr>
                <w:rFonts w:ascii="Arial" w:eastAsia="Arial" w:hAnsi="Arial" w:cs="Arial"/>
                <w:color w:val="000000"/>
              </w:rPr>
              <w:t>Recipient Sex</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t>Female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2,684 (45)</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2,343 (45)</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341 (46)</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t>Male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3,302 (55)</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2,899 (55)</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403 (54)</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100" w:right="100"/>
            </w:pPr>
            <w:r>
              <w:rPr>
                <w:rFonts w:ascii="Arial" w:eastAsia="Arial" w:hAnsi="Arial" w:cs="Arial"/>
                <w:color w:val="000000"/>
              </w:rPr>
              <w:t>Height at Listing, cm</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93 (62, 144)</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99 (64, 148)</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65 (52, 92)</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100" w:right="100"/>
            </w:pPr>
            <w:r>
              <w:rPr>
                <w:rFonts w:ascii="Arial" w:eastAsia="Arial" w:hAnsi="Arial" w:cs="Arial"/>
                <w:color w:val="000000"/>
              </w:rPr>
              <w:t>Recipient Temporary Device IABP</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8 (0.1)</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8 (0.2)</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0 (0)</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100" w:right="100"/>
            </w:pPr>
            <w:r>
              <w:rPr>
                <w:rFonts w:ascii="Arial" w:eastAsia="Arial" w:hAnsi="Arial" w:cs="Arial"/>
                <w:color w:val="000000"/>
              </w:rPr>
              <w:t>Recipient on Life Support</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4,004 (67)</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3,400 (65)</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604 (81)</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100" w:right="100"/>
            </w:pPr>
            <w:r>
              <w:rPr>
                <w:rFonts w:ascii="Arial" w:eastAsia="Arial" w:hAnsi="Arial" w:cs="Arial"/>
                <w:color w:val="000000"/>
              </w:rPr>
              <w:t>Recipient Other Life Support</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192 (3.2)</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183 (3.5)</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9 (1.2)</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100" w:right="100"/>
            </w:pPr>
            <w:r>
              <w:rPr>
                <w:rFonts w:ascii="Arial" w:eastAsia="Arial" w:hAnsi="Arial" w:cs="Arial"/>
                <w:color w:val="000000"/>
              </w:rPr>
              <w:t>Most Recent Serum Creatinine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0.41 (0.30, 0.60)</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0.42 (0.30, 0.60)</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0.40 (0.30, 0.60)</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100" w:right="100"/>
            </w:pPr>
            <w:r>
              <w:rPr>
                <w:rFonts w:ascii="Arial" w:eastAsia="Arial" w:hAnsi="Arial" w:cs="Arial"/>
                <w:color w:val="000000"/>
              </w:rPr>
              <w:lastRenderedPageBreak/>
              <w:t>Pulmonary Wedge Pressure, mean</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15 (11, 20)</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15 (11, 20)</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15 (10, 20)</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100" w:right="100"/>
            </w:pPr>
            <w:r>
              <w:rPr>
                <w:rFonts w:ascii="Arial" w:eastAsia="Arial" w:hAnsi="Arial" w:cs="Arial"/>
                <w:color w:val="000000"/>
              </w:rPr>
              <w:t>Recipient stent or prostaglandin infusion</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242 (4.1)</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183 (3.6)</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59 (8.1)</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100" w:right="100"/>
            </w:pPr>
            <w:r>
              <w:rPr>
                <w:rFonts w:ascii="Arial" w:eastAsia="Arial" w:hAnsi="Arial" w:cs="Arial"/>
                <w:color w:val="000000"/>
              </w:rPr>
              <w:t>Congenital surgery prior to listing</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2,906 (49)</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2,489 (47)</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417 (56)</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100" w:right="100"/>
            </w:pPr>
            <w:r>
              <w:rPr>
                <w:rFonts w:ascii="Arial" w:eastAsia="Arial" w:hAnsi="Arial" w:cs="Arial"/>
                <w:color w:val="000000"/>
              </w:rPr>
              <w:t>Recipient Prior to Listing Pam</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22 (16, 30)</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22 (16, 30)</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21 (16, 28)</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100" w:right="100"/>
            </w:pPr>
            <w:r>
              <w:rPr>
                <w:rFonts w:ascii="Arial" w:eastAsia="Arial" w:hAnsi="Arial" w:cs="Arial"/>
                <w:color w:val="000000"/>
              </w:rPr>
              <w:t>Recipient Hispanic or Latino</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1,224 (21)</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1,073 (21)</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151 (21)</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100" w:right="100"/>
            </w:pPr>
            <w:r>
              <w:rPr>
                <w:rFonts w:ascii="Arial" w:eastAsia="Arial" w:hAnsi="Arial" w:cs="Arial"/>
                <w:color w:val="000000"/>
              </w:rPr>
              <w:t>Recipient on Ventilator</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1,415 (24)</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1,077 (21)</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338 (47)</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100" w:right="100"/>
            </w:pPr>
            <w:r>
              <w:rPr>
                <w:rFonts w:ascii="Arial" w:eastAsia="Arial" w:hAnsi="Arial" w:cs="Arial"/>
                <w:color w:val="000000"/>
              </w:rPr>
              <w:t>Weight at Listing, kg</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13 (6, 38)</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15 (6, 41)</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7 (4, 13)</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100" w:right="100"/>
            </w:pPr>
            <w:r>
              <w:rPr>
                <w:rFonts w:ascii="Arial" w:eastAsia="Arial" w:hAnsi="Arial" w:cs="Arial"/>
                <w:color w:val="000000"/>
              </w:rPr>
              <w:t>Prior Heart Transplant Failure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317 (5.3)</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266 (5.1)</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51 (6.9)</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100" w:right="100"/>
            </w:pPr>
            <w:r>
              <w:rPr>
                <w:rFonts w:ascii="Arial" w:eastAsia="Arial" w:hAnsi="Arial" w:cs="Arial"/>
                <w:color w:val="000000"/>
              </w:rPr>
              <w:t>Recipient Primary Diagnosis</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t>Cardiomyopathy</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2,700 (45)</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2,472 (47)</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228 (31)</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t>Congenital HD</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3,090 (52)</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2,596 (50)</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494 (66)</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t>Myocarditis</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149 (2.5)</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135 (2.6)</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14 (1.9)</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t>Other</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47 (0.8)</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39 (0.7)</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8 (1.1)</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100" w:right="100"/>
            </w:pPr>
            <w:r>
              <w:rPr>
                <w:rFonts w:ascii="Arial" w:eastAsia="Arial" w:hAnsi="Arial" w:cs="Arial"/>
                <w:color w:val="000000"/>
              </w:rPr>
              <w:t>Cardiomyopathy Type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t>DCM</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2,031 (75)</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1,865 (75)</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166 (73)</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t>OtherCM</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149 (5.5)</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135 (5.5)</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14 (6.1)</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lastRenderedPageBreak/>
              <w:t>RCM</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520 (19)</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472 (19)</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48 (21)</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100" w:right="100"/>
            </w:pPr>
            <w:r>
              <w:rPr>
                <w:rFonts w:ascii="Arial" w:eastAsia="Arial" w:hAnsi="Arial" w:cs="Arial"/>
                <w:color w:val="000000"/>
              </w:rPr>
              <w:t>CHD Single Ventricle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t>biVentricle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962 (31)</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778 (30)</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184 (37)</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t>singleVentricle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2,128 (69)</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1,818 (70)</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310 (63)</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100" w:right="100"/>
            </w:pPr>
            <w:r>
              <w:rPr>
                <w:rFonts w:ascii="Arial" w:eastAsia="Arial" w:hAnsi="Arial" w:cs="Arial"/>
                <w:color w:val="000000"/>
              </w:rPr>
              <w:t>CHD Single Ventricle Dominant Ventricle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t>HLHS</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1,283 (75)</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1,095 (75)</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188 (76)</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t>LVdom</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395 (23)</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334 (23)</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61 (24)</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t>RVdom</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23 (1.4)</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23 (1.6)</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0 (0)</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100" w:right="100"/>
            </w:pPr>
            <w:r>
              <w:rPr>
                <w:rFonts w:ascii="Arial" w:eastAsia="Arial" w:hAnsi="Arial" w:cs="Arial"/>
                <w:color w:val="000000"/>
              </w:rPr>
              <w:t>CHD Single Ventricle Stage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t>0</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185 (8.8)</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139 (7.8)</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46 (15)</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t>1</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520 (25)</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407 (23)</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113 (37)</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t>2</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619 (30)</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528 (29)</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91 (30)</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t>3</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773 (37)</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719 (40)</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54 (18)</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100" w:right="100"/>
            </w:pPr>
            <w:r>
              <w:rPr>
                <w:rFonts w:ascii="Arial" w:eastAsia="Arial" w:hAnsi="Arial" w:cs="Arial"/>
                <w:color w:val="000000"/>
              </w:rPr>
              <w:t>CHD Bi-Ventricle Cardiac Surgery</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t>cbvSurgery</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711 (74)</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580 (75)</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131 (71)</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t>noSurgery</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251 (26)</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198 (25)</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53 (29)</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100" w:right="100"/>
            </w:pPr>
            <w:r>
              <w:rPr>
                <w:rFonts w:ascii="Arial" w:eastAsia="Arial" w:hAnsi="Arial" w:cs="Arial"/>
                <w:color w:val="000000"/>
              </w:rPr>
              <w:t>list_year</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2,015.00 (2,013.00, 2,017.00)</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2,015.00 (2,013.00, 2,018.00)</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2,015.00 (2,012.00, 2,017.00)</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100" w:right="100"/>
            </w:pPr>
            <w:r>
              <w:rPr>
                <w:rFonts w:ascii="Arial" w:eastAsia="Arial" w:hAnsi="Arial" w:cs="Arial"/>
                <w:color w:val="000000"/>
              </w:rPr>
              <w:t>Recipient Race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t>White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3,963 (66)</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3,492 (67)</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471 (63)</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lastRenderedPageBreak/>
              <w:t>Black</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1,114 (19)</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969 (18)</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145 (19)</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t>Other</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909 (15)</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781 (15)</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128 (17)</w:t>
            </w:r>
          </w:p>
        </w:tc>
      </w:tr>
      <w:tr w:rsidR="00B9030F">
        <w:trPr>
          <w:cantSplit/>
          <w:jc w:val="center"/>
        </w:trPr>
        <w:tc>
          <w:tcPr>
            <w:tcW w:w="8208" w:type="dxa"/>
            <w:gridSpan w:val="4"/>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Table values are median (25th percentile, 75th percentile) and percent for continuous and categorical variables, respectively.</w:t>
            </w:r>
          </w:p>
        </w:tc>
      </w:tr>
    </w:tbl>
    <w:p w:rsidR="00B9030F" w:rsidRDefault="00A934DE">
      <w:r>
        <w:br w:type="page"/>
      </w:r>
    </w:p>
    <w:p w:rsidR="00B9030F" w:rsidRDefault="00A934DE">
      <w:pPr>
        <w:pStyle w:val="BodyText"/>
      </w:pPr>
      <w:r>
        <w:rPr>
          <w:b/>
        </w:rPr>
        <w:lastRenderedPageBreak/>
        <w:t>Table 2</w:t>
      </w:r>
      <w:r>
        <w:t>: Characteristics of patients at transplant</w:t>
      </w:r>
    </w:p>
    <w:tbl>
      <w:tblPr>
        <w:tblW w:w="0" w:type="auto"/>
        <w:jc w:val="center"/>
        <w:tblLayout w:type="fixed"/>
        <w:tblLook w:val="0420" w:firstRow="1" w:lastRow="0" w:firstColumn="0" w:lastColumn="0" w:noHBand="0" w:noVBand="1"/>
      </w:tblPr>
      <w:tblGrid>
        <w:gridCol w:w="2160"/>
        <w:gridCol w:w="2016"/>
        <w:gridCol w:w="2016"/>
        <w:gridCol w:w="2016"/>
      </w:tblGrid>
      <w:tr w:rsidR="00B9030F">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b/>
                <w:color w:val="000000"/>
              </w:rPr>
              <w:t>Characteristic</w:t>
            </w:r>
            <w:r>
              <w:rPr>
                <w:rFonts w:ascii="Arial" w:eastAsia="Arial" w:hAnsi="Arial" w:cs="Arial"/>
                <w:b/>
                <w:color w:val="000000"/>
                <w:vertAlign w:val="superscript"/>
              </w:rPr>
              <w:t>1</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c>
          <w:tcPr>
            <w:tcW w:w="4032"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b/>
                <w:color w:val="000000"/>
              </w:rPr>
              <w:t>1-year transplant Mortality or graft loss</w:t>
            </w:r>
          </w:p>
        </w:tc>
      </w:tr>
      <w:tr w:rsidR="00B9030F">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40" w:after="40"/>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40" w:after="40"/>
              <w:ind w:left="100" w:right="100"/>
              <w:jc w:val="center"/>
            </w:pPr>
            <w:r>
              <w:rPr>
                <w:rFonts w:ascii="Arial" w:eastAsia="Arial" w:hAnsi="Arial" w:cs="Arial"/>
                <w:b/>
                <w:color w:val="000000"/>
              </w:rPr>
              <w:t>Overall, N = 4,185</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40" w:after="40"/>
              <w:ind w:left="100" w:right="100"/>
              <w:jc w:val="center"/>
            </w:pPr>
            <w:r>
              <w:rPr>
                <w:rFonts w:ascii="Arial" w:eastAsia="Arial" w:hAnsi="Arial" w:cs="Arial"/>
                <w:b/>
                <w:color w:val="000000"/>
              </w:rPr>
              <w:t>No, N = 3,881</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40" w:after="40"/>
              <w:ind w:left="100" w:right="100"/>
              <w:jc w:val="center"/>
            </w:pPr>
            <w:r>
              <w:rPr>
                <w:rFonts w:ascii="Arial" w:eastAsia="Arial" w:hAnsi="Arial" w:cs="Arial"/>
                <w:b/>
                <w:color w:val="000000"/>
              </w:rPr>
              <w:t>Yes, N = 304</w:t>
            </w:r>
          </w:p>
        </w:tc>
      </w:tr>
      <w:tr w:rsidR="00B9030F">
        <w:trPr>
          <w:cantSplit/>
          <w:jc w:val="center"/>
        </w:trPr>
        <w:tc>
          <w:tcPr>
            <w:tcW w:w="216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100" w:right="100"/>
            </w:pPr>
            <w:r>
              <w:rPr>
                <w:rFonts w:ascii="Arial" w:eastAsia="Arial" w:hAnsi="Arial" w:cs="Arial"/>
                <w:color w:val="000000"/>
              </w:rPr>
              <w:t>Donor to Recipient Height Ratio</w:t>
            </w:r>
          </w:p>
        </w:tc>
        <w:tc>
          <w:tcPr>
            <w:tcW w:w="201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1.12 (1.02, 1.26)</w:t>
            </w:r>
          </w:p>
        </w:tc>
        <w:tc>
          <w:tcPr>
            <w:tcW w:w="201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1.12 (1.02, 1.26)</w:t>
            </w:r>
          </w:p>
        </w:tc>
        <w:tc>
          <w:tcPr>
            <w:tcW w:w="201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1.14 (1.06, 1.30)</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100" w:right="100"/>
            </w:pPr>
            <w:r>
              <w:rPr>
                <w:rFonts w:ascii="Arial" w:eastAsia="Arial" w:hAnsi="Arial" w:cs="Arial"/>
                <w:color w:val="000000"/>
              </w:rPr>
              <w:t>Recipient Dialysis since Listing</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37 (0.9)</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31 (0.8)</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6 (2.0)</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100" w:right="100"/>
            </w:pPr>
            <w:r>
              <w:rPr>
                <w:rFonts w:ascii="Arial" w:eastAsia="Arial" w:hAnsi="Arial" w:cs="Arial"/>
                <w:color w:val="000000"/>
              </w:rPr>
              <w:t>Recipient ECMO at Transplant</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161 (3.9)</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116 (3.0)</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45 (15)</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100" w:right="100"/>
            </w:pPr>
            <w:r>
              <w:rPr>
                <w:rFonts w:ascii="Arial" w:eastAsia="Arial" w:hAnsi="Arial" w:cs="Arial"/>
                <w:color w:val="000000"/>
              </w:rPr>
              <w:t>Recipient Most Recent Total Bilirubin at Transplant</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0.60 (0.40, 1.20)</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0.60 (0.37, 1.12)</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0.70 (0.40, 1.30)</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100" w:right="100"/>
            </w:pPr>
            <w:r>
              <w:rPr>
                <w:rFonts w:ascii="Arial" w:eastAsia="Arial" w:hAnsi="Arial" w:cs="Arial"/>
                <w:color w:val="000000"/>
              </w:rPr>
              <w:t>Recipient Primary Diagnosis</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t>Cardiomyopathy</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2,048 (49)</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1,989 (51)</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59 (19)</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t>Congenital HD</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2,030 (49)</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1,798 (46)</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232 (76)</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t>Myocarditis</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87 (2.1)</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76 (2.0)</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11 (3.6)</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t>Other</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20 (0.5)</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18 (0.5)</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 (0.7)</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100" w:right="100"/>
            </w:pPr>
            <w:r>
              <w:rPr>
                <w:rFonts w:ascii="Arial" w:eastAsia="Arial" w:hAnsi="Arial" w:cs="Arial"/>
                <w:color w:val="000000"/>
              </w:rPr>
              <w:t>Recipient Ventilator at Transplant</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688 (17)</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595 (16)</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93 (32)</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100" w:right="100"/>
            </w:pPr>
            <w:r>
              <w:rPr>
                <w:rFonts w:ascii="Arial" w:eastAsia="Arial" w:hAnsi="Arial" w:cs="Arial"/>
                <w:color w:val="000000"/>
              </w:rPr>
              <w:t>Cardiomyopathy Type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t>DCM</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1,540 (75)</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1,498 (75)</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42 (71)</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t>OtherCM</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111 (5.4)</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106 (5.3)</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5 (8.5)</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t>RCM</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397 (19)</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385 (19)</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12 (20)</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100" w:right="100"/>
            </w:pPr>
            <w:r>
              <w:rPr>
                <w:rFonts w:ascii="Arial" w:eastAsia="Arial" w:hAnsi="Arial" w:cs="Arial"/>
                <w:color w:val="000000"/>
              </w:rPr>
              <w:t>CHD Single Ventricle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lastRenderedPageBreak/>
              <w:t>biVentricle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632 (31)</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565 (31)</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67 (29)</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t>singleVentricle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1,398 (69)</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1,233 (69)</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165 (71)</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100" w:right="100"/>
            </w:pPr>
            <w:r>
              <w:rPr>
                <w:rFonts w:ascii="Arial" w:eastAsia="Arial" w:hAnsi="Arial" w:cs="Arial"/>
                <w:color w:val="000000"/>
              </w:rPr>
              <w:t>CHD Single Ventricle Dominant Ventricle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t>HLHS</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830 (75)</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723 (74)</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107 (81)</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t>LVdom</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258 (23)</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234 (24)</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24 (18)</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t>RVdom</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20 (1.8)</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19 (1.9)</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 (0.8)</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100" w:right="100"/>
            </w:pPr>
            <w:r>
              <w:rPr>
                <w:rFonts w:ascii="Arial" w:eastAsia="Arial" w:hAnsi="Arial" w:cs="Arial"/>
                <w:color w:val="000000"/>
              </w:rPr>
              <w:t>CHD Single Ventricle Stage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t>0</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121 (8.7)</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108 (8.8)</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13 (7.9)</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t>1</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309 (22)</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257 (21)</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52 (32)</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t>2</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406 (29)</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367 (30)</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39 (24)</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t>3</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561 (40)</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500 (41)</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61 (37)</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100" w:right="100"/>
            </w:pPr>
            <w:r>
              <w:rPr>
                <w:rFonts w:ascii="Arial" w:eastAsia="Arial" w:hAnsi="Arial" w:cs="Arial"/>
                <w:color w:val="000000"/>
              </w:rPr>
              <w:t>CHD Bi-Ventricle Cardiac Surgery</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t>cbvSurgery</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476 (75)</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421 (75)</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55 (82)</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300" w:right="100"/>
            </w:pPr>
            <w:r>
              <w:rPr>
                <w:rFonts w:ascii="Arial" w:eastAsia="Arial" w:hAnsi="Arial" w:cs="Arial"/>
                <w:color w:val="000000"/>
              </w:rPr>
              <w:t>noSurgery</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156 (25)</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144 (25)</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12 (18)</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B9030F" w:rsidRDefault="00A934DE">
            <w:pPr>
              <w:spacing w:before="100" w:after="100"/>
              <w:ind w:left="100" w:right="100"/>
            </w:pPr>
            <w:r>
              <w:rPr>
                <w:rFonts w:ascii="Arial" w:eastAsia="Arial" w:hAnsi="Arial" w:cs="Arial"/>
                <w:color w:val="000000"/>
              </w:rPr>
              <w:t>txpl_year</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2,015.00 (2,013.00, 2,018.00)</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2,015.00 (2,013.00, 2,018.00)</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rPr>
              <w:t>2,015.00 (2,012.00, 2,017.00)</w:t>
            </w:r>
          </w:p>
        </w:tc>
      </w:tr>
      <w:tr w:rsidR="00B9030F">
        <w:trPr>
          <w:cantSplit/>
          <w:jc w:val="center"/>
        </w:trPr>
        <w:tc>
          <w:tcPr>
            <w:tcW w:w="8208" w:type="dxa"/>
            <w:gridSpan w:val="4"/>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Table values are median (25th percentile, 75th percentile) and percent for continuous and categorical variables, respectively.</w:t>
            </w:r>
          </w:p>
        </w:tc>
      </w:tr>
    </w:tbl>
    <w:p w:rsidR="00B9030F" w:rsidRDefault="00A934DE">
      <w:r>
        <w:br w:type="page"/>
      </w:r>
    </w:p>
    <w:p w:rsidR="00B9030F" w:rsidRDefault="00A934DE">
      <w:pPr>
        <w:pStyle w:val="BodyText"/>
      </w:pPr>
      <w:r>
        <w:rPr>
          <w:b/>
        </w:rPr>
        <w:lastRenderedPageBreak/>
        <w:t>Table 3</w:t>
      </w:r>
      <w:r>
        <w:t>: Hazard ratios (95% confidence interval) for mortality within 1 year of listing among patients with congenital heart disease versus cardiomyopathy</w:t>
      </w:r>
    </w:p>
    <w:tbl>
      <w:tblPr>
        <w:tblW w:w="0" w:type="auto"/>
        <w:jc w:val="center"/>
        <w:tblLayout w:type="fixed"/>
        <w:tblLook w:val="0420" w:firstRow="1" w:lastRow="0" w:firstColumn="0" w:lastColumn="0" w:noHBand="0" w:noVBand="1"/>
      </w:tblPr>
      <w:tblGrid>
        <w:gridCol w:w="2160"/>
        <w:gridCol w:w="2160"/>
        <w:gridCol w:w="2160"/>
        <w:gridCol w:w="2160"/>
        <w:gridCol w:w="2160"/>
      </w:tblGrid>
      <w:tr w:rsidR="00B9030F">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b/>
                <w:color w:val="000000"/>
                <w:sz w:val="22"/>
                <w:szCs w:val="22"/>
              </w:rPr>
              <w:t>Diagnostic group</w:t>
            </w:r>
          </w:p>
        </w:tc>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b/>
                <w:color w:val="000000"/>
                <w:sz w:val="22"/>
                <w:szCs w:val="22"/>
              </w:rPr>
              <w:t>N events / N at risk</w:t>
            </w:r>
          </w:p>
        </w:tc>
        <w:tc>
          <w:tcPr>
            <w:tcW w:w="432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b/>
                <w:color w:val="000000"/>
                <w:sz w:val="22"/>
                <w:szCs w:val="22"/>
              </w:rPr>
              <w:t>Hazard ratio (95% CI)</w:t>
            </w:r>
          </w:p>
        </w:tc>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b/>
                <w:color w:val="000000"/>
                <w:sz w:val="22"/>
                <w:szCs w:val="22"/>
              </w:rPr>
              <w:t>P-value</w:t>
            </w:r>
          </w:p>
        </w:tc>
      </w:tr>
      <w:tr w:rsidR="00B9030F">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pPr>
          </w:p>
        </w:tc>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b/>
                <w:color w:val="000000"/>
                <w:sz w:val="22"/>
                <w:szCs w:val="22"/>
              </w:rPr>
              <w:t>Unadjusted</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b/>
                <w:color w:val="000000"/>
                <w:sz w:val="22"/>
                <w:szCs w:val="22"/>
              </w:rPr>
              <w:t>Adjusted</w:t>
            </w:r>
            <w:r>
              <w:rPr>
                <w:rFonts w:ascii="Arial" w:eastAsia="Arial" w:hAnsi="Arial" w:cs="Arial"/>
                <w:b/>
                <w:color w:val="000000"/>
                <w:sz w:val="22"/>
                <w:szCs w:val="22"/>
                <w:vertAlign w:val="superscript"/>
              </w:rPr>
              <w:t>a</w:t>
            </w:r>
          </w:p>
        </w:tc>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r>
      <w:tr w:rsidR="00B9030F">
        <w:trPr>
          <w:cantSplit/>
          <w:jc w:val="center"/>
        </w:trPr>
        <w:tc>
          <w:tcPr>
            <w:tcW w:w="10800" w:type="dxa"/>
            <w:gridSpan w:val="5"/>
            <w:tcBorders>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i/>
                <w:color w:val="000000"/>
                <w:sz w:val="22"/>
                <w:szCs w:val="22"/>
              </w:rPr>
              <w:t>Model 1</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Cardiomyopathy</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228 / 2,700</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Congenital HD</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494 / 3,090</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1.7 (1.5, 2.0)</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1.8 (1.4, 2.3)</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&lt;.001</w:t>
            </w:r>
          </w:p>
        </w:tc>
      </w:tr>
      <w:tr w:rsidR="00B9030F">
        <w:trPr>
          <w:cantSplit/>
          <w:jc w:val="center"/>
        </w:trPr>
        <w:tc>
          <w:tcPr>
            <w:tcW w:w="10800" w:type="dxa"/>
            <w:gridSpan w:val="5"/>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i/>
                <w:color w:val="000000"/>
                <w:sz w:val="22"/>
                <w:szCs w:val="22"/>
              </w:rPr>
              <w:t>Model 2</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Cardiomyopathy</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228 / 2,700</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bi-Ventricle</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184 / 962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2.4 (2.0, 2.9)</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1.9 (1.5, 2.4)</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&lt;.001</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r>
            <w:r>
              <w:rPr>
                <w:rFonts w:ascii="Arial" w:eastAsia="Arial" w:hAnsi="Arial" w:cs="Arial"/>
                <w:color w:val="000000"/>
                <w:sz w:val="22"/>
                <w:szCs w:val="22"/>
              </w:rPr>
              <w:t>single-Ventricle</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310 / 2,128</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1.5 (1.3, 1.8)</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1.7 (1.3, 2.3)</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&lt;.001</w:t>
            </w:r>
          </w:p>
        </w:tc>
      </w:tr>
      <w:tr w:rsidR="00B9030F">
        <w:trPr>
          <w:cantSplit/>
          <w:jc w:val="center"/>
        </w:trPr>
        <w:tc>
          <w:tcPr>
            <w:tcW w:w="10800" w:type="dxa"/>
            <w:gridSpan w:val="5"/>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i/>
                <w:color w:val="000000"/>
                <w:sz w:val="22"/>
                <w:szCs w:val="22"/>
              </w:rPr>
              <w:t>Model 3</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Cardiomyopathy</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228 / 2,700</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bi-Ventricle;</w:t>
            </w:r>
            <w:r>
              <w:rPr>
                <w:rFonts w:ascii="Arial" w:eastAsia="Arial" w:hAnsi="Arial" w:cs="Arial"/>
                <w:color w:val="000000"/>
                <w:sz w:val="22"/>
                <w:szCs w:val="22"/>
              </w:rPr>
              <w:br/>
              <w:t>CBV Surgery</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131 / 711</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2.3 (1.8, 2.8)</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2.1 (1.4, 3.0)</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&lt;.001</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bi-Ventricle;</w:t>
            </w:r>
            <w:r>
              <w:rPr>
                <w:rFonts w:ascii="Arial" w:eastAsia="Arial" w:hAnsi="Arial" w:cs="Arial"/>
                <w:color w:val="000000"/>
                <w:sz w:val="22"/>
                <w:szCs w:val="22"/>
              </w:rPr>
              <w:br/>
              <w:t>no Surgery</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53 / 251</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2.7 (2.0, 3.6)</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1.8 (1.3, 2.4)</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&lt;.001</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single-Ventricle;</w:t>
            </w:r>
            <w:r>
              <w:rPr>
                <w:rFonts w:ascii="Arial" w:eastAsia="Arial" w:hAnsi="Arial" w:cs="Arial"/>
                <w:color w:val="000000"/>
                <w:sz w:val="22"/>
                <w:szCs w:val="22"/>
              </w:rPr>
              <w:br/>
              <w:t>HLHS</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249 / 1,710</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1.5 (1.2, 1.8)</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2.0 (1.4, 2.7)</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&lt;.001</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single-Ventricle;</w:t>
            </w:r>
            <w:r>
              <w:rPr>
                <w:rFonts w:ascii="Arial" w:eastAsia="Arial" w:hAnsi="Arial" w:cs="Arial"/>
                <w:color w:val="000000"/>
                <w:sz w:val="22"/>
                <w:szCs w:val="22"/>
              </w:rPr>
              <w:br/>
              <w:t>LVdom</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61 / 395</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1.7 (1.3, 2.2)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1.6 (1.1, 2.3)</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.01</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single-Ventricle;</w:t>
            </w:r>
            <w:r>
              <w:rPr>
                <w:rFonts w:ascii="Arial" w:eastAsia="Arial" w:hAnsi="Arial" w:cs="Arial"/>
                <w:color w:val="000000"/>
                <w:sz w:val="22"/>
                <w:szCs w:val="22"/>
              </w:rPr>
              <w:br/>
              <w:t>RVdom</w:t>
            </w:r>
            <w:r>
              <w:rPr>
                <w:rFonts w:ascii="Arial" w:eastAsia="Arial" w:hAnsi="Arial" w:cs="Arial"/>
                <w:color w:val="000000"/>
                <w:sz w:val="22"/>
                <w:szCs w:val="22"/>
                <w:vertAlign w:val="superscript"/>
              </w:rPr>
              <w:t>b</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 / --</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0.00 (0.00, NA)</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0.00 (0.00, NA)</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.988</w:t>
            </w:r>
          </w:p>
        </w:tc>
      </w:tr>
      <w:tr w:rsidR="00B9030F">
        <w:trPr>
          <w:cantSplit/>
          <w:jc w:val="center"/>
        </w:trPr>
        <w:tc>
          <w:tcPr>
            <w:tcW w:w="10800" w:type="dxa"/>
            <w:gridSpan w:val="5"/>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i/>
                <w:color w:val="000000"/>
                <w:sz w:val="22"/>
                <w:szCs w:val="22"/>
              </w:rPr>
              <w:t>Model 4</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Cardiomyopathy</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228 / 2,700</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lastRenderedPageBreak/>
              <w:t>Congenital HD;</w:t>
            </w:r>
            <w:r>
              <w:rPr>
                <w:rFonts w:ascii="Arial" w:eastAsia="Arial" w:hAnsi="Arial" w:cs="Arial"/>
                <w:color w:val="000000"/>
                <w:sz w:val="22"/>
                <w:szCs w:val="22"/>
              </w:rPr>
              <w:br/>
              <w:t>bi-Ventricle;</w:t>
            </w:r>
            <w:r>
              <w:rPr>
                <w:rFonts w:ascii="Arial" w:eastAsia="Arial" w:hAnsi="Arial" w:cs="Arial"/>
                <w:color w:val="000000"/>
                <w:sz w:val="22"/>
                <w:szCs w:val="22"/>
              </w:rPr>
              <w:br/>
              <w:t>CBV Surgery</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131 / 711</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2.3 (1.8, 2.8)</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2.1 (1.4, 2.9)</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&lt;.001</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bi-Ventricle;</w:t>
            </w:r>
            <w:r>
              <w:rPr>
                <w:rFonts w:ascii="Arial" w:eastAsia="Arial" w:hAnsi="Arial" w:cs="Arial"/>
                <w:color w:val="000000"/>
                <w:sz w:val="22"/>
                <w:szCs w:val="22"/>
              </w:rPr>
              <w:br/>
              <w:t>no Surgery</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53 / 251</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2.7 (2.0, 3.6)</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1.8 (1.3, 2.5)</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&lt;.001</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single-Ventricle;</w:t>
            </w:r>
            <w:r>
              <w:rPr>
                <w:rFonts w:ascii="Arial" w:eastAsia="Arial" w:hAnsi="Arial" w:cs="Arial"/>
                <w:color w:val="000000"/>
                <w:sz w:val="22"/>
                <w:szCs w:val="22"/>
              </w:rPr>
              <w:br/>
              <w:t>HLHS;</w:t>
            </w:r>
            <w:r>
              <w:rPr>
                <w:rFonts w:ascii="Arial" w:eastAsia="Arial" w:hAnsi="Arial" w:cs="Arial"/>
                <w:color w:val="000000"/>
                <w:sz w:val="22"/>
                <w:szCs w:val="22"/>
              </w:rPr>
              <w:br/>
              <w:t>Stage ≥2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131 / 1,206</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1.0 (0.82, 1.3)</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1.8 (1.3, 2.6)</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.001</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single-Ventricle;</w:t>
            </w:r>
            <w:r>
              <w:rPr>
                <w:rFonts w:ascii="Arial" w:eastAsia="Arial" w:hAnsi="Arial" w:cs="Arial"/>
                <w:color w:val="000000"/>
                <w:sz w:val="22"/>
                <w:szCs w:val="22"/>
              </w:rPr>
              <w:br/>
              <w:t>HLHS;</w:t>
            </w:r>
            <w:r>
              <w:rPr>
                <w:rFonts w:ascii="Arial" w:eastAsia="Arial" w:hAnsi="Arial" w:cs="Arial"/>
                <w:color w:val="000000"/>
                <w:sz w:val="22"/>
                <w:szCs w:val="22"/>
              </w:rPr>
              <w:br/>
              <w:t>Stage &lt;2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118 / 504</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3.0 (2.4, 3.7)</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2.1 (1.5, 2.9)</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&lt;.001</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single-Ventricle;</w:t>
            </w:r>
            <w:r>
              <w:rPr>
                <w:rFonts w:ascii="Arial" w:eastAsia="Arial" w:hAnsi="Arial" w:cs="Arial"/>
                <w:color w:val="000000"/>
                <w:sz w:val="22"/>
                <w:szCs w:val="22"/>
              </w:rPr>
              <w:br/>
              <w:t>LVdom;</w:t>
            </w:r>
            <w:r>
              <w:rPr>
                <w:rFonts w:ascii="Arial" w:eastAsia="Arial" w:hAnsi="Arial" w:cs="Arial"/>
                <w:color w:val="000000"/>
                <w:sz w:val="22"/>
                <w:szCs w:val="22"/>
              </w:rPr>
              <w:br/>
            </w:r>
            <w:r>
              <w:rPr>
                <w:rFonts w:ascii="Arial" w:eastAsia="Arial" w:hAnsi="Arial" w:cs="Arial"/>
                <w:color w:val="000000"/>
                <w:sz w:val="22"/>
                <w:szCs w:val="22"/>
              </w:rPr>
              <w:t>Stage ≥2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20 / 204</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0.94 (0.59, 1.5)</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1.5 (0.89, 2.6)</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.13</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single-Ventricle;</w:t>
            </w:r>
            <w:r>
              <w:rPr>
                <w:rFonts w:ascii="Arial" w:eastAsia="Arial" w:hAnsi="Arial" w:cs="Arial"/>
                <w:color w:val="000000"/>
                <w:sz w:val="22"/>
                <w:szCs w:val="22"/>
              </w:rPr>
              <w:br/>
              <w:t>LVdom;</w:t>
            </w:r>
            <w:r>
              <w:rPr>
                <w:rFonts w:ascii="Arial" w:eastAsia="Arial" w:hAnsi="Arial" w:cs="Arial"/>
                <w:color w:val="000000"/>
                <w:sz w:val="22"/>
                <w:szCs w:val="22"/>
              </w:rPr>
              <w:br/>
              <w:t>Stage &lt;2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41 / 191</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2.8 (2.0, 3.9)</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1.7 (1.1, 2.5)</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.01</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single-Ventricle;</w:t>
            </w:r>
            <w:r>
              <w:rPr>
                <w:rFonts w:ascii="Arial" w:eastAsia="Arial" w:hAnsi="Arial" w:cs="Arial"/>
                <w:color w:val="000000"/>
                <w:sz w:val="22"/>
                <w:szCs w:val="22"/>
              </w:rPr>
              <w:br/>
              <w:t>RVdom</w:t>
            </w:r>
            <w:r>
              <w:rPr>
                <w:rFonts w:ascii="Arial" w:eastAsia="Arial" w:hAnsi="Arial" w:cs="Arial"/>
                <w:color w:val="000000"/>
                <w:sz w:val="22"/>
                <w:szCs w:val="22"/>
                <w:vertAlign w:val="superscript"/>
              </w:rPr>
              <w:t>b</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 / --</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0.00 (0.00, NA)</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0.00 (0.00, NA)</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.989</w:t>
            </w:r>
          </w:p>
        </w:tc>
      </w:tr>
      <w:tr w:rsidR="00B9030F">
        <w:trPr>
          <w:cantSplit/>
          <w:jc w:val="center"/>
        </w:trPr>
        <w:tc>
          <w:tcPr>
            <w:tcW w:w="10800" w:type="dxa"/>
            <w:gridSpan w:val="5"/>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vertAlign w:val="superscript"/>
              </w:rPr>
              <w:t>a</w:t>
            </w:r>
            <w:r>
              <w:rPr>
                <w:rFonts w:ascii="Arial" w:eastAsia="Arial" w:hAnsi="Arial" w:cs="Arial"/>
                <w:color w:val="000000"/>
                <w:sz w:val="22"/>
                <w:szCs w:val="22"/>
              </w:rPr>
              <w:t>Adjusted for age at time of listing, blood type, medical history at listing, neurologic, patient dialysis, ECMO at listing, recipient sex, height at listing, recipient temporary device IABP, recipient on life support, recipient other life support, most rec</w:t>
            </w:r>
            <w:r>
              <w:rPr>
                <w:rFonts w:ascii="Arial" w:eastAsia="Arial" w:hAnsi="Arial" w:cs="Arial"/>
                <w:color w:val="000000"/>
                <w:sz w:val="22"/>
                <w:szCs w:val="22"/>
              </w:rPr>
              <w:t>ent serum creatinine, pulmonary wedge pressure, recipient stent or prostaglandin infusion, congenital surgery prior to listing, recipient prior to listing PAM, recipient hispanic or latino, recipient race, recipient on ventilator, weight at listing, and pr</w:t>
            </w:r>
            <w:r>
              <w:rPr>
                <w:rFonts w:ascii="Arial" w:eastAsia="Arial" w:hAnsi="Arial" w:cs="Arial"/>
                <w:color w:val="000000"/>
                <w:sz w:val="22"/>
                <w:szCs w:val="22"/>
              </w:rPr>
              <w:t>ior heart transplant failure</w:t>
            </w:r>
          </w:p>
        </w:tc>
      </w:tr>
      <w:tr w:rsidR="00B9030F">
        <w:trPr>
          <w:cantSplit/>
          <w:jc w:val="center"/>
        </w:trPr>
        <w:tc>
          <w:tcPr>
            <w:tcW w:w="10800" w:type="dxa"/>
            <w:gridSpan w:val="5"/>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vertAlign w:val="superscript"/>
              </w:rPr>
              <w:t>b</w:t>
            </w:r>
            <w:r>
              <w:rPr>
                <w:rFonts w:ascii="Arial" w:eastAsia="Arial" w:hAnsi="Arial" w:cs="Arial"/>
                <w:color w:val="000000"/>
                <w:sz w:val="22"/>
                <w:szCs w:val="22"/>
              </w:rPr>
              <w:t>Due to smaller sample size, stage was not analyzed in this group</w:t>
            </w:r>
          </w:p>
        </w:tc>
      </w:tr>
    </w:tbl>
    <w:p w:rsidR="00B9030F" w:rsidRDefault="00A934DE">
      <w:r>
        <w:br w:type="page"/>
      </w:r>
    </w:p>
    <w:p w:rsidR="00B9030F" w:rsidRDefault="00A934DE">
      <w:pPr>
        <w:pStyle w:val="BodyText"/>
      </w:pPr>
      <w:r>
        <w:rPr>
          <w:b/>
        </w:rPr>
        <w:lastRenderedPageBreak/>
        <w:t>Table 4</w:t>
      </w:r>
      <w:r>
        <w:t>: Hazard ratios (95% confidence interval) for mortality within 1 year of listing among patients with cardiomyopathy versus congenital heart disease.</w:t>
      </w:r>
    </w:p>
    <w:tbl>
      <w:tblPr>
        <w:tblW w:w="0" w:type="auto"/>
        <w:jc w:val="center"/>
        <w:tblLayout w:type="fixed"/>
        <w:tblLook w:val="0420" w:firstRow="1" w:lastRow="0" w:firstColumn="0" w:lastColumn="0" w:noHBand="0" w:noVBand="1"/>
      </w:tblPr>
      <w:tblGrid>
        <w:gridCol w:w="2160"/>
        <w:gridCol w:w="2160"/>
        <w:gridCol w:w="2160"/>
        <w:gridCol w:w="2160"/>
        <w:gridCol w:w="2160"/>
      </w:tblGrid>
      <w:tr w:rsidR="00B9030F">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b/>
                <w:color w:val="000000"/>
                <w:sz w:val="22"/>
                <w:szCs w:val="22"/>
              </w:rPr>
              <w:t>Diagnostic group</w:t>
            </w:r>
          </w:p>
        </w:tc>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b/>
                <w:color w:val="000000"/>
                <w:sz w:val="22"/>
                <w:szCs w:val="22"/>
              </w:rPr>
              <w:t>N events / N at risk</w:t>
            </w:r>
          </w:p>
        </w:tc>
        <w:tc>
          <w:tcPr>
            <w:tcW w:w="432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b/>
                <w:color w:val="000000"/>
                <w:sz w:val="22"/>
                <w:szCs w:val="22"/>
              </w:rPr>
              <w:t>Hazard ratio (95% CI)</w:t>
            </w:r>
          </w:p>
        </w:tc>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b/>
                <w:color w:val="000000"/>
                <w:sz w:val="22"/>
                <w:szCs w:val="22"/>
              </w:rPr>
              <w:t>P-value</w:t>
            </w:r>
          </w:p>
        </w:tc>
      </w:tr>
      <w:tr w:rsidR="00B9030F">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pPr>
          </w:p>
        </w:tc>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b/>
                <w:color w:val="000000"/>
                <w:sz w:val="22"/>
                <w:szCs w:val="22"/>
              </w:rPr>
              <w:t>Unadjusted</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b/>
                <w:color w:val="000000"/>
                <w:sz w:val="22"/>
                <w:szCs w:val="22"/>
              </w:rPr>
              <w:t>Adjusted</w:t>
            </w:r>
            <w:r>
              <w:rPr>
                <w:rFonts w:ascii="Arial" w:eastAsia="Arial" w:hAnsi="Arial" w:cs="Arial"/>
                <w:b/>
                <w:color w:val="000000"/>
                <w:sz w:val="22"/>
                <w:szCs w:val="22"/>
                <w:vertAlign w:val="superscript"/>
              </w:rPr>
              <w:t>1</w:t>
            </w:r>
          </w:p>
        </w:tc>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r>
      <w:tr w:rsidR="00B9030F">
        <w:trPr>
          <w:cantSplit/>
          <w:jc w:val="center"/>
        </w:trPr>
        <w:tc>
          <w:tcPr>
            <w:tcW w:w="10800" w:type="dxa"/>
            <w:gridSpan w:val="5"/>
            <w:tcBorders>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i/>
                <w:color w:val="000000"/>
                <w:sz w:val="22"/>
                <w:szCs w:val="22"/>
              </w:rPr>
              <w:t>Model 1</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Congenital HD</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494 / 3,090</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Cardiomyopathy</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228 / 2,700</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0.57 (0.49, 0.67)</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0.55 (0.43, 0.70)</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&lt;.001</w:t>
            </w:r>
          </w:p>
        </w:tc>
      </w:tr>
      <w:tr w:rsidR="00B9030F">
        <w:trPr>
          <w:cantSplit/>
          <w:jc w:val="center"/>
        </w:trPr>
        <w:tc>
          <w:tcPr>
            <w:tcW w:w="10800" w:type="dxa"/>
            <w:gridSpan w:val="5"/>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i/>
                <w:color w:val="000000"/>
                <w:sz w:val="22"/>
                <w:szCs w:val="22"/>
              </w:rPr>
              <w:t>Model 2</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Congenital HD</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494 / 3,090</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Cardiomyopathy;</w:t>
            </w:r>
            <w:r>
              <w:rPr>
                <w:rFonts w:ascii="Arial" w:eastAsia="Arial" w:hAnsi="Arial" w:cs="Arial"/>
                <w:color w:val="000000"/>
                <w:sz w:val="22"/>
                <w:szCs w:val="22"/>
              </w:rPr>
              <w:br/>
              <w:t>RCM</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48 / 520</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0.50 (0.38, 0.68)</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0.82 (0.58, 1.2)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.28</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Cardiomyopathy;</w:t>
            </w:r>
            <w:r>
              <w:rPr>
                <w:rFonts w:ascii="Arial" w:eastAsia="Arial" w:hAnsi="Arial" w:cs="Arial"/>
                <w:color w:val="000000"/>
                <w:sz w:val="22"/>
                <w:szCs w:val="22"/>
              </w:rPr>
              <w:br/>
              <w:t>DCM</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166 / 2,031</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0.59 (0.49, 0.70)</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0.50 (0.39, 0.64)</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&lt;.001</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Cardiomyopathy;</w:t>
            </w:r>
            <w:r>
              <w:rPr>
                <w:rFonts w:ascii="Arial" w:eastAsia="Arial" w:hAnsi="Arial" w:cs="Arial"/>
                <w:color w:val="000000"/>
                <w:sz w:val="22"/>
                <w:szCs w:val="22"/>
              </w:rPr>
              <w:br/>
              <w:t>OtherCM</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14 / 149</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0.65 (0.38, 1.1)</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0.54 (0.31, 0.94)</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.03</w:t>
            </w:r>
          </w:p>
        </w:tc>
      </w:tr>
      <w:tr w:rsidR="00B9030F">
        <w:trPr>
          <w:cantSplit/>
          <w:jc w:val="center"/>
        </w:trPr>
        <w:tc>
          <w:tcPr>
            <w:tcW w:w="10800" w:type="dxa"/>
            <w:gridSpan w:val="5"/>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Adjusted for age at time of listing, blood type, medical history at listing, neurologic, patient dialysis, ECMO at listing, recipient sex, height at listing, recipient temporary device IABP, recipient on life support, recipient other life support, most rec</w:t>
            </w:r>
            <w:r>
              <w:rPr>
                <w:rFonts w:ascii="Arial" w:eastAsia="Arial" w:hAnsi="Arial" w:cs="Arial"/>
                <w:color w:val="000000"/>
                <w:sz w:val="22"/>
                <w:szCs w:val="22"/>
              </w:rPr>
              <w:t>ent serum creatinine, pulmonary wedge pressure, recipient stent or prostaglandin infusion, congenital surgery prior to listing, recipient prior to listing PAM, recipient hispanic or latino, recipient race, recipient on ventilator, weight at listing, and pr</w:t>
            </w:r>
            <w:r>
              <w:rPr>
                <w:rFonts w:ascii="Arial" w:eastAsia="Arial" w:hAnsi="Arial" w:cs="Arial"/>
                <w:color w:val="000000"/>
                <w:sz w:val="22"/>
                <w:szCs w:val="22"/>
              </w:rPr>
              <w:t>ior heart transplant failure</w:t>
            </w:r>
          </w:p>
        </w:tc>
      </w:tr>
    </w:tbl>
    <w:p w:rsidR="00B9030F" w:rsidRDefault="00A934DE">
      <w:r>
        <w:br w:type="page"/>
      </w:r>
    </w:p>
    <w:p w:rsidR="00B9030F" w:rsidRDefault="00A934DE">
      <w:pPr>
        <w:pStyle w:val="BodyText"/>
      </w:pPr>
      <w:r>
        <w:rPr>
          <w:b/>
        </w:rPr>
        <w:lastRenderedPageBreak/>
        <w:t>Table 5</w:t>
      </w:r>
      <w:r>
        <w:t>: Hazard ratios (95% confidence interval) for mortality or graft loss within 1 year of transplant among patients with congenital heart disease versus cardiomyopathy</w:t>
      </w:r>
    </w:p>
    <w:tbl>
      <w:tblPr>
        <w:tblW w:w="0" w:type="auto"/>
        <w:jc w:val="center"/>
        <w:tblLayout w:type="fixed"/>
        <w:tblLook w:val="0420" w:firstRow="1" w:lastRow="0" w:firstColumn="0" w:lastColumn="0" w:noHBand="0" w:noVBand="1"/>
      </w:tblPr>
      <w:tblGrid>
        <w:gridCol w:w="2160"/>
        <w:gridCol w:w="2160"/>
        <w:gridCol w:w="2160"/>
        <w:gridCol w:w="2160"/>
        <w:gridCol w:w="2160"/>
      </w:tblGrid>
      <w:tr w:rsidR="00B9030F">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b/>
                <w:color w:val="000000"/>
                <w:sz w:val="22"/>
                <w:szCs w:val="22"/>
              </w:rPr>
              <w:t>Diagnostic group</w:t>
            </w:r>
          </w:p>
        </w:tc>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b/>
                <w:color w:val="000000"/>
                <w:sz w:val="22"/>
                <w:szCs w:val="22"/>
              </w:rPr>
              <w:t>N events / N at risk</w:t>
            </w:r>
          </w:p>
        </w:tc>
        <w:tc>
          <w:tcPr>
            <w:tcW w:w="432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b/>
                <w:color w:val="000000"/>
                <w:sz w:val="22"/>
                <w:szCs w:val="22"/>
              </w:rPr>
              <w:t>Hazard ratio (95% CI)</w:t>
            </w:r>
          </w:p>
        </w:tc>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b/>
                <w:color w:val="000000"/>
                <w:sz w:val="22"/>
                <w:szCs w:val="22"/>
              </w:rPr>
              <w:t>P-value</w:t>
            </w:r>
          </w:p>
        </w:tc>
      </w:tr>
      <w:tr w:rsidR="00B9030F">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pPr>
          </w:p>
        </w:tc>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b/>
                <w:color w:val="000000"/>
                <w:sz w:val="22"/>
                <w:szCs w:val="22"/>
              </w:rPr>
              <w:t>Unadjusted</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b/>
                <w:color w:val="000000"/>
                <w:sz w:val="22"/>
                <w:szCs w:val="22"/>
              </w:rPr>
              <w:t>Adjusted</w:t>
            </w:r>
            <w:r>
              <w:rPr>
                <w:rFonts w:ascii="Arial" w:eastAsia="Arial" w:hAnsi="Arial" w:cs="Arial"/>
                <w:b/>
                <w:color w:val="000000"/>
                <w:sz w:val="22"/>
                <w:szCs w:val="22"/>
                <w:vertAlign w:val="superscript"/>
              </w:rPr>
              <w:t>a</w:t>
            </w:r>
          </w:p>
        </w:tc>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r>
      <w:tr w:rsidR="00B9030F">
        <w:trPr>
          <w:cantSplit/>
          <w:jc w:val="center"/>
        </w:trPr>
        <w:tc>
          <w:tcPr>
            <w:tcW w:w="10800" w:type="dxa"/>
            <w:gridSpan w:val="5"/>
            <w:tcBorders>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i/>
                <w:color w:val="000000"/>
                <w:sz w:val="22"/>
                <w:szCs w:val="22"/>
              </w:rPr>
              <w:t>Model 1</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Cardiomyopathy</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59 / 2,048</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Congenital HD</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232 / 2,030</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4.1 (3.1, 5.5)</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3.9 (2.9, 5.1)</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&lt;.001</w:t>
            </w:r>
          </w:p>
        </w:tc>
      </w:tr>
      <w:tr w:rsidR="00B9030F">
        <w:trPr>
          <w:cantSplit/>
          <w:jc w:val="center"/>
        </w:trPr>
        <w:tc>
          <w:tcPr>
            <w:tcW w:w="10800" w:type="dxa"/>
            <w:gridSpan w:val="5"/>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i/>
                <w:color w:val="000000"/>
                <w:sz w:val="22"/>
                <w:szCs w:val="22"/>
              </w:rPr>
              <w:t>Model 2</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Cardiomyopathy</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59 / 2,048</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bi-Ventricle</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67 / 632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3.8 (2.7, 5.4)</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3.4 (2.4, 4.9)</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&lt;.001</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single-Ventricle</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165 / 1,398</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4.3 (3.2, 5.8)</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4.0 (3.0, 5.5)</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&lt;.001</w:t>
            </w:r>
          </w:p>
        </w:tc>
      </w:tr>
      <w:tr w:rsidR="00B9030F">
        <w:trPr>
          <w:cantSplit/>
          <w:jc w:val="center"/>
        </w:trPr>
        <w:tc>
          <w:tcPr>
            <w:tcW w:w="10800" w:type="dxa"/>
            <w:gridSpan w:val="5"/>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i/>
                <w:color w:val="000000"/>
                <w:sz w:val="22"/>
                <w:szCs w:val="22"/>
              </w:rPr>
              <w:t>Model 3</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Cardiomyopathy</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59 / 2,048</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bi-Ventricle;</w:t>
            </w:r>
            <w:r>
              <w:rPr>
                <w:rFonts w:ascii="Arial" w:eastAsia="Arial" w:hAnsi="Arial" w:cs="Arial"/>
                <w:color w:val="000000"/>
                <w:sz w:val="22"/>
                <w:szCs w:val="22"/>
              </w:rPr>
              <w:br/>
              <w:t>CBV Surgery</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55 / 476</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4.2 (2.9, 6.0)</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3.8 (2.6, 5.5)</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&lt;.001</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bi-Ventricle;</w:t>
            </w:r>
            <w:r>
              <w:rPr>
                <w:rFonts w:ascii="Arial" w:eastAsia="Arial" w:hAnsi="Arial" w:cs="Arial"/>
                <w:color w:val="000000"/>
                <w:sz w:val="22"/>
                <w:szCs w:val="22"/>
              </w:rPr>
              <w:br/>
              <w:t>no Surgery</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12 / 156</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2.7 (1.5, 5.1)</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2.4 (1.3, 4.5)</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.006</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single-Ventricle;</w:t>
            </w:r>
            <w:r>
              <w:rPr>
                <w:rFonts w:ascii="Arial" w:eastAsia="Arial" w:hAnsi="Arial" w:cs="Arial"/>
                <w:color w:val="000000"/>
                <w:sz w:val="22"/>
                <w:szCs w:val="22"/>
              </w:rPr>
              <w:br/>
              <w:t>HLHS</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140 / 1,120</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4.6 (3.4, 6.2)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4.3 (3.2, 5.9)</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&lt;.001</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single-Ventricle;</w:t>
            </w:r>
            <w:r>
              <w:rPr>
                <w:rFonts w:ascii="Arial" w:eastAsia="Arial" w:hAnsi="Arial" w:cs="Arial"/>
                <w:color w:val="000000"/>
                <w:sz w:val="22"/>
                <w:szCs w:val="22"/>
              </w:rPr>
              <w:br/>
              <w:t>LVdom</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24 / 258</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3.4 (2.1, 5.4)</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3.2 (2.0, 5.1)</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&lt;.001</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single-Ventricle;</w:t>
            </w:r>
            <w:r>
              <w:rPr>
                <w:rFonts w:ascii="Arial" w:eastAsia="Arial" w:hAnsi="Arial" w:cs="Arial"/>
                <w:color w:val="000000"/>
                <w:sz w:val="22"/>
                <w:szCs w:val="22"/>
              </w:rPr>
              <w:br/>
              <w:t>RVdom</w:t>
            </w:r>
            <w:r>
              <w:rPr>
                <w:rFonts w:ascii="Arial" w:eastAsia="Arial" w:hAnsi="Arial" w:cs="Arial"/>
                <w:color w:val="000000"/>
                <w:sz w:val="22"/>
                <w:szCs w:val="22"/>
                <w:vertAlign w:val="superscript"/>
              </w:rPr>
              <w:t>b</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 / 20</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1.6 (0.23, 12)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1.1 (0.15, 8.0)</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.93</w:t>
            </w:r>
          </w:p>
        </w:tc>
      </w:tr>
      <w:tr w:rsidR="00B9030F">
        <w:trPr>
          <w:cantSplit/>
          <w:jc w:val="center"/>
        </w:trPr>
        <w:tc>
          <w:tcPr>
            <w:tcW w:w="10800" w:type="dxa"/>
            <w:gridSpan w:val="5"/>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i/>
                <w:color w:val="000000"/>
                <w:sz w:val="22"/>
                <w:szCs w:val="22"/>
              </w:rPr>
              <w:t>Model 4</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Cardiomyopathy</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59 / 2,048</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lastRenderedPageBreak/>
              <w:t>Congenital HD;</w:t>
            </w:r>
            <w:r>
              <w:rPr>
                <w:rFonts w:ascii="Arial" w:eastAsia="Arial" w:hAnsi="Arial" w:cs="Arial"/>
                <w:color w:val="000000"/>
                <w:sz w:val="22"/>
                <w:szCs w:val="22"/>
              </w:rPr>
              <w:br/>
              <w:t>bi-Ventricle;</w:t>
            </w:r>
            <w:r>
              <w:rPr>
                <w:rFonts w:ascii="Arial" w:eastAsia="Arial" w:hAnsi="Arial" w:cs="Arial"/>
                <w:color w:val="000000"/>
                <w:sz w:val="22"/>
                <w:szCs w:val="22"/>
              </w:rPr>
              <w:br/>
              <w:t>CBV Surgery</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55 / 476</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4.2 (2.9, 6.0)</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3.8 (2.6, 5.5)</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&lt;.001</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bi-Ventricle;</w:t>
            </w:r>
            <w:r>
              <w:rPr>
                <w:rFonts w:ascii="Arial" w:eastAsia="Arial" w:hAnsi="Arial" w:cs="Arial"/>
                <w:color w:val="000000"/>
                <w:sz w:val="22"/>
                <w:szCs w:val="22"/>
              </w:rPr>
              <w:br/>
              <w:t>no Surgery</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12 / 156</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2.7 (1.5, 5.1)</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2.4 (1.3, 4.6)</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.005</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single-Ventricle;</w:t>
            </w:r>
            <w:r>
              <w:rPr>
                <w:rFonts w:ascii="Arial" w:eastAsia="Arial" w:hAnsi="Arial" w:cs="Arial"/>
                <w:color w:val="000000"/>
                <w:sz w:val="22"/>
                <w:szCs w:val="22"/>
              </w:rPr>
              <w:br/>
              <w:t>HLHS;</w:t>
            </w:r>
            <w:r>
              <w:rPr>
                <w:rFonts w:ascii="Arial" w:eastAsia="Arial" w:hAnsi="Arial" w:cs="Arial"/>
                <w:color w:val="000000"/>
                <w:sz w:val="22"/>
                <w:szCs w:val="22"/>
              </w:rPr>
              <w:br/>
              <w:t>Stage ≥2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88 / 820</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3.9 (2.8, 5.4)</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3.9 (2.8, 5.5)</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&lt;.001</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single-Ventricle;</w:t>
            </w:r>
            <w:r>
              <w:rPr>
                <w:rFonts w:ascii="Arial" w:eastAsia="Arial" w:hAnsi="Arial" w:cs="Arial"/>
                <w:color w:val="000000"/>
                <w:sz w:val="22"/>
                <w:szCs w:val="22"/>
              </w:rPr>
              <w:br/>
              <w:t>HLHS;</w:t>
            </w:r>
            <w:r>
              <w:rPr>
                <w:rFonts w:ascii="Arial" w:eastAsia="Arial" w:hAnsi="Arial" w:cs="Arial"/>
                <w:color w:val="000000"/>
                <w:sz w:val="22"/>
                <w:szCs w:val="22"/>
              </w:rPr>
              <w:br/>
              <w:t>Stage &lt;2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52 / 300</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6.4 (4.4, 9.3)</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5.3 (3.6, 7.8)</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&lt;.001</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single-Ventricle;</w:t>
            </w:r>
            <w:r>
              <w:rPr>
                <w:rFonts w:ascii="Arial" w:eastAsia="Arial" w:hAnsi="Arial" w:cs="Arial"/>
                <w:color w:val="000000"/>
                <w:sz w:val="22"/>
                <w:szCs w:val="22"/>
              </w:rPr>
              <w:br/>
              <w:t>LVdom;</w:t>
            </w:r>
            <w:r>
              <w:rPr>
                <w:rFonts w:ascii="Arial" w:eastAsia="Arial" w:hAnsi="Arial" w:cs="Arial"/>
                <w:color w:val="000000"/>
                <w:sz w:val="22"/>
                <w:szCs w:val="22"/>
              </w:rPr>
              <w:br/>
              <w:t>Stage ≥2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11 / 137</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2.9 (1.5, 5.6)</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3.2 (1.7, 6.0)</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&lt;.001</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single-Ventricle;</w:t>
            </w:r>
            <w:r>
              <w:rPr>
                <w:rFonts w:ascii="Arial" w:eastAsia="Arial" w:hAnsi="Arial" w:cs="Arial"/>
                <w:color w:val="000000"/>
                <w:sz w:val="22"/>
                <w:szCs w:val="22"/>
              </w:rPr>
              <w:br/>
              <w:t>LVdom;</w:t>
            </w:r>
            <w:r>
              <w:rPr>
                <w:rFonts w:ascii="Arial" w:eastAsia="Arial" w:hAnsi="Arial" w:cs="Arial"/>
                <w:color w:val="000000"/>
                <w:sz w:val="22"/>
                <w:szCs w:val="22"/>
              </w:rPr>
              <w:br/>
              <w:t>Stage &lt;2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13 / 121</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3.9 (2.1, 7.0)</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3.2 (1.8, 5.9)</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&lt;.001</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single-Ventricle;</w:t>
            </w:r>
            <w:r>
              <w:rPr>
                <w:rFonts w:ascii="Arial" w:eastAsia="Arial" w:hAnsi="Arial" w:cs="Arial"/>
                <w:color w:val="000000"/>
                <w:sz w:val="22"/>
                <w:szCs w:val="22"/>
              </w:rPr>
              <w:br/>
              <w:t>RVdom</w:t>
            </w:r>
            <w:r>
              <w:rPr>
                <w:rFonts w:ascii="Arial" w:eastAsia="Arial" w:hAnsi="Arial" w:cs="Arial"/>
                <w:color w:val="000000"/>
                <w:sz w:val="22"/>
                <w:szCs w:val="22"/>
                <w:vertAlign w:val="superscript"/>
              </w:rPr>
              <w:t>b</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 / 20</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1.6 (0.23, 12)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1.1 (0.15, 8.3)</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.91</w:t>
            </w:r>
          </w:p>
        </w:tc>
      </w:tr>
      <w:tr w:rsidR="00B9030F">
        <w:trPr>
          <w:cantSplit/>
          <w:jc w:val="center"/>
        </w:trPr>
        <w:tc>
          <w:tcPr>
            <w:tcW w:w="10800" w:type="dxa"/>
            <w:gridSpan w:val="5"/>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vertAlign w:val="superscript"/>
              </w:rPr>
              <w:t>a</w:t>
            </w:r>
            <w:r>
              <w:rPr>
                <w:rFonts w:ascii="Arial" w:eastAsia="Arial" w:hAnsi="Arial" w:cs="Arial"/>
                <w:color w:val="000000"/>
                <w:sz w:val="22"/>
                <w:szCs w:val="22"/>
              </w:rPr>
              <w:t>Adjusted for donor to recipient height ratio, recipient dialysis since listing, recipient ECMO at transplant, recipient most recent total bilirubin at transplant, recipient primary diagnosis, recipient ventilator</w:t>
            </w:r>
            <w:r>
              <w:rPr>
                <w:rFonts w:ascii="Arial" w:eastAsia="Arial" w:hAnsi="Arial" w:cs="Arial"/>
                <w:color w:val="000000"/>
                <w:sz w:val="22"/>
                <w:szCs w:val="22"/>
              </w:rPr>
              <w:t xml:space="preserve"> at transplant, and recipient primary diagnosis</w:t>
            </w:r>
          </w:p>
        </w:tc>
      </w:tr>
      <w:tr w:rsidR="00B9030F">
        <w:trPr>
          <w:cantSplit/>
          <w:jc w:val="center"/>
        </w:trPr>
        <w:tc>
          <w:tcPr>
            <w:tcW w:w="10800" w:type="dxa"/>
            <w:gridSpan w:val="5"/>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vertAlign w:val="superscript"/>
              </w:rPr>
              <w:t>b</w:t>
            </w:r>
            <w:r>
              <w:rPr>
                <w:rFonts w:ascii="Arial" w:eastAsia="Arial" w:hAnsi="Arial" w:cs="Arial"/>
                <w:color w:val="000000"/>
                <w:sz w:val="22"/>
                <w:szCs w:val="22"/>
              </w:rPr>
              <w:t>Due to smaller sample size, stage was not analyzed in this group</w:t>
            </w:r>
          </w:p>
        </w:tc>
      </w:tr>
    </w:tbl>
    <w:p w:rsidR="00B9030F" w:rsidRDefault="00A934DE">
      <w:r>
        <w:br w:type="page"/>
      </w:r>
    </w:p>
    <w:p w:rsidR="00B9030F" w:rsidRDefault="00A934DE">
      <w:pPr>
        <w:pStyle w:val="BodyText"/>
      </w:pPr>
      <w:r>
        <w:rPr>
          <w:b/>
        </w:rPr>
        <w:lastRenderedPageBreak/>
        <w:t>Table 6</w:t>
      </w:r>
      <w:r>
        <w:t>: Hazard ratios (95% confidence interval) for mortality or graft loss within 1 year of transplant among patients with cardiomyopathy versus congenital heart disease.</w:t>
      </w:r>
    </w:p>
    <w:tbl>
      <w:tblPr>
        <w:tblW w:w="0" w:type="auto"/>
        <w:jc w:val="center"/>
        <w:tblLayout w:type="fixed"/>
        <w:tblLook w:val="0420" w:firstRow="1" w:lastRow="0" w:firstColumn="0" w:lastColumn="0" w:noHBand="0" w:noVBand="1"/>
      </w:tblPr>
      <w:tblGrid>
        <w:gridCol w:w="2160"/>
        <w:gridCol w:w="2160"/>
        <w:gridCol w:w="2160"/>
        <w:gridCol w:w="2160"/>
        <w:gridCol w:w="2160"/>
      </w:tblGrid>
      <w:tr w:rsidR="00B9030F">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b/>
                <w:color w:val="000000"/>
                <w:sz w:val="22"/>
                <w:szCs w:val="22"/>
              </w:rPr>
              <w:t>Diagnostic group</w:t>
            </w:r>
          </w:p>
        </w:tc>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b/>
                <w:color w:val="000000"/>
                <w:sz w:val="22"/>
                <w:szCs w:val="22"/>
              </w:rPr>
              <w:t>N events / N at risk</w:t>
            </w:r>
          </w:p>
        </w:tc>
        <w:tc>
          <w:tcPr>
            <w:tcW w:w="432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b/>
                <w:color w:val="000000"/>
                <w:sz w:val="22"/>
                <w:szCs w:val="22"/>
              </w:rPr>
              <w:t>Hazard ratio (95% CI)</w:t>
            </w:r>
          </w:p>
        </w:tc>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b/>
                <w:color w:val="000000"/>
                <w:sz w:val="22"/>
                <w:szCs w:val="22"/>
              </w:rPr>
              <w:t>P-value</w:t>
            </w:r>
          </w:p>
        </w:tc>
      </w:tr>
      <w:tr w:rsidR="00B9030F">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pPr>
          </w:p>
        </w:tc>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b/>
                <w:color w:val="000000"/>
                <w:sz w:val="22"/>
                <w:szCs w:val="22"/>
              </w:rPr>
              <w:t>Unadjusted</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b/>
                <w:color w:val="000000"/>
                <w:sz w:val="22"/>
                <w:szCs w:val="22"/>
              </w:rPr>
              <w:t>Adjusted</w:t>
            </w:r>
            <w:r>
              <w:rPr>
                <w:rFonts w:ascii="Arial" w:eastAsia="Arial" w:hAnsi="Arial" w:cs="Arial"/>
                <w:b/>
                <w:color w:val="000000"/>
                <w:sz w:val="22"/>
                <w:szCs w:val="22"/>
                <w:vertAlign w:val="superscript"/>
              </w:rPr>
              <w:t>1</w:t>
            </w:r>
          </w:p>
        </w:tc>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B9030F">
            <w:pPr>
              <w:spacing w:before="100" w:after="100"/>
              <w:ind w:left="100" w:right="100"/>
              <w:jc w:val="center"/>
            </w:pPr>
          </w:p>
        </w:tc>
      </w:tr>
      <w:tr w:rsidR="00B9030F">
        <w:trPr>
          <w:cantSplit/>
          <w:jc w:val="center"/>
        </w:trPr>
        <w:tc>
          <w:tcPr>
            <w:tcW w:w="10800" w:type="dxa"/>
            <w:gridSpan w:val="5"/>
            <w:tcBorders>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i/>
                <w:color w:val="000000"/>
                <w:sz w:val="22"/>
                <w:szCs w:val="22"/>
              </w:rPr>
              <w:t>Model 1</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Congenital HD</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232 / 2,030</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Cardiomyopathy</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59 / 2,048</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0.24 (0.18, 0.32)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0.26 (0.19, 0.35)</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&lt;.001</w:t>
            </w:r>
          </w:p>
        </w:tc>
      </w:tr>
      <w:tr w:rsidR="00B9030F">
        <w:trPr>
          <w:cantSplit/>
          <w:jc w:val="center"/>
        </w:trPr>
        <w:tc>
          <w:tcPr>
            <w:tcW w:w="10800" w:type="dxa"/>
            <w:gridSpan w:val="5"/>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i/>
                <w:color w:val="000000"/>
                <w:sz w:val="22"/>
                <w:szCs w:val="22"/>
              </w:rPr>
              <w:t>Model 2</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Congenital HD</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232 / 2,030</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Cardiomyopathy;</w:t>
            </w:r>
            <w:r>
              <w:rPr>
                <w:rFonts w:ascii="Arial" w:eastAsia="Arial" w:hAnsi="Arial" w:cs="Arial"/>
                <w:color w:val="000000"/>
                <w:sz w:val="22"/>
                <w:szCs w:val="22"/>
              </w:rPr>
              <w:br/>
              <w:t>RCM</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12 / 397</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0.26 (0.14, 0.46)</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0.28 (0.16, 0.51)</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&lt;.001</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Cardiomyopathy;</w:t>
            </w:r>
            <w:r>
              <w:rPr>
                <w:rFonts w:ascii="Arial" w:eastAsia="Arial" w:hAnsi="Arial" w:cs="Arial"/>
                <w:color w:val="000000"/>
                <w:sz w:val="22"/>
                <w:szCs w:val="22"/>
              </w:rPr>
              <w:br/>
              <w:t>DCM</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42 / 1,540</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0.23 (0.16, 0.32)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0.24 (0.18, 0.34)</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&lt;.001</w:t>
            </w:r>
          </w:p>
        </w:tc>
      </w:tr>
      <w:tr w:rsidR="00B9030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Cardiomyopathy;</w:t>
            </w:r>
            <w:r>
              <w:rPr>
                <w:rFonts w:ascii="Arial" w:eastAsia="Arial" w:hAnsi="Arial" w:cs="Arial"/>
                <w:color w:val="000000"/>
                <w:sz w:val="22"/>
                <w:szCs w:val="22"/>
              </w:rPr>
              <w:br/>
              <w:t>OtherCM</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5 / 111</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0.38 (0.16, 0.92)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0.40 (0.16, 0.96)</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.04</w:t>
            </w:r>
          </w:p>
        </w:tc>
      </w:tr>
      <w:tr w:rsidR="00B9030F">
        <w:trPr>
          <w:cantSplit/>
          <w:jc w:val="center"/>
        </w:trPr>
        <w:tc>
          <w:tcPr>
            <w:tcW w:w="10800" w:type="dxa"/>
            <w:gridSpan w:val="5"/>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Adjusted for donor to recipient height ratio, recipient dialysis since listing, recipient ECMO at transplant, recipient most recent total bilirubin at transplant, recipient primary diagnosis, recipient ventilator at transplant, and recipient primary diagno</w:t>
            </w:r>
            <w:r>
              <w:rPr>
                <w:rFonts w:ascii="Arial" w:eastAsia="Arial" w:hAnsi="Arial" w:cs="Arial"/>
                <w:color w:val="000000"/>
                <w:sz w:val="22"/>
                <w:szCs w:val="22"/>
              </w:rPr>
              <w:t>sis</w:t>
            </w:r>
          </w:p>
        </w:tc>
      </w:tr>
    </w:tbl>
    <w:p w:rsidR="00B9030F" w:rsidRDefault="00A934DE">
      <w:r>
        <w:br w:type="page"/>
      </w:r>
    </w:p>
    <w:p w:rsidR="00B9030F" w:rsidRDefault="00A934DE">
      <w:pPr>
        <w:pStyle w:val="BodyText"/>
      </w:pPr>
      <w:r>
        <w:rPr>
          <w:b/>
        </w:rPr>
        <w:lastRenderedPageBreak/>
        <w:t>Table 7</w:t>
      </w:r>
      <w:r>
        <w:t>: Area underneath the receiver operator characteristic curve when using variables in the existing UNOS risk model versus additional diagnostic variables.</w:t>
      </w:r>
    </w:p>
    <w:tbl>
      <w:tblPr>
        <w:tblW w:w="0" w:type="auto"/>
        <w:jc w:val="center"/>
        <w:tblLayout w:type="fixed"/>
        <w:tblLook w:val="0420" w:firstRow="1" w:lastRow="0" w:firstColumn="0" w:lastColumn="0" w:noHBand="0" w:noVBand="1"/>
      </w:tblPr>
      <w:tblGrid>
        <w:gridCol w:w="2016"/>
        <w:gridCol w:w="2016"/>
        <w:gridCol w:w="2016"/>
        <w:gridCol w:w="2016"/>
      </w:tblGrid>
      <w:tr w:rsidR="00B9030F">
        <w:trPr>
          <w:cantSplit/>
          <w:tblHeader/>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b/>
                <w:color w:val="000000"/>
                <w:sz w:val="22"/>
                <w:szCs w:val="22"/>
              </w:rPr>
              <w:t>Patient group</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b/>
                <w:color w:val="000000"/>
                <w:sz w:val="22"/>
                <w:szCs w:val="22"/>
              </w:rPr>
              <w:t>UNOS variables</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b/>
                <w:color w:val="000000"/>
                <w:sz w:val="22"/>
                <w:szCs w:val="22"/>
              </w:rPr>
              <w:t>UNOS + CHD variables</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b/>
                <w:color w:val="000000"/>
                <w:sz w:val="22"/>
                <w:szCs w:val="22"/>
              </w:rPr>
              <w:t>Difference</w:t>
            </w:r>
          </w:p>
        </w:tc>
      </w:tr>
      <w:tr w:rsidR="00B9030F">
        <w:trPr>
          <w:cantSplit/>
          <w:jc w:val="center"/>
        </w:trPr>
        <w:tc>
          <w:tcPr>
            <w:tcW w:w="8064" w:type="dxa"/>
            <w:gridSpan w:val="4"/>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Predicting death 2-years after listing</w:t>
            </w:r>
          </w:p>
        </w:tc>
      </w:tr>
      <w:tr w:rsidR="00B9030F">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Overall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80.2</w:t>
            </w:r>
            <w:r>
              <w:rPr>
                <w:rFonts w:ascii="Arial" w:eastAsia="Arial" w:hAnsi="Arial" w:cs="Arial"/>
                <w:color w:val="000000"/>
                <w:sz w:val="22"/>
                <w:szCs w:val="22"/>
              </w:rPr>
              <w:br/>
              <w:t>(76.7, 83.7)</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80.0</w:t>
            </w:r>
            <w:r>
              <w:rPr>
                <w:rFonts w:ascii="Arial" w:eastAsia="Arial" w:hAnsi="Arial" w:cs="Arial"/>
                <w:color w:val="000000"/>
                <w:sz w:val="22"/>
                <w:szCs w:val="22"/>
              </w:rPr>
              <w:br/>
              <w:t>(76.3, 83.8)</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-0.18</w:t>
            </w:r>
            <w:r>
              <w:rPr>
                <w:rFonts w:ascii="Arial" w:eastAsia="Arial" w:hAnsi="Arial" w:cs="Arial"/>
                <w:color w:val="000000"/>
                <w:sz w:val="22"/>
                <w:szCs w:val="22"/>
              </w:rPr>
              <w:br/>
              <w:t>(-1.4, 0.73)</w:t>
            </w:r>
          </w:p>
        </w:tc>
      </w:tr>
      <w:tr w:rsidR="00B9030F">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Cardiomyopathy</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73.0</w:t>
            </w:r>
            <w:r>
              <w:rPr>
                <w:rFonts w:ascii="Arial" w:eastAsia="Arial" w:hAnsi="Arial" w:cs="Arial"/>
                <w:color w:val="000000"/>
                <w:sz w:val="22"/>
                <w:szCs w:val="22"/>
              </w:rPr>
              <w:br/>
              <w:t>(66.3, 79.4)</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71.2</w:t>
            </w:r>
            <w:r>
              <w:rPr>
                <w:rFonts w:ascii="Arial" w:eastAsia="Arial" w:hAnsi="Arial" w:cs="Arial"/>
                <w:color w:val="000000"/>
                <w:sz w:val="22"/>
                <w:szCs w:val="22"/>
              </w:rPr>
              <w:br/>
              <w:t>(64.3, 78.3)</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-1.8</w:t>
            </w:r>
            <w:r>
              <w:rPr>
                <w:rFonts w:ascii="Arial" w:eastAsia="Arial" w:hAnsi="Arial" w:cs="Arial"/>
                <w:color w:val="000000"/>
                <w:sz w:val="22"/>
                <w:szCs w:val="22"/>
              </w:rPr>
              <w:br/>
              <w:t>(-4.9, 0.37)</w:t>
            </w:r>
          </w:p>
        </w:tc>
      </w:tr>
      <w:tr w:rsidR="00B9030F">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 ventricle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83.6</w:t>
            </w:r>
            <w:r>
              <w:rPr>
                <w:rFonts w:ascii="Arial" w:eastAsia="Arial" w:hAnsi="Arial" w:cs="Arial"/>
                <w:color w:val="000000"/>
                <w:sz w:val="22"/>
                <w:szCs w:val="22"/>
              </w:rPr>
              <w:br/>
              <w:t>(78.9, 88.3)</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83.6</w:t>
            </w:r>
            <w:r>
              <w:rPr>
                <w:rFonts w:ascii="Arial" w:eastAsia="Arial" w:hAnsi="Arial" w:cs="Arial"/>
                <w:color w:val="000000"/>
                <w:sz w:val="22"/>
                <w:szCs w:val="22"/>
              </w:rPr>
              <w:br/>
              <w:t>(79.1, 88.4)</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0.00</w:t>
            </w:r>
            <w:r>
              <w:rPr>
                <w:rFonts w:ascii="Arial" w:eastAsia="Arial" w:hAnsi="Arial" w:cs="Arial"/>
                <w:color w:val="000000"/>
                <w:sz w:val="22"/>
                <w:szCs w:val="22"/>
              </w:rPr>
              <w:br/>
            </w:r>
            <w:r>
              <w:rPr>
                <w:rFonts w:ascii="Arial" w:eastAsia="Arial" w:hAnsi="Arial" w:cs="Arial"/>
                <w:color w:val="000000"/>
                <w:sz w:val="22"/>
                <w:szCs w:val="22"/>
              </w:rPr>
              <w:t>(-1.1, 0.75)</w:t>
            </w:r>
          </w:p>
        </w:tc>
      </w:tr>
      <w:tr w:rsidR="00B9030F">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bi-ventricle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81.6</w:t>
            </w:r>
            <w:r>
              <w:rPr>
                <w:rFonts w:ascii="Arial" w:eastAsia="Arial" w:hAnsi="Arial" w:cs="Arial"/>
                <w:color w:val="000000"/>
                <w:sz w:val="22"/>
                <w:szCs w:val="22"/>
              </w:rPr>
              <w:br/>
              <w:t>(73.2, 89.0)</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81.5</w:t>
            </w:r>
            <w:r>
              <w:rPr>
                <w:rFonts w:ascii="Arial" w:eastAsia="Arial" w:hAnsi="Arial" w:cs="Arial"/>
                <w:color w:val="000000"/>
                <w:sz w:val="22"/>
                <w:szCs w:val="22"/>
              </w:rPr>
              <w:br/>
              <w:t>(73.2, 89.2)</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-0.16</w:t>
            </w:r>
            <w:r>
              <w:rPr>
                <w:rFonts w:ascii="Arial" w:eastAsia="Arial" w:hAnsi="Arial" w:cs="Arial"/>
                <w:color w:val="000000"/>
                <w:sz w:val="22"/>
                <w:szCs w:val="22"/>
              </w:rPr>
              <w:br/>
              <w:t>(-2.3, 1.4)</w:t>
            </w:r>
          </w:p>
        </w:tc>
      </w:tr>
      <w:tr w:rsidR="00B9030F">
        <w:trPr>
          <w:cantSplit/>
          <w:jc w:val="center"/>
        </w:trPr>
        <w:tc>
          <w:tcPr>
            <w:tcW w:w="806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Predicting death or graft loss 1-year after transplant</w:t>
            </w:r>
          </w:p>
        </w:tc>
      </w:tr>
      <w:tr w:rsidR="00B9030F">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Overall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70.4</w:t>
            </w:r>
            <w:r>
              <w:rPr>
                <w:rFonts w:ascii="Arial" w:eastAsia="Arial" w:hAnsi="Arial" w:cs="Arial"/>
                <w:color w:val="000000"/>
                <w:sz w:val="22"/>
                <w:szCs w:val="22"/>
              </w:rPr>
              <w:br/>
              <w:t>(65.9, 74.9)</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70.7</w:t>
            </w:r>
            <w:r>
              <w:rPr>
                <w:rFonts w:ascii="Arial" w:eastAsia="Arial" w:hAnsi="Arial" w:cs="Arial"/>
                <w:color w:val="000000"/>
                <w:sz w:val="22"/>
                <w:szCs w:val="22"/>
              </w:rPr>
              <w:br/>
              <w:t>(66.2, 75.4)</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0.33</w:t>
            </w:r>
            <w:r>
              <w:rPr>
                <w:rFonts w:ascii="Arial" w:eastAsia="Arial" w:hAnsi="Arial" w:cs="Arial"/>
                <w:color w:val="000000"/>
                <w:sz w:val="22"/>
                <w:szCs w:val="22"/>
              </w:rPr>
              <w:br/>
              <w:t>(-2.4, 2.7)</w:t>
            </w:r>
          </w:p>
        </w:tc>
      </w:tr>
      <w:tr w:rsidR="00B9030F">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Cardiomyopathy</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56.7</w:t>
            </w:r>
            <w:r>
              <w:rPr>
                <w:rFonts w:ascii="Arial" w:eastAsia="Arial" w:hAnsi="Arial" w:cs="Arial"/>
                <w:color w:val="000000"/>
                <w:sz w:val="22"/>
                <w:szCs w:val="22"/>
              </w:rPr>
              <w:br/>
              <w:t>(45.9, 66.3)</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54.9</w:t>
            </w:r>
            <w:r>
              <w:rPr>
                <w:rFonts w:ascii="Arial" w:eastAsia="Arial" w:hAnsi="Arial" w:cs="Arial"/>
                <w:color w:val="000000"/>
                <w:sz w:val="22"/>
                <w:szCs w:val="22"/>
              </w:rPr>
              <w:br/>
            </w:r>
            <w:r>
              <w:rPr>
                <w:rFonts w:ascii="Arial" w:eastAsia="Arial" w:hAnsi="Arial" w:cs="Arial"/>
                <w:color w:val="000000"/>
                <w:sz w:val="22"/>
                <w:szCs w:val="22"/>
              </w:rPr>
              <w:t>(44.2, 64.5)</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-1.8</w:t>
            </w:r>
            <w:r>
              <w:rPr>
                <w:rFonts w:ascii="Arial" w:eastAsia="Arial" w:hAnsi="Arial" w:cs="Arial"/>
                <w:color w:val="000000"/>
                <w:sz w:val="22"/>
                <w:szCs w:val="22"/>
              </w:rPr>
              <w:br/>
              <w:t>(-9.1, 4.2)</w:t>
            </w:r>
          </w:p>
        </w:tc>
      </w:tr>
      <w:tr w:rsidR="00B9030F">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 ventricle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58.1</w:t>
            </w:r>
            <w:r>
              <w:rPr>
                <w:rFonts w:ascii="Arial" w:eastAsia="Arial" w:hAnsi="Arial" w:cs="Arial"/>
                <w:color w:val="000000"/>
                <w:sz w:val="22"/>
                <w:szCs w:val="22"/>
              </w:rPr>
              <w:br/>
              <w:t>(49.5, 65.9)</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59.5</w:t>
            </w:r>
            <w:r>
              <w:rPr>
                <w:rFonts w:ascii="Arial" w:eastAsia="Arial" w:hAnsi="Arial" w:cs="Arial"/>
                <w:color w:val="000000"/>
                <w:sz w:val="22"/>
                <w:szCs w:val="22"/>
              </w:rPr>
              <w:br/>
              <w:t>(51.3, 66.6)</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1.4</w:t>
            </w:r>
            <w:r>
              <w:rPr>
                <w:rFonts w:ascii="Arial" w:eastAsia="Arial" w:hAnsi="Arial" w:cs="Arial"/>
                <w:color w:val="000000"/>
                <w:sz w:val="22"/>
                <w:szCs w:val="22"/>
              </w:rPr>
              <w:br/>
              <w:t>(-6.0, 7.7)</w:t>
            </w:r>
          </w:p>
        </w:tc>
      </w:tr>
      <w:tr w:rsidR="00B9030F">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bi-ventricle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60.7</w:t>
            </w:r>
            <w:r>
              <w:rPr>
                <w:rFonts w:ascii="Arial" w:eastAsia="Arial" w:hAnsi="Arial" w:cs="Arial"/>
                <w:color w:val="000000"/>
                <w:sz w:val="22"/>
                <w:szCs w:val="22"/>
              </w:rPr>
              <w:br/>
              <w:t>(49.9, 70.2)</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62.3</w:t>
            </w:r>
            <w:r>
              <w:rPr>
                <w:rFonts w:ascii="Arial" w:eastAsia="Arial" w:hAnsi="Arial" w:cs="Arial"/>
                <w:color w:val="000000"/>
                <w:sz w:val="22"/>
                <w:szCs w:val="22"/>
              </w:rPr>
              <w:br/>
              <w:t>(53.2, 70.6)</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1.6</w:t>
            </w:r>
            <w:r>
              <w:rPr>
                <w:rFonts w:ascii="Arial" w:eastAsia="Arial" w:hAnsi="Arial" w:cs="Arial"/>
                <w:color w:val="000000"/>
                <w:sz w:val="22"/>
                <w:szCs w:val="22"/>
              </w:rPr>
              <w:br/>
              <w:t>(-4.1, 4.8)</w:t>
            </w:r>
          </w:p>
        </w:tc>
      </w:tr>
    </w:tbl>
    <w:p w:rsidR="00B9030F" w:rsidRDefault="00A934DE">
      <w:r>
        <w:br w:type="page"/>
      </w:r>
    </w:p>
    <w:p w:rsidR="00B9030F" w:rsidRDefault="00A934DE">
      <w:pPr>
        <w:pStyle w:val="BodyText"/>
      </w:pPr>
      <w:r>
        <w:rPr>
          <w:b/>
        </w:rPr>
        <w:lastRenderedPageBreak/>
        <w:t>Table 8</w:t>
      </w:r>
      <w:r>
        <w:t>: P-value for poor calibration when using variables in the existing UNOS risk model versus additional diagnostic variables.</w:t>
      </w:r>
    </w:p>
    <w:tbl>
      <w:tblPr>
        <w:tblW w:w="0" w:type="auto"/>
        <w:jc w:val="center"/>
        <w:tblLayout w:type="fixed"/>
        <w:tblLook w:val="0420" w:firstRow="1" w:lastRow="0" w:firstColumn="0" w:lastColumn="0" w:noHBand="0" w:noVBand="1"/>
      </w:tblPr>
      <w:tblGrid>
        <w:gridCol w:w="2016"/>
        <w:gridCol w:w="2016"/>
        <w:gridCol w:w="2016"/>
        <w:gridCol w:w="2016"/>
      </w:tblGrid>
      <w:tr w:rsidR="00B9030F">
        <w:trPr>
          <w:cantSplit/>
          <w:tblHeader/>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b/>
                <w:color w:val="000000"/>
                <w:sz w:val="22"/>
                <w:szCs w:val="22"/>
              </w:rPr>
              <w:t>Patient group</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b/>
                <w:color w:val="000000"/>
                <w:sz w:val="22"/>
                <w:szCs w:val="22"/>
              </w:rPr>
              <w:t>UNOS variables</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b/>
                <w:color w:val="000000"/>
                <w:sz w:val="22"/>
                <w:szCs w:val="22"/>
              </w:rPr>
              <w:t>UNOS + CHD variables</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b/>
                <w:color w:val="000000"/>
                <w:sz w:val="22"/>
                <w:szCs w:val="22"/>
              </w:rPr>
              <w:t>Difference</w:t>
            </w:r>
          </w:p>
        </w:tc>
      </w:tr>
      <w:tr w:rsidR="00B9030F">
        <w:trPr>
          <w:cantSplit/>
          <w:jc w:val="center"/>
        </w:trPr>
        <w:tc>
          <w:tcPr>
            <w:tcW w:w="8064" w:type="dxa"/>
            <w:gridSpan w:val="4"/>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Predicting death 2-years after listing</w:t>
            </w:r>
          </w:p>
        </w:tc>
      </w:tr>
      <w:tr w:rsidR="00B9030F">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Overall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29.1</w:t>
            </w:r>
            <w:r>
              <w:rPr>
                <w:rFonts w:ascii="Arial" w:eastAsia="Arial" w:hAnsi="Arial" w:cs="Arial"/>
                <w:color w:val="000000"/>
                <w:sz w:val="22"/>
                <w:szCs w:val="22"/>
              </w:rPr>
              <w:br/>
              <w:t>(0.10, 88.8)</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27.4</w:t>
            </w:r>
            <w:r>
              <w:rPr>
                <w:rFonts w:ascii="Arial" w:eastAsia="Arial" w:hAnsi="Arial" w:cs="Arial"/>
                <w:color w:val="000000"/>
                <w:sz w:val="22"/>
                <w:szCs w:val="22"/>
              </w:rPr>
              <w:br/>
              <w:t>(0.04, 86.3)</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-1.7</w:t>
            </w:r>
            <w:r>
              <w:rPr>
                <w:rFonts w:ascii="Arial" w:eastAsia="Arial" w:hAnsi="Arial" w:cs="Arial"/>
                <w:color w:val="000000"/>
                <w:sz w:val="22"/>
                <w:szCs w:val="22"/>
              </w:rPr>
              <w:br/>
              <w:t>(-52.7, 44.8)</w:t>
            </w:r>
          </w:p>
        </w:tc>
      </w:tr>
      <w:tr w:rsidR="00B9030F">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Cardiomyopathy</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11.8</w:t>
            </w:r>
            <w:r>
              <w:rPr>
                <w:rFonts w:ascii="Arial" w:eastAsia="Arial" w:hAnsi="Arial" w:cs="Arial"/>
                <w:color w:val="000000"/>
                <w:sz w:val="22"/>
                <w:szCs w:val="22"/>
              </w:rPr>
              <w:br/>
              <w:t>(0.00, 67.0)</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21.8</w:t>
            </w:r>
            <w:r>
              <w:rPr>
                <w:rFonts w:ascii="Arial" w:eastAsia="Arial" w:hAnsi="Arial" w:cs="Arial"/>
                <w:color w:val="000000"/>
                <w:sz w:val="22"/>
                <w:szCs w:val="22"/>
              </w:rPr>
              <w:br/>
              <w:t>(0.00, 85.1)</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10.0</w:t>
            </w:r>
            <w:r>
              <w:rPr>
                <w:rFonts w:ascii="Arial" w:eastAsia="Arial" w:hAnsi="Arial" w:cs="Arial"/>
                <w:color w:val="000000"/>
                <w:sz w:val="22"/>
                <w:szCs w:val="22"/>
              </w:rPr>
              <w:br/>
              <w:t>(-28.3, 63.8)</w:t>
            </w:r>
          </w:p>
        </w:tc>
      </w:tr>
      <w:tr w:rsidR="00B9030F">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 ventricle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34.1</w:t>
            </w:r>
            <w:r>
              <w:rPr>
                <w:rFonts w:ascii="Arial" w:eastAsia="Arial" w:hAnsi="Arial" w:cs="Arial"/>
                <w:color w:val="000000"/>
                <w:sz w:val="22"/>
                <w:szCs w:val="22"/>
              </w:rPr>
              <w:br/>
              <w:t>(0.05, 92.1)</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34.5</w:t>
            </w:r>
            <w:r>
              <w:rPr>
                <w:rFonts w:ascii="Arial" w:eastAsia="Arial" w:hAnsi="Arial" w:cs="Arial"/>
                <w:color w:val="000000"/>
                <w:sz w:val="22"/>
                <w:szCs w:val="22"/>
              </w:rPr>
              <w:br/>
              <w:t>(0.12, 93.3)</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0.44</w:t>
            </w:r>
            <w:r>
              <w:rPr>
                <w:rFonts w:ascii="Arial" w:eastAsia="Arial" w:hAnsi="Arial" w:cs="Arial"/>
                <w:color w:val="000000"/>
                <w:sz w:val="22"/>
                <w:szCs w:val="22"/>
              </w:rPr>
              <w:br/>
              <w:t>(-47.4, 50.0)</w:t>
            </w:r>
          </w:p>
        </w:tc>
      </w:tr>
      <w:tr w:rsidR="00B9030F">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bi-ventricle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21.9</w:t>
            </w:r>
            <w:r>
              <w:rPr>
                <w:rFonts w:ascii="Arial" w:eastAsia="Arial" w:hAnsi="Arial" w:cs="Arial"/>
                <w:color w:val="000000"/>
                <w:sz w:val="22"/>
                <w:szCs w:val="22"/>
              </w:rPr>
              <w:br/>
              <w:t>(0.06, 79.8)</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17.0</w:t>
            </w:r>
            <w:r>
              <w:rPr>
                <w:rFonts w:ascii="Arial" w:eastAsia="Arial" w:hAnsi="Arial" w:cs="Arial"/>
                <w:color w:val="000000"/>
                <w:sz w:val="22"/>
                <w:szCs w:val="22"/>
              </w:rPr>
              <w:br/>
              <w:t>(0.00, 78.9)</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-4.9</w:t>
            </w:r>
            <w:r>
              <w:rPr>
                <w:rFonts w:ascii="Arial" w:eastAsia="Arial" w:hAnsi="Arial" w:cs="Arial"/>
                <w:color w:val="000000"/>
                <w:sz w:val="22"/>
                <w:szCs w:val="22"/>
              </w:rPr>
              <w:br/>
              <w:t>(-56.5, 41.7)</w:t>
            </w:r>
          </w:p>
        </w:tc>
      </w:tr>
      <w:tr w:rsidR="00B9030F">
        <w:trPr>
          <w:cantSplit/>
          <w:jc w:val="center"/>
        </w:trPr>
        <w:tc>
          <w:tcPr>
            <w:tcW w:w="806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Predicting death or graft loss 1-year after transplant</w:t>
            </w:r>
          </w:p>
        </w:tc>
      </w:tr>
      <w:tr w:rsidR="00B9030F">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Overall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32.8</w:t>
            </w:r>
            <w:r>
              <w:rPr>
                <w:rFonts w:ascii="Arial" w:eastAsia="Arial" w:hAnsi="Arial" w:cs="Arial"/>
                <w:color w:val="000000"/>
                <w:sz w:val="22"/>
                <w:szCs w:val="22"/>
              </w:rPr>
              <w:br/>
              <w:t>(0.10, 91.4)</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26.9</w:t>
            </w:r>
            <w:r>
              <w:rPr>
                <w:rFonts w:ascii="Arial" w:eastAsia="Arial" w:hAnsi="Arial" w:cs="Arial"/>
                <w:color w:val="000000"/>
                <w:sz w:val="22"/>
                <w:szCs w:val="22"/>
              </w:rPr>
              <w:br/>
              <w:t>(0.04, 85.6)</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-5.8</w:t>
            </w:r>
            <w:r>
              <w:rPr>
                <w:rFonts w:ascii="Arial" w:eastAsia="Arial" w:hAnsi="Arial" w:cs="Arial"/>
                <w:color w:val="000000"/>
                <w:sz w:val="22"/>
                <w:szCs w:val="22"/>
              </w:rPr>
              <w:br/>
              <w:t>(-67.7, 56.9)</w:t>
            </w:r>
          </w:p>
        </w:tc>
      </w:tr>
      <w:tr w:rsidR="00B9030F">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Cardiomyopathy</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54.0</w:t>
            </w:r>
            <w:r>
              <w:rPr>
                <w:rFonts w:ascii="Arial" w:eastAsia="Arial" w:hAnsi="Arial" w:cs="Arial"/>
                <w:color w:val="000000"/>
                <w:sz w:val="22"/>
                <w:szCs w:val="22"/>
              </w:rPr>
              <w:br/>
              <w:t>(6.0, 96.3)</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45.0</w:t>
            </w:r>
            <w:r>
              <w:rPr>
                <w:rFonts w:ascii="Arial" w:eastAsia="Arial" w:hAnsi="Arial" w:cs="Arial"/>
                <w:color w:val="000000"/>
                <w:sz w:val="22"/>
                <w:szCs w:val="22"/>
              </w:rPr>
              <w:br/>
              <w:t>(0.75, 94.2)</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-9.0</w:t>
            </w:r>
            <w:r>
              <w:rPr>
                <w:rFonts w:ascii="Arial" w:eastAsia="Arial" w:hAnsi="Arial" w:cs="Arial"/>
                <w:color w:val="000000"/>
                <w:sz w:val="22"/>
                <w:szCs w:val="22"/>
              </w:rPr>
              <w:br/>
              <w:t>(-65.2, 37.3)</w:t>
            </w:r>
          </w:p>
        </w:tc>
      </w:tr>
      <w:tr w:rsidR="00B9030F">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 ventricle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34.6</w:t>
            </w:r>
            <w:r>
              <w:rPr>
                <w:rFonts w:ascii="Arial" w:eastAsia="Arial" w:hAnsi="Arial" w:cs="Arial"/>
                <w:color w:val="000000"/>
                <w:sz w:val="22"/>
                <w:szCs w:val="22"/>
              </w:rPr>
              <w:br/>
            </w:r>
            <w:r>
              <w:rPr>
                <w:rFonts w:ascii="Arial" w:eastAsia="Arial" w:hAnsi="Arial" w:cs="Arial"/>
                <w:color w:val="000000"/>
                <w:sz w:val="22"/>
                <w:szCs w:val="22"/>
              </w:rPr>
              <w:t>(0.12, 93.4)</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26.4</w:t>
            </w:r>
            <w:r>
              <w:rPr>
                <w:rFonts w:ascii="Arial" w:eastAsia="Arial" w:hAnsi="Arial" w:cs="Arial"/>
                <w:color w:val="000000"/>
                <w:sz w:val="22"/>
                <w:szCs w:val="22"/>
              </w:rPr>
              <w:br/>
              <w:t>(0.00, 85.9)</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-8.2</w:t>
            </w:r>
            <w:r>
              <w:rPr>
                <w:rFonts w:ascii="Arial" w:eastAsia="Arial" w:hAnsi="Arial" w:cs="Arial"/>
                <w:color w:val="000000"/>
                <w:sz w:val="22"/>
                <w:szCs w:val="22"/>
              </w:rPr>
              <w:br/>
              <w:t>(-79.6, 54.5)</w:t>
            </w:r>
          </w:p>
        </w:tc>
      </w:tr>
      <w:tr w:rsidR="00B9030F">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bi-ventricle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47.2</w:t>
            </w:r>
            <w:r>
              <w:rPr>
                <w:rFonts w:ascii="Arial" w:eastAsia="Arial" w:hAnsi="Arial" w:cs="Arial"/>
                <w:color w:val="000000"/>
                <w:sz w:val="22"/>
                <w:szCs w:val="22"/>
              </w:rPr>
              <w:br/>
              <w:t>(6.0, 95.0)</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43.6</w:t>
            </w:r>
            <w:r>
              <w:rPr>
                <w:rFonts w:ascii="Arial" w:eastAsia="Arial" w:hAnsi="Arial" w:cs="Arial"/>
                <w:color w:val="000000"/>
                <w:sz w:val="22"/>
                <w:szCs w:val="22"/>
              </w:rPr>
              <w:br/>
              <w:t>(3.2, 93.0)</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-3.5</w:t>
            </w:r>
            <w:r>
              <w:rPr>
                <w:rFonts w:ascii="Arial" w:eastAsia="Arial" w:hAnsi="Arial" w:cs="Arial"/>
                <w:color w:val="000000"/>
                <w:sz w:val="22"/>
                <w:szCs w:val="22"/>
              </w:rPr>
              <w:br/>
              <w:t>(-62.0, 54.5)</w:t>
            </w:r>
          </w:p>
        </w:tc>
      </w:tr>
    </w:tbl>
    <w:p w:rsidR="00B9030F" w:rsidRDefault="00A934DE">
      <w:r>
        <w:br w:type="page"/>
      </w:r>
    </w:p>
    <w:p w:rsidR="00B9030F" w:rsidRDefault="00A934DE">
      <w:pPr>
        <w:pStyle w:val="BodyText"/>
      </w:pPr>
      <w:r>
        <w:rPr>
          <w:b/>
        </w:rPr>
        <w:lastRenderedPageBreak/>
        <w:t>Table 9</w:t>
      </w:r>
      <w:r>
        <w:t>: Index of prediction accuracy when using variables in the existing UNOS risk model versus additional diagnostic variables.</w:t>
      </w:r>
    </w:p>
    <w:tbl>
      <w:tblPr>
        <w:tblW w:w="0" w:type="auto"/>
        <w:jc w:val="center"/>
        <w:tblLayout w:type="fixed"/>
        <w:tblLook w:val="0420" w:firstRow="1" w:lastRow="0" w:firstColumn="0" w:lastColumn="0" w:noHBand="0" w:noVBand="1"/>
      </w:tblPr>
      <w:tblGrid>
        <w:gridCol w:w="2016"/>
        <w:gridCol w:w="2016"/>
        <w:gridCol w:w="2016"/>
        <w:gridCol w:w="2016"/>
      </w:tblGrid>
      <w:tr w:rsidR="00B9030F">
        <w:trPr>
          <w:cantSplit/>
          <w:tblHeader/>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b/>
                <w:color w:val="000000"/>
                <w:sz w:val="22"/>
                <w:szCs w:val="22"/>
              </w:rPr>
              <w:t>Patient group</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b/>
                <w:color w:val="000000"/>
                <w:sz w:val="22"/>
                <w:szCs w:val="22"/>
              </w:rPr>
              <w:t>UNOS variables</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b/>
                <w:color w:val="000000"/>
                <w:sz w:val="22"/>
                <w:szCs w:val="22"/>
              </w:rPr>
              <w:t>UNOS + CHD variables</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b/>
                <w:color w:val="000000"/>
                <w:sz w:val="22"/>
                <w:szCs w:val="22"/>
              </w:rPr>
              <w:t>Difference</w:t>
            </w:r>
          </w:p>
        </w:tc>
      </w:tr>
      <w:tr w:rsidR="00B9030F">
        <w:trPr>
          <w:cantSplit/>
          <w:jc w:val="center"/>
        </w:trPr>
        <w:tc>
          <w:tcPr>
            <w:tcW w:w="8064" w:type="dxa"/>
            <w:gridSpan w:val="4"/>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Predicting death 2-years after listing</w:t>
            </w:r>
          </w:p>
        </w:tc>
      </w:tr>
      <w:tr w:rsidR="00B9030F">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Overall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20.4</w:t>
            </w:r>
            <w:r>
              <w:rPr>
                <w:rFonts w:ascii="Arial" w:eastAsia="Arial" w:hAnsi="Arial" w:cs="Arial"/>
                <w:color w:val="000000"/>
                <w:sz w:val="22"/>
                <w:szCs w:val="22"/>
              </w:rPr>
              <w:br/>
              <w:t>(14.4, 25.9)</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21.0</w:t>
            </w:r>
            <w:r>
              <w:rPr>
                <w:rFonts w:ascii="Arial" w:eastAsia="Arial" w:hAnsi="Arial" w:cs="Arial"/>
                <w:color w:val="000000"/>
                <w:sz w:val="22"/>
                <w:szCs w:val="22"/>
              </w:rPr>
              <w:br/>
              <w:t>(14.7, 26.4)</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0.63</w:t>
            </w:r>
            <w:r>
              <w:rPr>
                <w:rFonts w:ascii="Arial" w:eastAsia="Arial" w:hAnsi="Arial" w:cs="Arial"/>
                <w:color w:val="000000"/>
                <w:sz w:val="22"/>
                <w:szCs w:val="22"/>
              </w:rPr>
              <w:br/>
              <w:t>(-0.97, 2.0)</w:t>
            </w:r>
          </w:p>
        </w:tc>
      </w:tr>
      <w:tr w:rsidR="00B9030F">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Cardiomyopathy</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7.7</w:t>
            </w:r>
            <w:r>
              <w:rPr>
                <w:rFonts w:ascii="Arial" w:eastAsia="Arial" w:hAnsi="Arial" w:cs="Arial"/>
                <w:color w:val="000000"/>
                <w:sz w:val="22"/>
                <w:szCs w:val="22"/>
              </w:rPr>
              <w:br/>
              <w:t>(-3.8, 16.8)</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8.1</w:t>
            </w:r>
            <w:r>
              <w:rPr>
                <w:rFonts w:ascii="Arial" w:eastAsia="Arial" w:hAnsi="Arial" w:cs="Arial"/>
                <w:color w:val="000000"/>
                <w:sz w:val="22"/>
                <w:szCs w:val="22"/>
              </w:rPr>
              <w:br/>
              <w:t>(-2.0, 15.4)</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0.45</w:t>
            </w:r>
            <w:r>
              <w:rPr>
                <w:rFonts w:ascii="Arial" w:eastAsia="Arial" w:hAnsi="Arial" w:cs="Arial"/>
                <w:color w:val="000000"/>
                <w:sz w:val="22"/>
                <w:szCs w:val="22"/>
              </w:rPr>
              <w:br/>
              <w:t>(-2.9, 3.5)</w:t>
            </w:r>
          </w:p>
        </w:tc>
      </w:tr>
      <w:tr w:rsidR="00B9030F">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 ventricle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25.2</w:t>
            </w:r>
            <w:r>
              <w:rPr>
                <w:rFonts w:ascii="Arial" w:eastAsia="Arial" w:hAnsi="Arial" w:cs="Arial"/>
                <w:color w:val="000000"/>
                <w:sz w:val="22"/>
                <w:szCs w:val="22"/>
              </w:rPr>
              <w:br/>
              <w:t>(17.1, 32.8)</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26.0</w:t>
            </w:r>
            <w:r>
              <w:rPr>
                <w:rFonts w:ascii="Arial" w:eastAsia="Arial" w:hAnsi="Arial" w:cs="Arial"/>
                <w:color w:val="000000"/>
                <w:sz w:val="22"/>
                <w:szCs w:val="22"/>
              </w:rPr>
              <w:br/>
              <w:t>(17.0, 34.4)</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0.81</w:t>
            </w:r>
            <w:r>
              <w:rPr>
                <w:rFonts w:ascii="Arial" w:eastAsia="Arial" w:hAnsi="Arial" w:cs="Arial"/>
                <w:color w:val="000000"/>
                <w:sz w:val="22"/>
                <w:szCs w:val="22"/>
              </w:rPr>
              <w:br/>
              <w:t>(-1.3, 2.6)</w:t>
            </w:r>
          </w:p>
        </w:tc>
      </w:tr>
      <w:tr w:rsidR="00B9030F">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bi-ventricle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22.6</w:t>
            </w:r>
            <w:r>
              <w:rPr>
                <w:rFonts w:ascii="Arial" w:eastAsia="Arial" w:hAnsi="Arial" w:cs="Arial"/>
                <w:color w:val="000000"/>
                <w:sz w:val="22"/>
                <w:szCs w:val="22"/>
              </w:rPr>
              <w:br/>
              <w:t>(10.8, 33.6)</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23.6</w:t>
            </w:r>
            <w:r>
              <w:rPr>
                <w:rFonts w:ascii="Arial" w:eastAsia="Arial" w:hAnsi="Arial" w:cs="Arial"/>
                <w:color w:val="000000"/>
                <w:sz w:val="22"/>
                <w:szCs w:val="22"/>
              </w:rPr>
              <w:br/>
              <w:t>(9.7, 35.6)</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0.94</w:t>
            </w:r>
            <w:r>
              <w:rPr>
                <w:rFonts w:ascii="Arial" w:eastAsia="Arial" w:hAnsi="Arial" w:cs="Arial"/>
                <w:color w:val="000000"/>
                <w:sz w:val="22"/>
                <w:szCs w:val="22"/>
              </w:rPr>
              <w:br/>
            </w:r>
            <w:r>
              <w:rPr>
                <w:rFonts w:ascii="Arial" w:eastAsia="Arial" w:hAnsi="Arial" w:cs="Arial"/>
                <w:color w:val="000000"/>
                <w:sz w:val="22"/>
                <w:szCs w:val="22"/>
              </w:rPr>
              <w:t>(-3.8, 4.3)</w:t>
            </w:r>
          </w:p>
        </w:tc>
      </w:tr>
      <w:tr w:rsidR="00B9030F">
        <w:trPr>
          <w:cantSplit/>
          <w:jc w:val="center"/>
        </w:trPr>
        <w:tc>
          <w:tcPr>
            <w:tcW w:w="806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Predicting death or graft loss 1-year after transplant</w:t>
            </w:r>
          </w:p>
        </w:tc>
      </w:tr>
      <w:tr w:rsidR="00B9030F">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Overall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4.0</w:t>
            </w:r>
            <w:r>
              <w:rPr>
                <w:rFonts w:ascii="Arial" w:eastAsia="Arial" w:hAnsi="Arial" w:cs="Arial"/>
                <w:color w:val="000000"/>
                <w:sz w:val="22"/>
                <w:szCs w:val="22"/>
              </w:rPr>
              <w:br/>
              <w:t>(-0.08, 7.1)</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3.9</w:t>
            </w:r>
            <w:r>
              <w:rPr>
                <w:rFonts w:ascii="Arial" w:eastAsia="Arial" w:hAnsi="Arial" w:cs="Arial"/>
                <w:color w:val="000000"/>
                <w:sz w:val="22"/>
                <w:szCs w:val="22"/>
              </w:rPr>
              <w:br/>
              <w:t>(-0.54, 7.1)</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-0.14</w:t>
            </w:r>
            <w:r>
              <w:rPr>
                <w:rFonts w:ascii="Arial" w:eastAsia="Arial" w:hAnsi="Arial" w:cs="Arial"/>
                <w:color w:val="000000"/>
                <w:sz w:val="22"/>
                <w:szCs w:val="22"/>
              </w:rPr>
              <w:br/>
              <w:t>(-2.0, 1.2)</w:t>
            </w:r>
          </w:p>
        </w:tc>
      </w:tr>
      <w:tr w:rsidR="00B9030F">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Cardiomyopathy</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0.34</w:t>
            </w:r>
            <w:r>
              <w:rPr>
                <w:rFonts w:ascii="Arial" w:eastAsia="Arial" w:hAnsi="Arial" w:cs="Arial"/>
                <w:color w:val="000000"/>
                <w:sz w:val="22"/>
                <w:szCs w:val="22"/>
              </w:rPr>
              <w:br/>
              <w:t>(-1.3, 2.7)</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-0.13</w:t>
            </w:r>
            <w:r>
              <w:rPr>
                <w:rFonts w:ascii="Arial" w:eastAsia="Arial" w:hAnsi="Arial" w:cs="Arial"/>
                <w:color w:val="000000"/>
                <w:sz w:val="22"/>
                <w:szCs w:val="22"/>
              </w:rPr>
              <w:br/>
              <w:t>(-3.1, 2.3)</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-0.48</w:t>
            </w:r>
            <w:r>
              <w:rPr>
                <w:rFonts w:ascii="Arial" w:eastAsia="Arial" w:hAnsi="Arial" w:cs="Arial"/>
                <w:color w:val="000000"/>
                <w:sz w:val="22"/>
                <w:szCs w:val="22"/>
              </w:rPr>
              <w:br/>
              <w:t>(-2.1, 0.43)</w:t>
            </w:r>
          </w:p>
        </w:tc>
      </w:tr>
      <w:tr w:rsidR="00B9030F">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 ventricle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-0.20</w:t>
            </w:r>
            <w:r>
              <w:rPr>
                <w:rFonts w:ascii="Arial" w:eastAsia="Arial" w:hAnsi="Arial" w:cs="Arial"/>
                <w:color w:val="000000"/>
                <w:sz w:val="22"/>
                <w:szCs w:val="22"/>
              </w:rPr>
              <w:br/>
              <w:t>(-6.3, 3.8)</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0.18</w:t>
            </w:r>
            <w:r>
              <w:rPr>
                <w:rFonts w:ascii="Arial" w:eastAsia="Arial" w:hAnsi="Arial" w:cs="Arial"/>
                <w:color w:val="000000"/>
                <w:sz w:val="22"/>
                <w:szCs w:val="22"/>
              </w:rPr>
              <w:br/>
            </w:r>
            <w:r>
              <w:rPr>
                <w:rFonts w:ascii="Arial" w:eastAsia="Arial" w:hAnsi="Arial" w:cs="Arial"/>
                <w:color w:val="000000"/>
                <w:sz w:val="22"/>
                <w:szCs w:val="22"/>
              </w:rPr>
              <w:t>(-6.1, 3.5)</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0.38</w:t>
            </w:r>
            <w:r>
              <w:rPr>
                <w:rFonts w:ascii="Arial" w:eastAsia="Arial" w:hAnsi="Arial" w:cs="Arial"/>
                <w:color w:val="000000"/>
                <w:sz w:val="22"/>
                <w:szCs w:val="22"/>
              </w:rPr>
              <w:br/>
              <w:t>(-2.4, 2.5)</w:t>
            </w:r>
          </w:p>
        </w:tc>
      </w:tr>
      <w:tr w:rsidR="00B9030F">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bi-ventricle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4.1</w:t>
            </w:r>
            <w:r>
              <w:rPr>
                <w:rFonts w:ascii="Arial" w:eastAsia="Arial" w:hAnsi="Arial" w:cs="Arial"/>
                <w:color w:val="000000"/>
                <w:sz w:val="22"/>
                <w:szCs w:val="22"/>
              </w:rPr>
              <w:br/>
              <w:t>(-4.1, 10.1)</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2.6</w:t>
            </w:r>
            <w:r>
              <w:rPr>
                <w:rFonts w:ascii="Arial" w:eastAsia="Arial" w:hAnsi="Arial" w:cs="Arial"/>
                <w:color w:val="000000"/>
                <w:sz w:val="22"/>
                <w:szCs w:val="22"/>
              </w:rPr>
              <w:br/>
              <w:t>(-7.7, 10.1)</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9030F" w:rsidRDefault="00A934DE">
            <w:pPr>
              <w:spacing w:before="100" w:after="100"/>
              <w:ind w:left="100" w:right="100"/>
              <w:jc w:val="center"/>
            </w:pPr>
            <w:r>
              <w:rPr>
                <w:rFonts w:ascii="Arial" w:eastAsia="Arial" w:hAnsi="Arial" w:cs="Arial"/>
                <w:color w:val="000000"/>
                <w:sz w:val="22"/>
                <w:szCs w:val="22"/>
              </w:rPr>
              <w:t>-1.5</w:t>
            </w:r>
            <w:r>
              <w:rPr>
                <w:rFonts w:ascii="Arial" w:eastAsia="Arial" w:hAnsi="Arial" w:cs="Arial"/>
                <w:color w:val="000000"/>
                <w:sz w:val="22"/>
                <w:szCs w:val="22"/>
              </w:rPr>
              <w:br/>
              <w:t>(-6.2, 1.3)</w:t>
            </w:r>
          </w:p>
        </w:tc>
      </w:tr>
    </w:tbl>
    <w:p w:rsidR="00B9030F" w:rsidRDefault="00A934DE">
      <w:r>
        <w:br w:type="page"/>
      </w:r>
    </w:p>
    <w:p w:rsidR="00B9030F" w:rsidRDefault="00A934DE">
      <w:pPr>
        <w:pStyle w:val="BodyText"/>
      </w:pPr>
      <w:r>
        <w:rPr>
          <w:b/>
        </w:rPr>
        <w:lastRenderedPageBreak/>
        <w:t>Figure 1</w:t>
      </w:r>
      <w:r>
        <w:t>: Cumulative incidence of mortality within 1 year of listing</w:t>
      </w:r>
    </w:p>
    <w:p w:rsidR="00B9030F" w:rsidRDefault="00A934DE">
      <w:pPr>
        <w:pStyle w:val="Figure"/>
      </w:pPr>
      <w:r>
        <w:rPr>
          <w:noProof/>
        </w:rPr>
        <w:drawing>
          <wp:inline distT="0" distB="0" distL="0" distR="0">
            <wp:extent cx="45720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63500" cy="50800"/>
                    </a:xfrm>
                    <a:prstGeom prst="rect">
                      <a:avLst/>
                    </a:prstGeom>
                    <a:noFill/>
                  </pic:spPr>
                </pic:pic>
              </a:graphicData>
            </a:graphic>
          </wp:inline>
        </w:drawing>
      </w:r>
    </w:p>
    <w:p w:rsidR="00B9030F" w:rsidRDefault="00A934DE">
      <w:r>
        <w:br w:type="page"/>
      </w:r>
    </w:p>
    <w:p w:rsidR="00B9030F" w:rsidRDefault="00A934DE">
      <w:pPr>
        <w:pStyle w:val="BodyText"/>
      </w:pPr>
      <w:r>
        <w:rPr>
          <w:b/>
        </w:rPr>
        <w:lastRenderedPageBreak/>
        <w:t>Figure 2</w:t>
      </w:r>
      <w:r>
        <w:t>: Cumulative incidence of mortality within 1 year of listing, stratified by listing year.</w:t>
      </w:r>
    </w:p>
    <w:p w:rsidR="00B9030F" w:rsidRDefault="00A934DE">
      <w:pPr>
        <w:pStyle w:val="Figure"/>
      </w:pPr>
      <w:r>
        <w:rPr>
          <w:noProof/>
        </w:rPr>
        <w:drawing>
          <wp:inline distT="0" distB="0" distL="0" distR="0">
            <wp:extent cx="45720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63500" cy="50800"/>
                    </a:xfrm>
                    <a:prstGeom prst="rect">
                      <a:avLst/>
                    </a:prstGeom>
                    <a:noFill/>
                  </pic:spPr>
                </pic:pic>
              </a:graphicData>
            </a:graphic>
          </wp:inline>
        </w:drawing>
      </w:r>
    </w:p>
    <w:p w:rsidR="00B9030F" w:rsidRDefault="00A934DE">
      <w:r>
        <w:br w:type="page"/>
      </w:r>
    </w:p>
    <w:p w:rsidR="00B9030F" w:rsidRDefault="00A934DE">
      <w:pPr>
        <w:pStyle w:val="BodyText"/>
      </w:pPr>
      <w:r>
        <w:rPr>
          <w:b/>
        </w:rPr>
        <w:lastRenderedPageBreak/>
        <w:t>Figure 3</w:t>
      </w:r>
      <w:r>
        <w:t>: Cumulative incidence of mortality or graft loss within 1 year of transplant</w:t>
      </w:r>
    </w:p>
    <w:p w:rsidR="00B9030F" w:rsidRDefault="00A934DE">
      <w:pPr>
        <w:pStyle w:val="Figure"/>
      </w:pPr>
      <w:r>
        <w:rPr>
          <w:noProof/>
        </w:rPr>
        <w:drawing>
          <wp:inline distT="0" distB="0" distL="0" distR="0">
            <wp:extent cx="45720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63500" cy="50800"/>
                    </a:xfrm>
                    <a:prstGeom prst="rect">
                      <a:avLst/>
                    </a:prstGeom>
                    <a:noFill/>
                  </pic:spPr>
                </pic:pic>
              </a:graphicData>
            </a:graphic>
          </wp:inline>
        </w:drawing>
      </w:r>
    </w:p>
    <w:p w:rsidR="00B9030F" w:rsidRDefault="00A934DE">
      <w:r>
        <w:br w:type="page"/>
      </w:r>
    </w:p>
    <w:p w:rsidR="00B9030F" w:rsidRDefault="00A934DE">
      <w:pPr>
        <w:pStyle w:val="BodyText"/>
      </w:pPr>
      <w:r>
        <w:rPr>
          <w:b/>
        </w:rPr>
        <w:lastRenderedPageBreak/>
        <w:t>Figure 4</w:t>
      </w:r>
      <w:r>
        <w:t>: Cumulative incidence of mortality within 1 year of listing, st</w:t>
      </w:r>
      <w:r>
        <w:t>ratified by listing year.</w:t>
      </w:r>
    </w:p>
    <w:p w:rsidR="00B9030F" w:rsidRDefault="00A934DE">
      <w:pPr>
        <w:pStyle w:val="Figure"/>
      </w:pPr>
      <w:r>
        <w:rPr>
          <w:noProof/>
        </w:rPr>
        <w:drawing>
          <wp:inline distT="0" distB="0" distL="0" distR="0">
            <wp:extent cx="45720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0"/>
                    <a:srcRect/>
                    <a:stretch>
                      <a:fillRect/>
                    </a:stretch>
                  </pic:blipFill>
                  <pic:spPr bwMode="auto">
                    <a:xfrm>
                      <a:off x="0" y="0"/>
                      <a:ext cx="63500" cy="50800"/>
                    </a:xfrm>
                    <a:prstGeom prst="rect">
                      <a:avLst/>
                    </a:prstGeom>
                    <a:noFill/>
                  </pic:spPr>
                </pic:pic>
              </a:graphicData>
            </a:graphic>
          </wp:inline>
        </w:drawing>
      </w:r>
    </w:p>
    <w:sectPr w:rsidR="00B9030F" w:rsidSect="00084E93">
      <w:footerReference w:type="even" r:id="rId11"/>
      <w:footerReference w:type="default" r:id="rId12"/>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34DE" w:rsidRDefault="00A934DE">
      <w:pPr>
        <w:spacing w:after="0"/>
      </w:pPr>
      <w:r>
        <w:separator/>
      </w:r>
    </w:p>
  </w:endnote>
  <w:endnote w:type="continuationSeparator" w:id="0">
    <w:p w:rsidR="00A934DE" w:rsidRDefault="00A934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342282442"/>
      <w:docPartObj>
        <w:docPartGallery w:val="Page Numbers (Bottom of Page)"/>
        <w:docPartUnique/>
      </w:docPartObj>
    </w:sdtPr>
    <w:sdtEndPr>
      <w:rPr>
        <w:rStyle w:val="PageNumber"/>
      </w:rPr>
    </w:sdtEndPr>
    <w:sdtContent>
      <w:p w:rsidR="00676DF8" w:rsidRDefault="00A934DE"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76DF8" w:rsidRDefault="00A934DE"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928616856"/>
      <w:docPartObj>
        <w:docPartGallery w:val="Page Numbers (Bottom of Page)"/>
        <w:docPartUnique/>
      </w:docPartObj>
    </w:sdtPr>
    <w:sdtEndPr>
      <w:rPr>
        <w:rStyle w:val="PageNumber"/>
      </w:rPr>
    </w:sdtEndPr>
    <w:sdtContent>
      <w:p w:rsidR="00084E93" w:rsidRDefault="00A934DE"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81D05">
          <w:rPr>
            <w:rStyle w:val="PageNumber"/>
            <w:noProof/>
          </w:rPr>
          <w:t>18</w:t>
        </w:r>
        <w:r>
          <w:rPr>
            <w:rStyle w:val="PageNumber"/>
          </w:rPr>
          <w:fldChar w:fldCharType="end"/>
        </w:r>
      </w:p>
    </w:sdtContent>
  </w:sdt>
  <w:p w:rsidR="00676DF8" w:rsidRDefault="00A934DE" w:rsidP="00676DF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34DE" w:rsidRDefault="00A934DE">
      <w:r>
        <w:separator/>
      </w:r>
    </w:p>
  </w:footnote>
  <w:footnote w:type="continuationSeparator" w:id="0">
    <w:p w:rsidR="00A934DE" w:rsidRDefault="00A934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2C1AE401"/>
    <w:multiLevelType w:val="multilevel"/>
    <w:tmpl w:val="1046C1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8"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5"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3"/>
  </w:num>
  <w:num w:numId="13">
    <w:abstractNumId w:val="22"/>
  </w:num>
  <w:num w:numId="14">
    <w:abstractNumId w:val="21"/>
  </w:num>
  <w:num w:numId="15">
    <w:abstractNumId w:val="20"/>
  </w:num>
  <w:num w:numId="16">
    <w:abstractNumId w:val="13"/>
  </w:num>
  <w:num w:numId="17">
    <w:abstractNumId w:val="14"/>
  </w:num>
  <w:num w:numId="18">
    <w:abstractNumId w:val="25"/>
  </w:num>
  <w:num w:numId="19">
    <w:abstractNumId w:val="19"/>
  </w:num>
  <w:num w:numId="20">
    <w:abstractNumId w:val="24"/>
  </w:num>
  <w:num w:numId="21">
    <w:abstractNumId w:val="11"/>
  </w:num>
  <w:num w:numId="22">
    <w:abstractNumId w:val="15"/>
  </w:num>
  <w:num w:numId="23">
    <w:abstractNumId w:val="18"/>
  </w:num>
  <w:num w:numId="24">
    <w:abstractNumId w:val="10"/>
  </w:num>
  <w:num w:numId="25">
    <w:abstractNumId w:val="16"/>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4E29B3"/>
    <w:rsid w:val="00590D07"/>
    <w:rsid w:val="00784D58"/>
    <w:rsid w:val="008D6863"/>
    <w:rsid w:val="00A934DE"/>
    <w:rsid w:val="00B86B75"/>
    <w:rsid w:val="00B9030F"/>
    <w:rsid w:val="00BC48D5"/>
    <w:rsid w:val="00C36279"/>
    <w:rsid w:val="00D81D0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3780CC-EBA0-4E7F-A408-06A03BBCA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137D8"/>
    <w:pPr>
      <w:keepNext/>
      <w:jc w:val="center"/>
    </w:pPr>
  </w:style>
  <w:style w:type="paragraph" w:customStyle="1" w:styleId="ImageCaption">
    <w:name w:val="Image Caption"/>
    <w:basedOn w:val="Captio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2090</Words>
  <Characters>11916</Characters>
  <Application>Microsoft Office Word</Application>
  <DocSecurity>0</DocSecurity>
  <Lines>99</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Mortality/graft loss prediction using CHD diagnosis data</vt:lpstr>
      <vt:lpstr>Title</vt:lpstr>
    </vt:vector>
  </TitlesOfParts>
  <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Mortality/graft loss prediction using CHD diagnosis data</dc:title>
  <dc:creator>Byron C. Jaeger</dc:creator>
  <cp:keywords/>
  <cp:lastModifiedBy>Byron Jaeger</cp:lastModifiedBy>
  <cp:revision>2</cp:revision>
  <dcterms:created xsi:type="dcterms:W3CDTF">2021-06-01T22:10:00Z</dcterms:created>
  <dcterms:modified xsi:type="dcterms:W3CDTF">2021-06-01T22:10:00Z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2021-06-01</vt:lpwstr>
  </property>
  <property fmtid="{D5CDD505-2E9C-101B-9397-08002B2CF9AE}" pid="3" name="output">
    <vt:lpwstr/>
  </property>
</Properties>
</file>