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final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Patient 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1.25 (1.20, 1.30)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md/dL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(1.26, 1.33)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1.10)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320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1.31 (1.29, 1.34)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(1.09, 1.16)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338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1.37 (1.21, 1.56)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1.28 (1.16, 1.41)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7230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0.79 (0.72, 0.86)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335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2,704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(0.99,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2,721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2.28 (2.08, 2.49)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(1.18, 1.43)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3,011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1.13 (0.99, 1.29)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1.34 (1.31, 1.37)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(1.04, 1.10)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9,169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1,228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1,313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948 (7.5%)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498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181,648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18,766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13,781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(8.6,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(31,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(33,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(1.5,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(3.6, 4.4)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1,106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217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250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278 (15%)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19,993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9.3 (8.0,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(9.8,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 (32, 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 (32, 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(1.0,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(3.2, 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(3.2, 5.0)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3,080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438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494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348 (8.0%)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59,049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(8.1,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(29,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(31, 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(1.5,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 (3.2,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(3.5, 4.8)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3,468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392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407 (9.1%)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220 (4.9%)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69,122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8,880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3,532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(8.4,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(28,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(25,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(3.0, 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1,512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181 (9.3%)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161 (8.2%)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102 (5.2%)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(8.1,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(10,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 (23,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(34, 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(1.1,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 (2.5, 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4.8 (3.7, 6.2)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the reference and xgboost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of the empirical proportional hazards and xgboost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448848b821f8.emf"/><Relationship Id="rId11" Type="http://schemas.openxmlformats.org/officeDocument/2006/relationships/image" Target="media/file4488737727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2020-07-26T15:14:20Z</dcterms:modified>
</cp:coreProperties>
</file>