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2BB" w:rsidRDefault="00CA32BB" w:rsidP="00EA3E3B">
      <w:pPr>
        <w:jc w:val="center"/>
        <w:rPr>
          <w:b/>
        </w:rPr>
      </w:pPr>
    </w:p>
    <w:p w:rsidR="002A5610" w:rsidRPr="002656BF" w:rsidRDefault="002656BF" w:rsidP="00EA3E3B">
      <w:pPr>
        <w:jc w:val="center"/>
      </w:pPr>
      <w:r w:rsidRPr="002656BF">
        <w:t xml:space="preserve">Follow-Up Data and Machine Learning </w:t>
      </w:r>
      <w:hyperlink r:id="rId6" w:history="1">
        <w:r w:rsidR="007A5269" w:rsidRPr="002656BF">
          <w:t>Improv</w:t>
        </w:r>
        <w:r>
          <w:t>e</w:t>
        </w:r>
        <w:r w:rsidR="007A5269" w:rsidRPr="002656BF">
          <w:t xml:space="preserve"> Mortality Predictions for Patients </w:t>
        </w:r>
        <w:r>
          <w:t>w</w:t>
        </w:r>
        <w:r w:rsidR="007A5269" w:rsidRPr="002656BF">
          <w:t xml:space="preserve">ith Mechanical Circulatory Support </w:t>
        </w:r>
      </w:hyperlink>
    </w:p>
    <w:p w:rsidR="00B57612" w:rsidRDefault="007A5269" w:rsidP="00A31CD3">
      <w:pPr>
        <w:jc w:val="center"/>
        <w:rPr>
          <w:b/>
        </w:rPr>
      </w:pPr>
      <w:r>
        <w:rPr>
          <w:b/>
        </w:rPr>
        <w:t>Ryan S. Cantor</w:t>
      </w:r>
      <w:r w:rsidR="00CA32BB" w:rsidRPr="00CA32BB">
        <w:rPr>
          <w:b/>
        </w:rPr>
        <w:t>,</w:t>
      </w:r>
      <w:r w:rsidR="00CA32BB">
        <w:rPr>
          <w:b/>
        </w:rPr>
        <w:t xml:space="preserve"> Byron C. Jaeger, </w:t>
      </w:r>
      <w:r w:rsidRPr="007A5269">
        <w:rPr>
          <w:b/>
        </w:rPr>
        <w:t>Ramaraju</w:t>
      </w:r>
      <w:r>
        <w:rPr>
          <w:b/>
        </w:rPr>
        <w:t xml:space="preserve"> </w:t>
      </w:r>
      <w:r w:rsidRPr="007A5269">
        <w:rPr>
          <w:b/>
        </w:rPr>
        <w:t>Rudraraju</w:t>
      </w:r>
    </w:p>
    <w:p w:rsidR="00B57612" w:rsidRDefault="00B57612" w:rsidP="00EA3E3B">
      <w:pPr>
        <w:jc w:val="center"/>
        <w:rPr>
          <w:b/>
        </w:rPr>
      </w:pPr>
    </w:p>
    <w:p w:rsidR="0076242E" w:rsidRDefault="0076242E" w:rsidP="00EA3E3B">
      <w:pPr>
        <w:jc w:val="center"/>
        <w:rPr>
          <w:b/>
        </w:rPr>
      </w:pPr>
      <w:r>
        <w:rPr>
          <w:b/>
        </w:rPr>
        <w:t>MAIN RESULTS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Patient characteristics selected for inclusion in the 1-month mortality risk prediction model.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368"/>
        <w:tblLook w:firstRow="1" w:lastRow="0" w:firstColumn="0" w:lastColumn="0" w:noHBand="0" w:noVBand="1"/>
      </w:tblPr>
      <w:tblGrid>
        <w:gridCol w:w="2880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Hazard ratio (95% CI)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label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Number (%)</w:t>
              <w:br/>
              <w:t xml:space="preserve">missing values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Mean (SD) or</w:t>
              <w:br/>
              <w:t xml:space="preserve">Number (%)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Unadjusted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Adjusted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Pre-implant variables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Age, years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57.0 (12.9)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1.35 (1.30, 1.41)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1.21 (1.16, 1.26)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Week 1 variables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BUN,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121 (0.96%)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30.2 (20.8)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1.40 (1.35, 1.45)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1.06 (1.01, 1.10)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Platelet 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94 (0.74%)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219 (99.9)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0.70 (0.67, 0.72)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0.94 (0.90, 0.98)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Month 1 variables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BUN,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319 (2.5%)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22.9 (16.9)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1.53 (1.48, 1.58)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1.18 (1.14, 1.23)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Platelet 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337 (2.7%)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296 (108)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0.66 (0.63, 0.68)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0.87 (0.83, 0.91)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Total bilirubin,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2,668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1.19 (2.69)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1.32 (1.30, 1.35)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1.16 (1.13, 1.18)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Intubated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180 (1.4%)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1119 (8.97%)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3.76 (3.43, 4.13)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1.34 (1.18, 1.53)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Right heart failure, INO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139 (1.1%)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2102 (16.8%)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2.49 (2.30, 2.71)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1.19 (1.07, 1.32)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Followup status: outpatient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103 (0.81%)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7229 (57.6%)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0.44 (0.41, 0.48)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0.80 (0.73, 0.87)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White blood cell 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334 (2.6%)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9.24 (4.16)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1.21 (1.19, 1.23)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1.11 (1.08, 1.13)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SGOT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2,703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41.0 (149)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1.09 (1.08, 1.10)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1.02 (1.00, 1.05)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LDH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2,719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399 (305)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1.11 (1.09, 1.14)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1.06 (1.03, 1.08)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NYHA 4: unable to carry on minimal physical activity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3,674 (29%)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1492 (16.6%)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2.37 (2.19, 2.56)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1.19 (1.08, 1.31)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Albumin, 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3,010 (24%)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3.21 (0.63)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0.74 (0.71, 0.76)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0.96 (0.92, 1.00)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On dialysis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201 (1.6%)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771 (6.19%)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3.73 (3.36, 4.14)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1.07 (0.93, 1.22)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Norepinephrine prescribed since week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139 (1.1%)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412 (3.29%)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5.01 (4.37, 5.74)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1.41 (1.19, 1.67)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Respiratory adverse event 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0.14 (0.41)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2.02 (1.91, 2.13)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1.09 (0.99, 1.19)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Sodium, meq/L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283 (2.2%)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137 (3.97)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1.01 (0.97, 1.05)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0.98 (0.95, 1.02)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Days w/out respiratory adverse event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0.96 (0.17)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0.78 (0.76, 0.81)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0.97 (0.94, 1.01)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Pre-albumin,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9,251 (73%)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17.9 (6.70)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0.81 (0.78, 0.85)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0.91 (0.88, 0.95)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Incidence rates and ratios for patients classified as high or low risk at pre-implant and one month following implant of mechanical circulatory support device.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800"/>
        <w:tblLook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  <w:gridCol w:w="1584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1-year Mortality risk classification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Overall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Low risk at</w:t>
              <w:br/>
              <w:t xml:space="preserve">both visits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High risk at</w:t>
              <w:br/>
              <w:t xml:space="preserve">pre-implant only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High risk at</w:t>
              <w:br/>
              <w:t xml:space="preserve">month 1 only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High risk at</w:t>
              <w:br/>
              <w:t xml:space="preserve">both visits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Overall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12,655 (100%)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9,124 (72%)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1,228 (9.7%)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1,236 (9.8%)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1,067 (8.4%)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3,157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1,615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384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585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573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241,282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180,904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26,716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17,564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16,098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 (13, 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8.9 (8.5, 9.4)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 (13, 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33 (31, 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36 (33, 39)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---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1.6 (1.4, 1.8)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3.7 (3.4, 4.1)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4.0 (3.6, 4.4)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Patient profile 1: Critical cardiogenic shock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1,851 (100%)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1,086 (59%)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238 (13%)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224 (12%)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303 (16%)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30,097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19,390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4,035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2,906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3,766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16 (15, 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9.3 (8.0, 11)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 (9.9, 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35 (28, 42)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39 (33, 46)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---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1.4 (1.0, 1.9)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3.6 (2.8, 4.6)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4.1 (3.3, 5.1)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Patient profile 2: Progressive decline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4,360 (100%)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3,064 (70%)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440 (10%)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464 (11%)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392 (9.0%)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1,097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520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142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220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215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81,088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58,788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9,739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6,469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6,092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 (13, 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8.8 (8.1, 9.6)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 (12, 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34 (30, 39)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35 (31, 40)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---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1.7 (1.4, 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3.8 (3.3, 4.5)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4.0 (3.4, 4.7)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Patient profile 3: Stable but inotrope dependent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4,484 (100%)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3,450 (77%)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379 (8.5%)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398 (8.9%)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257 (5.7%)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1,063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618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125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190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130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87,594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68,880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8,520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5,775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4,419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 (11, 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9.0 (8.3, 9.7)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 (12, 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33 (28, 38)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29 (25, 35)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---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1.6 (1.3, 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3.7 (3.1, 4.4)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3.3 (2.7, 4.0)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Patient profile 4 or higher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1,956 (100%)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1,521 (78%)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171 (8.7%)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149 (7.6%)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115 (5.9%)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81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42,463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33,808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4,422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1,820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 (11, 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8.7 (7.8, 9.8)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 (11, 18)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30 (24, 38)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45 (36, 55)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---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1.7 (1.3, 2.2)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3.4 (2.7, 4.4)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5.1 (4.0, 6.5)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1: Benchmark comparison of modeling algorithms.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943600" cy="50292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2: Incidence of death by risk group at month-1.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943600" cy="4114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w:rsidR="00BC1BAA" w:rsidRDefault="00BC1BAA">
      <w:pPr>
        <w:rPr>
          <w:b/>
        </w:rPr>
      </w:pPr>
      <w:r>
        <w:rPr>
          <w:b/>
        </w:rPr>
        <w:br w:type="page"/>
      </w:r>
    </w:p>
    <w:p w:rsidR="009D5C76" w:rsidRPr="00EA3E3B" w:rsidRDefault="009D5C76" w:rsidP="00EA3E3B">
      <w:pPr>
        <w:jc w:val="center"/>
        <w:rPr>
          <w:b/>
        </w:rPr>
      </w:pPr>
    </w:p>
    <w:p w:rsidR="00263DE1" w:rsidRPr="009D5C76" w:rsidRDefault="009D5C76" w:rsidP="009D5C76">
      <w:pPr>
        <w:jc w:val="center"/>
        <w:rPr>
          <w:b/>
        </w:rPr>
      </w:pPr>
      <w:r w:rsidRPr="009D5C76">
        <w:rPr>
          <w:b/>
        </w:rPr>
        <w:t>SUPPLEMENT</w:t>
      </w: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S1: Patient characteristics selected for inclusion in the pre-implant mortality risk prediction model.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368"/>
        <w:tblLook w:firstRow="1" w:lastRow="0" w:firstColumn="0" w:lastColumn="0" w:noHBand="0" w:noVBand="1"/>
      </w:tblPr>
      <w:tblGrid>
        <w:gridCol w:w="2880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Hazard ratio (95% CI)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label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Number (%)</w:t>
              <w:br/>
              <w:t xml:space="preserve">missing values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Mean (SD) or</w:t>
              <w:br/>
              <w:t xml:space="preserve">Number (%)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Unadjusted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Adjusted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Pre-implant variables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Age, years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57.0 (12.9)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1.35 (1.30, 1.41)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1.24 (1.18, 1.30)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Left-ventricular end diastolic dimension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2,668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6.84 (1.10)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0.87 (0.84, 0.90)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0.90 (0.87, 0.94)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BUN,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41 (0.32%)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28.9 (17.7)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1.24 (1.19, 1.28)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1.11 (1.06, 1.15)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Platelet 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46 (0.36%)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198 (79.1)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0.90 (0.87, 0.94)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0.97 (0.93, 1.01)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Total bilirubin,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708 (5.6%)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1.33 (1.68)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1.06 (1.03, 1.09)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1.03 (1.01, 1.06)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Albumin, 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847 (6.7%)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3.42 (0.64)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0.90 (0.87, 0.93)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0.95 (0.92, 0.99)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Hemoglobin, 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44 (0.35%)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11.3 (2.13)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0.86 (0.83, 0.89)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0.92 (0.88, 0.95)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Device type: LVAD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12283 (97.1%)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0.50 (0.42, 0.60)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0.60 (0.47, 0.77)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 previous cardiac operation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0.69 (0.46)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0.84 (0.81, 0.86)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0.95 (0.91, 1.00)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Previous operation: CABG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2474 (19.5%)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1.54 (1.42, 1.66)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1.12 (0.99, 1.26)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Destination therapy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5908 (46.7%)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1.43 (1.33, 1.53)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1.14 (1.06, 1.23)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Concomitant RVAD implant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(0.01%)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209 (1.65%)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2.36 (1.89, 2.94)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1.39 (1.03, 1.88)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Surgery time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5,195 (41%)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289 (109)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1.10 (1.07, 1.14)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1.03 (0.99, 1.07)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ECG Rhythm: sinus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283 (2.2%)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5878 (47.5%)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0.73 (0.68, 0.79)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0.85 (0.78, 0.91)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CV pressure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6,199 (49%)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10.7 (6.13)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1.09 (1.06, 1.13)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1.07 (1.03, 1.11)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Lymph count, percent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5,100 (40%)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18.1 (9.83)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0.86 (0.82, 0.89)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0.95 (0.91, 0.99)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KCCQ12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5,896 (47%)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34.5 (21.5)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0.92 (0.88, 0.95)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0.95 (0.91, 0.99)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Creatinine,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 (0.09%)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1.39 (0.68)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1.11 (1.08, 1.14)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1.03 (0.99, 1.07)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Emotional intelligence 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5,838 (46%)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0.63 (0.25)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0.94 (0.91, 0.97)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0.97 (0.93, 1.01)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Body mass 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65 (0.51%)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28.6 (7.21)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1.01 (0.98, 1.05)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1.07 (1.04, 1.11)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S2: Patient characteristics selected for inclusion in the 1-week mortality risk prediction model.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368"/>
        <w:tblLook w:firstRow="1" w:lastRow="0" w:firstColumn="0" w:lastColumn="0" w:noHBand="0" w:noVBand="1"/>
      </w:tblPr>
      <w:tblGrid>
        <w:gridCol w:w="2880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Hazard ratio (95% CI)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label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Number (%)</w:t>
              <w:br/>
              <w:t xml:space="preserve">missing values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Mean (SD) or</w:t>
              <w:br/>
              <w:t xml:space="preserve">Number (%)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Unadjusted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Adjusted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Pre-implant variables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Age, years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57.0 (12.9)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1.35 (1.30, 1.41)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1.21 (1.16, 1.26)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Left-ventricular end diastolic dimension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2,668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6.84 (1.10)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0.87 (0.84, 0.90)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0.92 (0.88, 0.95)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BUN,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41 (0.32%)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28.9 (17.7)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1.24 (1.19, 1.28)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1.00 (0.96, 1.04)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Sodium, meq/L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 (0.07%)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135 (4.75)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0.96 (0.93, 0.99)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0.95 (0.91, 0.98)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Hemoglobin, 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44 (0.35%)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11.3 (2.13)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0.86 (0.83, 0.89)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0.93 (0.90, 0.97)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Previous operation: CABG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2474 (19.5%)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1.54 (1.42, 1.66)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1.20 (1.10, 1.30)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Destination therapy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5908 (46.7%)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1.43 (1.33, 1.53)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1.15 (1.07, 1.24)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Week 1 variables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BUN,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121 (0.96%)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30.2 (20.8)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1.40 (1.35, 1.45)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1.20 (1.14, 1.26)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Platelet 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94 (0.74%)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219 (99.9)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0.70 (0.67, 0.72)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0.85 (0.82, 0.89)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Systolic blood pressure, mm Hg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4,757 (38%)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95.0 (14.8)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0.90 (0.87, 0.93)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0.96 (0.93, 1.00)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Total bilirubin,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2,458 (19%)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2.13 (3.23)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1.17 (1.14, 1.20)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1.06 (1.03, 1.09)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Intubated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274 (2.2%)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3119 (25.2%)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1.62 (1.50, 1.75)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1.10 (1.00, 1.20)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White blood cell 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92 (0.73%)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12.9 (5.26)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1.12 (1.08, 1.15)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1.06 (1.02, 1.10)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LDH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3,852 (30%)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429 (277)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1.10 (1.08, 1.13)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1.03 (1.00, 1.06)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On dialysis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275 (2.2%)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748 (6.04%)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2.51 (2.23, 2.82)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1.49 (1.30, 1.70)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Warfarin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63 (0.50%)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9753 (77.5%)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0.59 (0.55, 0.64)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0.78 (0.72, 0.84)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respiratory events between week 1 and month 1 visit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0.07 (0.27)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2.02 (1.82, 2.24)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1.29 (1.15, 1.46)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CV pressure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7,805 (62%)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12.0 (5.17)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1.09 (1.05, 1.13)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1.08 (1.04, 1.11)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Creatinine,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30 (0.24%)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1.23 (0.76)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1.17 (1.15, 1.20)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0.99 (0.95, 1.03)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Diastolic blood pressure, mm Hg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5,100 (40%)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71.9 (11.2)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0.93 (0.90, 0.96)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0.96 (0.92, 1.00)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S3: Incidence rates and ratios for patients classified as high or low risk at pre-implant and one week following implant of mechanical circulatory support device.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800"/>
        <w:tblLook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  <w:gridCol w:w="1584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1-year Mortality risk classification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Overall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Low risk at</w:t>
              <w:br/>
              <w:t xml:space="preserve">both visits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High risk at</w:t>
              <w:br/>
              <w:t xml:space="preserve">pre-implant only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High risk at</w:t>
              <w:br/>
              <w:t xml:space="preserve">month 1 only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High risk at</w:t>
              <w:br/>
              <w:t xml:space="preserve">both visits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Overall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12,655 (100%)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9,135 (72%)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944 (7.5%)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1,225 (9.7%)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1,351 (11%)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3,157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1,692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303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508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654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241,282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177,984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19,495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20,484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23,319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 (13, 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9.5 (9.1, 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16 (14, 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25 (23, 27)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28 (26, 30)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---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1.6 (1.5, 1.9)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2.6 (2.4, 2.9)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2.9 (2.7, 3.2)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Patient profile 1: Critical cardiogenic shock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1,851 (100%)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1,070 (58%)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199 (11%)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240 (13%)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342 (18%)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30,097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18,600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3,696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4,597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16 (15, 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9.8 (8.4, 11)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16 (12, 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27 (22, 32)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32 (27, 38)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---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1.6 (1.2, 2.2)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2.7 (2.1, 3.5)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3.3 (2.6, 4.0)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Patient profile 2: Progressive decline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4,360 (100%)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3,088 (71%)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333 (7.6%)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440 (10%)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499 (11%)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1,097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561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115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179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242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81,088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58,069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6,853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7,188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8,978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 (13, 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9.7 (8.9, 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 (14, 20)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25 (21, 29)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27 (24, 30)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---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1.7 (1.4, 2.1)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2.6 (2.2, 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2.8 (2.4, 3.3)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Patient profile 3: Stable but inotrope dependent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4,484 (100%)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3,483 (78%)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287 (6.4%)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365 (8.1%)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349 (7.8%)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1,063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655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 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153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166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87,593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68,453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6,474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6,201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6,465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 (11, 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9.6 (8.9, 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 (11, 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25 (21, 29)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26 (22, 30)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---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1.4 (1.1, 1.8)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2.6 (2.2, 3.1)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2.7 (2.3, 3.2)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Patient profile 4 or higher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1,956 (100%)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1,491 (76%)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125 (6.4%)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179 (9.2%)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161 (8.2%)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97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42,464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32,824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2,964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3,397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3,279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 (11, 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8.9 (7.9, 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16 (12, 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22 (18, 28)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30 (24, 36)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---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1.8 (1.4, 2.5)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2.5 (2.0, 3.2)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3.3 (2.6, 4.2)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S1: Benchmark comparison modeling algorithms.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943600" cy="50292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S2: Incidence of death by risk group at week-1.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943600" cy="4114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263DE1" w:rsidRPr="009D5C76" w:rsidSect="002656B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62F" w:rsidRDefault="00CE162F" w:rsidP="00263DE1">
      <w:pPr>
        <w:spacing w:after="0" w:line="240" w:lineRule="auto"/>
      </w:pPr>
      <w:r>
        <w:separator/>
      </w:r>
    </w:p>
  </w:endnote>
  <w:endnote w:type="continuationSeparator" w:id="0">
    <w:p w:rsidR="00CE162F" w:rsidRDefault="00CE162F" w:rsidP="00263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0468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3DE1" w:rsidRDefault="00263D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56B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63DE1" w:rsidRDefault="00263D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62F" w:rsidRDefault="00CE162F" w:rsidP="00263DE1">
      <w:pPr>
        <w:spacing w:after="0" w:line="240" w:lineRule="auto"/>
      </w:pPr>
      <w:r>
        <w:separator/>
      </w:r>
    </w:p>
  </w:footnote>
  <w:footnote w:type="continuationSeparator" w:id="0">
    <w:p w:rsidR="00CE162F" w:rsidRDefault="00CE162F" w:rsidP="00263D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tatTag Metadata" w:val="{&quot;MetadataFormatVersion&quot;:&quot;1.0.0&quot;,&quot;TagFormatVersion&quot;:&quot;1.0.0&quot;,&quot;StatTagVersion&quot;:&quot;StatTag v4.0.0&quot;,&quot;RepresentMissingValues&quot;:null,&quot;CustomMissingValue&quot;:null}"/>
  </w:docVars>
  <w:rsids>
    <w:rsidRoot w:val="005272E7"/>
    <w:rsid w:val="0013339F"/>
    <w:rsid w:val="00263DE1"/>
    <w:rsid w:val="002656BF"/>
    <w:rsid w:val="002A5610"/>
    <w:rsid w:val="00431CFB"/>
    <w:rsid w:val="005072A5"/>
    <w:rsid w:val="005272E7"/>
    <w:rsid w:val="006E05E7"/>
    <w:rsid w:val="006E48DA"/>
    <w:rsid w:val="0076242E"/>
    <w:rsid w:val="007A5269"/>
    <w:rsid w:val="009D5C76"/>
    <w:rsid w:val="00A31CD3"/>
    <w:rsid w:val="00AE1447"/>
    <w:rsid w:val="00AF0C01"/>
    <w:rsid w:val="00B57612"/>
    <w:rsid w:val="00B57872"/>
    <w:rsid w:val="00B6035B"/>
    <w:rsid w:val="00BC1BAA"/>
    <w:rsid w:val="00BE43D9"/>
    <w:rsid w:val="00C75434"/>
    <w:rsid w:val="00CA32BB"/>
    <w:rsid w:val="00CE162F"/>
    <w:rsid w:val="00D10D3A"/>
    <w:rsid w:val="00E04C51"/>
    <w:rsid w:val="00EA3E3B"/>
    <w:rsid w:val="00FC29CB"/>
    <w:rsid w:val="00FE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3535"/>
  <w15:chartTrackingRefBased/>
  <w15:docId w15:val="{56F087BC-0F3C-47EB-A9B9-0AB5FD0A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2E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05E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3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DE1"/>
  </w:style>
  <w:style w:type="paragraph" w:styleId="Footer">
    <w:name w:val="footer"/>
    <w:basedOn w:val="Normal"/>
    <w:link w:val="FooterChar"/>
    <w:uiPriority w:val="99"/>
    <w:unhideWhenUsed/>
    <w:rsid w:val="00263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790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19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4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31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2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35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0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9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11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8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89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9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41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1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hajournals.org/doi/pdf/10.1161/CIRCGEN.119.00287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file2c6c6df0370d.emf"/><Relationship Id="rId11" Type="http://schemas.openxmlformats.org/officeDocument/2006/relationships/image" Target="media/file2c6c6b071a1.emf"/><Relationship Id="rId12" Type="http://schemas.openxmlformats.org/officeDocument/2006/relationships/image" Target="media/file2c6c743759a.emf"/><Relationship Id="rId13" Type="http://schemas.openxmlformats.org/officeDocument/2006/relationships/image" Target="media/file2c6c5fd4a6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Byron Jaeger</dc:creator>
  <cp:keywords/>
  <dc:description/>
  <cp:lastModifiedBy/>
  <cp:revision>12</cp:revision>
  <dcterms:created xsi:type="dcterms:W3CDTF">2020-06-07T00:25:00Z</dcterms:created>
  <dcterms:modified xsi:type="dcterms:W3CDTF">2020-08-02T09:21:11Z</dcterms:modified>
</cp:coreProperties>
</file>