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306A" w14:textId="77777777" w:rsidR="00F338B0" w:rsidRDefault="00363ACF" w:rsidP="00964A9C">
      <w:pPr>
        <w:spacing w:after="0" w:line="480" w:lineRule="auto"/>
      </w:pPr>
      <w:r w:rsidRPr="00363ACF">
        <w:t xml:space="preserve">The National Health and Nutrition Examination Survey (NHANES) </w:t>
      </w:r>
      <w:r>
        <w:t xml:space="preserve">is a program conducted by the US </w:t>
      </w:r>
      <w:r w:rsidRPr="00363ACF">
        <w:t>National Center for</w:t>
      </w:r>
      <w:r>
        <w:t xml:space="preserve"> H</w:t>
      </w:r>
      <w:r w:rsidRPr="00363ACF">
        <w:t>ealth Statistics (NCHS)</w:t>
      </w:r>
      <w:r>
        <w:t xml:space="preserve"> </w:t>
      </w:r>
      <w:r w:rsidR="00D327B5">
        <w:t xml:space="preserve">of the Centers for Disease Control and Prevention (CDC) </w:t>
      </w:r>
      <w:r>
        <w:t xml:space="preserve">and is designed to assess the health and nutritional status of the US population. </w:t>
      </w:r>
      <w:r w:rsidR="008173E7">
        <w:t>The NHANES program was i</w:t>
      </w:r>
      <w:r w:rsidR="0054336F">
        <w:t>nitiated in the early 1960s</w:t>
      </w:r>
      <w:r w:rsidR="008173E7">
        <w:t xml:space="preserve"> and </w:t>
      </w:r>
      <w:r w:rsidR="00392080">
        <w:t>beginning in</w:t>
      </w:r>
      <w:r w:rsidR="00151104">
        <w:t xml:space="preserve"> </w:t>
      </w:r>
      <w:r>
        <w:t>1999</w:t>
      </w:r>
      <w:r w:rsidR="00151104">
        <w:t xml:space="preserve"> </w:t>
      </w:r>
      <w:r w:rsidR="00392080">
        <w:t>has been</w:t>
      </w:r>
      <w:r w:rsidR="00151104">
        <w:t xml:space="preserve"> conducted continuously, in two-year cycles. </w:t>
      </w:r>
      <w:r w:rsidR="00DE0698">
        <w:t xml:space="preserve"> </w:t>
      </w:r>
      <w:r>
        <w:t xml:space="preserve">NHANES includes participant interviews and physical examinations, each conducted following rigorous protocols. </w:t>
      </w:r>
      <w:r w:rsidR="00931A8D">
        <w:t xml:space="preserve">The NHANES </w:t>
      </w:r>
      <w:r w:rsidR="00415AB4">
        <w:t xml:space="preserve">interview includes </w:t>
      </w:r>
      <w:r>
        <w:t xml:space="preserve">questions about prior diagnoses of hypertension and self-reported antihypertensive medication use and a medication inventory where </w:t>
      </w:r>
      <w:r w:rsidR="00857CA4">
        <w:t xml:space="preserve">containers for prescription </w:t>
      </w:r>
      <w:r w:rsidR="0055090A">
        <w:t>medications</w:t>
      </w:r>
      <w:r>
        <w:t xml:space="preserve"> </w:t>
      </w:r>
      <w:r w:rsidR="00857CA4">
        <w:t xml:space="preserve">are reviewed and </w:t>
      </w:r>
      <w:r>
        <w:t xml:space="preserve">recorded.  </w:t>
      </w:r>
      <w:r w:rsidR="00857CA4">
        <w:t xml:space="preserve">The physical examination includes blood pressure (BP) measurements by trained and certified physicians. </w:t>
      </w:r>
    </w:p>
    <w:p w14:paraId="3B32F3DA" w14:textId="77777777" w:rsidR="00F338B0" w:rsidRDefault="00F338B0" w:rsidP="00964A9C">
      <w:pPr>
        <w:spacing w:after="0" w:line="480" w:lineRule="auto"/>
      </w:pPr>
    </w:p>
    <w:p w14:paraId="2CC1C584" w14:textId="77777777" w:rsidR="00363ACF" w:rsidRDefault="005F7A7A" w:rsidP="00964A9C">
      <w:pPr>
        <w:spacing w:after="0" w:line="480" w:lineRule="auto"/>
      </w:pPr>
      <w:r>
        <w:t xml:space="preserve">NHANES data </w:t>
      </w:r>
      <w:r w:rsidR="00DE0698">
        <w:t>have been</w:t>
      </w:r>
      <w:r>
        <w:t xml:space="preserve"> used to provide </w:t>
      </w:r>
      <w:r w:rsidR="00DE0698">
        <w:t>estimates of</w:t>
      </w:r>
      <w:r>
        <w:t xml:space="preserve"> </w:t>
      </w:r>
      <w:r w:rsidR="00DE0698">
        <w:t xml:space="preserve">the proportion of US adults with </w:t>
      </w:r>
      <w:r w:rsidR="006C7128">
        <w:t xml:space="preserve">hypertension, </w:t>
      </w:r>
      <w:r w:rsidR="00DE0698">
        <w:t xml:space="preserve">aware they had hypertension, taking antihypertensive medication </w:t>
      </w:r>
      <w:r>
        <w:t xml:space="preserve">and </w:t>
      </w:r>
      <w:r w:rsidR="00DE0698">
        <w:t xml:space="preserve">with </w:t>
      </w:r>
      <w:r>
        <w:t>control</w:t>
      </w:r>
      <w:r w:rsidR="00DE0698">
        <w:t>led BP</w:t>
      </w:r>
      <w:r>
        <w:t xml:space="preserve">.  </w:t>
      </w:r>
      <w:r w:rsidR="00F338B0">
        <w:t xml:space="preserve">These data </w:t>
      </w:r>
      <w:r w:rsidR="00392080">
        <w:t>have been informative for public health, informing policy making, identifying gaps in guideline-recommended care and for scientific discovery</w:t>
      </w:r>
      <w:r w:rsidR="00F338B0">
        <w:t xml:space="preserve">.  </w:t>
      </w:r>
      <w:r>
        <w:t xml:space="preserve">The 2017 American College of Cardiology/American Heart Association (ACC/AHA) BP guideline included analyses of NHANES data </w:t>
      </w:r>
      <w:r w:rsidR="00F338B0">
        <w:t>estimating</w:t>
      </w:r>
      <w:r>
        <w:t xml:space="preserve"> the </w:t>
      </w:r>
      <w:r w:rsidR="00F338B0">
        <w:t>percentage</w:t>
      </w:r>
      <w:r>
        <w:t xml:space="preserve"> of US adults with hypertension based on its updated definition.  Additionally, NHANES data have been used to track the proportion of US adults with controlled BP</w:t>
      </w:r>
      <w:r w:rsidR="00F966C1">
        <w:t xml:space="preserve">, which </w:t>
      </w:r>
      <w:r w:rsidR="00EB096D">
        <w:t>were included</w:t>
      </w:r>
      <w:r w:rsidR="00F338B0">
        <w:t xml:space="preserve"> in a Call-to-Action to Control BP from the US Surgeon General</w:t>
      </w:r>
      <w:r>
        <w:t xml:space="preserve">. </w:t>
      </w:r>
    </w:p>
    <w:p w14:paraId="20C33232" w14:textId="77777777" w:rsidR="005F7A7A" w:rsidRDefault="005F7A7A" w:rsidP="00964A9C">
      <w:pPr>
        <w:spacing w:after="0" w:line="480" w:lineRule="auto"/>
      </w:pPr>
    </w:p>
    <w:p w14:paraId="7B696873" w14:textId="77777777" w:rsidR="003C7C3C" w:rsidRDefault="005F7A7A" w:rsidP="00964A9C">
      <w:pPr>
        <w:spacing w:after="0" w:line="480" w:lineRule="auto"/>
      </w:pPr>
      <w:r>
        <w:t xml:space="preserve">NHANES data are </w:t>
      </w:r>
      <w:r w:rsidR="00D327B5">
        <w:t>publically available</w:t>
      </w:r>
      <w:r w:rsidR="004F4BA5">
        <w:t xml:space="preserve"> and easily accessible through the CDC website</w:t>
      </w:r>
      <w:r w:rsidR="00D327B5">
        <w:t>. However</w:t>
      </w:r>
      <w:r>
        <w:t xml:space="preserve">, there are barriers to </w:t>
      </w:r>
      <w:r w:rsidR="003569EF">
        <w:t>analyzing NHANES data</w:t>
      </w:r>
      <w:r>
        <w:t xml:space="preserve">.  </w:t>
      </w:r>
      <w:r w:rsidR="004F4BA5">
        <w:t xml:space="preserve">The </w:t>
      </w:r>
      <w:r>
        <w:t xml:space="preserve">NHANES </w:t>
      </w:r>
      <w:r w:rsidR="004F4BA5">
        <w:t xml:space="preserve">program </w:t>
      </w:r>
      <w:r>
        <w:t xml:space="preserve">uses a </w:t>
      </w:r>
      <w:r w:rsidR="004F4BA5">
        <w:t>multi-stage</w:t>
      </w:r>
      <w:r>
        <w:t xml:space="preserve"> sampling design to select participants </w:t>
      </w:r>
      <w:r w:rsidR="003569EF">
        <w:t>for</w:t>
      </w:r>
      <w:r>
        <w:t xml:space="preserve"> enroll</w:t>
      </w:r>
      <w:r w:rsidR="003569EF">
        <w:t>ment</w:t>
      </w:r>
      <w:r>
        <w:t xml:space="preserve"> and </w:t>
      </w:r>
      <w:r w:rsidR="004F4BA5">
        <w:t>NHANES</w:t>
      </w:r>
      <w:r>
        <w:t xml:space="preserve"> data require </w:t>
      </w:r>
      <w:r w:rsidR="004E6B5D">
        <w:t>specific</w:t>
      </w:r>
      <w:r>
        <w:t xml:space="preserve"> </w:t>
      </w:r>
      <w:r w:rsidR="00A0181D">
        <w:t>programming</w:t>
      </w:r>
      <w:r>
        <w:t xml:space="preserve"> commands to </w:t>
      </w:r>
      <w:r w:rsidR="00A0181D">
        <w:t>provide valid statistical estimates</w:t>
      </w:r>
      <w:r>
        <w:t>.  Also, the NHANES protocols are detailed</w:t>
      </w:r>
      <w:r w:rsidR="004F4BA5">
        <w:t xml:space="preserve"> and</w:t>
      </w:r>
      <w:r w:rsidR="003569EF">
        <w:t xml:space="preserve"> each two-year NHANES cycle includes over 50 data files</w:t>
      </w:r>
      <w:r w:rsidR="004F4BA5">
        <w:t>, each of which has detailed information</w:t>
      </w:r>
      <w:r w:rsidR="00F966C1">
        <w:t>al material</w:t>
      </w:r>
      <w:r w:rsidR="004F4BA5">
        <w:t xml:space="preserve"> on the included data</w:t>
      </w:r>
      <w:r>
        <w:t xml:space="preserve">.  To address </w:t>
      </w:r>
      <w:r>
        <w:lastRenderedPageBreak/>
        <w:t xml:space="preserve">the barriers to </w:t>
      </w:r>
      <w:r w:rsidR="000D64FC">
        <w:t>analyzing</w:t>
      </w:r>
      <w:r>
        <w:t xml:space="preserve"> NHANES data, we developed an open-access online platform that allows users to obtain visual and tabular summaries of the NHANES BP and hypertension data.  </w:t>
      </w:r>
      <w:r w:rsidR="00787B48">
        <w:t xml:space="preserve">The goal of this platform is to increase the usage of NHANES data for BP and hypertension research and policy decision making </w:t>
      </w:r>
      <w:r w:rsidR="003433DF">
        <w:t>with a focus on ensuring results are</w:t>
      </w:r>
      <w:r w:rsidR="00787B48">
        <w:t xml:space="preserve"> valid</w:t>
      </w:r>
      <w:r w:rsidR="003433DF">
        <w:t xml:space="preserve"> and transparent</w:t>
      </w:r>
      <w:r w:rsidR="00787B48">
        <w:t>.  In this manuscript, we review the design of the platform, we show some results</w:t>
      </w:r>
      <w:r w:rsidR="00366741">
        <w:t xml:space="preserve"> of NHANES analyses using the platform</w:t>
      </w:r>
      <w:r w:rsidR="00787B48">
        <w:t>, and we pr</w:t>
      </w:r>
      <w:r w:rsidR="00366741">
        <w:t>ovide a tutorial on how</w:t>
      </w:r>
      <w:r w:rsidR="00787B48">
        <w:t xml:space="preserve"> </w:t>
      </w:r>
      <w:r w:rsidR="00366741">
        <w:t>people can use the platform</w:t>
      </w:r>
      <w:r w:rsidR="00787B48">
        <w:t xml:space="preserve">. </w:t>
      </w:r>
    </w:p>
    <w:p w14:paraId="15D8FE23" w14:textId="77777777" w:rsidR="001A51B5" w:rsidRDefault="001A51B5" w:rsidP="00964A9C">
      <w:pPr>
        <w:spacing w:after="0" w:line="480" w:lineRule="auto"/>
      </w:pPr>
    </w:p>
    <w:p w14:paraId="409A5005" w14:textId="77777777" w:rsidR="001A51B5" w:rsidRDefault="001A51B5" w:rsidP="00964A9C">
      <w:pPr>
        <w:spacing w:after="0" w:line="480" w:lineRule="auto"/>
        <w:rPr>
          <w:b/>
        </w:rPr>
      </w:pPr>
      <w:r w:rsidRPr="001A51B5">
        <w:rPr>
          <w:b/>
        </w:rPr>
        <w:t>METHODS</w:t>
      </w:r>
    </w:p>
    <w:p w14:paraId="7AFC9858" w14:textId="1ABB0895" w:rsidR="00A73769" w:rsidRDefault="001A51B5" w:rsidP="001A51B5">
      <w:pPr>
        <w:spacing w:after="0" w:line="480" w:lineRule="auto"/>
      </w:pPr>
      <w:r w:rsidRPr="001A51B5">
        <w:t>The</w:t>
      </w:r>
      <w:r>
        <w:rPr>
          <w:b/>
        </w:rPr>
        <w:t xml:space="preserve"> </w:t>
      </w:r>
      <w:r>
        <w:t>open-access online platform that we describe in this manuscript contains data from 10 NHANES cycles – NHANES 1999-2000 through NHANES 2017-2020.  In each NHANES cycle, potential participants are identified using a multi-stage selection process.  First, every</w:t>
      </w:r>
      <w:r w:rsidRPr="001A51B5">
        <w:t xml:space="preserve"> count</w:t>
      </w:r>
      <w:r>
        <w:t>y across the US is placed into 1 of</w:t>
      </w:r>
      <w:r w:rsidRPr="001A51B5">
        <w:t xml:space="preserve"> 15 groups based on their characteristics. </w:t>
      </w:r>
      <w:r>
        <w:t>Next, o</w:t>
      </w:r>
      <w:r w:rsidRPr="001A51B5">
        <w:t xml:space="preserve">ne </w:t>
      </w:r>
      <w:r>
        <w:t>county is selected from each group</w:t>
      </w:r>
      <w:r w:rsidRPr="001A51B5">
        <w:t>.</w:t>
      </w:r>
      <w:r>
        <w:t xml:space="preserve"> Each of the 15 selected counties are divided into neighborhoods and 20 to 24 </w:t>
      </w:r>
      <w:r w:rsidR="00A73769">
        <w:t>neighborhoods</w:t>
      </w:r>
      <w:r>
        <w:t xml:space="preserve"> are selected and 30 households are chosen from all houses and apartments in the neighborhood.  Within the selected household, a random process is used to select none, some or all members for inclusion in NHANES.  </w:t>
      </w:r>
      <w:r w:rsidR="00A73769">
        <w:t xml:space="preserve">The participation rate in NHANES has declined from 76% of individuals who completed the interview and examination in the 1999-2000 cycle to 47% in the 2017-2020 cycle.  </w:t>
      </w:r>
      <w:r>
        <w:t xml:space="preserve">   </w:t>
      </w:r>
    </w:p>
    <w:p w14:paraId="476D6194" w14:textId="77777777" w:rsidR="00A73769" w:rsidRDefault="00A73769" w:rsidP="001A51B5">
      <w:pPr>
        <w:spacing w:after="0" w:line="480" w:lineRule="auto"/>
      </w:pPr>
    </w:p>
    <w:p w14:paraId="4A453D1D" w14:textId="1445070F" w:rsidR="00007F65" w:rsidRDefault="00780473" w:rsidP="00007F65">
      <w:pPr>
        <w:spacing w:after="0" w:line="480" w:lineRule="auto"/>
      </w:pPr>
      <w:r>
        <w:t xml:space="preserve">NHANES data were collected through in-home interviews and study examinations conducted at mobile examination centers. </w:t>
      </w:r>
      <w:r w:rsidR="00007F65">
        <w:t xml:space="preserve">Data elements included on the platform are listed, along with variable definitions, in Supplemental Table 1. Information on age, sex, race/ethnicity, </w:t>
      </w:r>
      <w:r w:rsidR="009B67C0">
        <w:t xml:space="preserve">cigarette smoking, </w:t>
      </w:r>
      <w:r w:rsidR="00007F65">
        <w:t xml:space="preserve">a prior diagnosis of diabetes, use of insulin or oral glucose-lowering medication, a prior diagnosis of hypertension, self-reported antihypertensive medication use, history of coronary heart disease, myocardial infarction, stroke, heart failure were obtained by self-report during the in-home interview.  </w:t>
      </w:r>
    </w:p>
    <w:p w14:paraId="5D464CE9" w14:textId="77777777" w:rsidR="00007F65" w:rsidRDefault="00007F65" w:rsidP="00007F65">
      <w:pPr>
        <w:spacing w:after="0" w:line="480" w:lineRule="auto"/>
      </w:pPr>
    </w:p>
    <w:p w14:paraId="6D017C81" w14:textId="77777777" w:rsidR="00007F65" w:rsidRDefault="00007F65" w:rsidP="00007F65">
      <w:pPr>
        <w:spacing w:after="0" w:line="480" w:lineRule="auto"/>
      </w:pPr>
      <w:r>
        <w:t xml:space="preserve">Details on prescription </w:t>
      </w:r>
      <w:r w:rsidRPr="00007F65">
        <w:t>medication</w:t>
      </w:r>
      <w:r>
        <w:t>s</w:t>
      </w:r>
      <w:r w:rsidRPr="00007F65">
        <w:t xml:space="preserve"> </w:t>
      </w:r>
      <w:r>
        <w:t>taken in the last 30 days were</w:t>
      </w:r>
      <w:r w:rsidRPr="00007F65">
        <w:t xml:space="preserve"> obtained by </w:t>
      </w:r>
      <w:r>
        <w:t>a</w:t>
      </w:r>
      <w:r w:rsidRPr="00007F65">
        <w:t xml:space="preserve"> pill bottle review</w:t>
      </w:r>
      <w:r>
        <w:t xml:space="preserve"> conducted </w:t>
      </w:r>
      <w:r w:rsidR="009B67C0">
        <w:t>as part of the in-home interview</w:t>
      </w:r>
      <w:r>
        <w:t xml:space="preserve">.  Specifically, the labels of medications </w:t>
      </w:r>
      <w:r w:rsidRPr="00007F65">
        <w:t xml:space="preserve">were </w:t>
      </w:r>
      <w:r>
        <w:t xml:space="preserve">reviewed and </w:t>
      </w:r>
      <w:r w:rsidR="00F16CEA">
        <w:t xml:space="preserve">the complete </w:t>
      </w:r>
      <w:r>
        <w:t>drug names were recorded</w:t>
      </w:r>
      <w:r w:rsidR="00F16CEA">
        <w:t xml:space="preserve"> into a</w:t>
      </w:r>
      <w:r w:rsidR="00F16CEA" w:rsidRPr="00F16CEA">
        <w:t xml:space="preserve"> </w:t>
      </w:r>
      <w:r w:rsidR="00F16CEA">
        <w:t>c</w:t>
      </w:r>
      <w:r w:rsidR="00F16CEA" w:rsidRPr="00F16CEA">
        <w:t>omputer-</w:t>
      </w:r>
      <w:r w:rsidR="00F16CEA">
        <w:t>a</w:t>
      </w:r>
      <w:r w:rsidR="00F16CEA" w:rsidRPr="00F16CEA">
        <w:t xml:space="preserve">ssisted </w:t>
      </w:r>
      <w:r w:rsidR="00F16CEA">
        <w:t>p</w:t>
      </w:r>
      <w:r w:rsidR="00F16CEA" w:rsidRPr="00F16CEA">
        <w:t xml:space="preserve">ersonal </w:t>
      </w:r>
      <w:r w:rsidR="00F16CEA">
        <w:t>i</w:t>
      </w:r>
      <w:r w:rsidR="00F16CEA" w:rsidRPr="00F16CEA">
        <w:t>nterview system</w:t>
      </w:r>
      <w:r w:rsidRPr="00007F65">
        <w:t xml:space="preserve">. </w:t>
      </w:r>
      <w:r w:rsidR="00F16CEA">
        <w:t>For the data platform, we</w:t>
      </w:r>
      <w:r w:rsidRPr="00007F65">
        <w:t xml:space="preserve"> categorized </w:t>
      </w:r>
      <w:r w:rsidR="00F16CEA">
        <w:t xml:space="preserve">antihypertensive medications </w:t>
      </w:r>
      <w:r w:rsidRPr="00007F65">
        <w:t>by class: aldosterone receptor antagonist, α-blocker, angiotensin converting enzyme inhibitor (ACEI), angiotensin receptor blocker (ARB), beta-blocker, calcium channel blocker (CCB), centrally acting agent</w:t>
      </w:r>
      <w:r w:rsidR="00F16CEA">
        <w:t>s</w:t>
      </w:r>
      <w:r w:rsidRPr="00007F65">
        <w:t xml:space="preserve"> (e</w:t>
      </w:r>
      <w:r w:rsidR="00F16CEA">
        <w:t>.</w:t>
      </w:r>
      <w:r w:rsidRPr="00007F65">
        <w:t>g</w:t>
      </w:r>
      <w:r w:rsidR="00F16CEA">
        <w:t>.</w:t>
      </w:r>
      <w:r w:rsidRPr="00007F65">
        <w:t xml:space="preserve">, clonidine), direct vasodilator, </w:t>
      </w:r>
      <w:r w:rsidR="00F16CEA">
        <w:t xml:space="preserve">loop diuretic, potassium sparing diuretic, thiazide </w:t>
      </w:r>
      <w:r w:rsidRPr="00007F65">
        <w:t xml:space="preserve">diuretic, and renin inhibitor. </w:t>
      </w:r>
      <w:r w:rsidR="00F16CEA">
        <w:t>Data on medication d</w:t>
      </w:r>
      <w:r w:rsidRPr="00007F65">
        <w:t>os</w:t>
      </w:r>
      <w:r w:rsidR="00F16CEA">
        <w:t>ages</w:t>
      </w:r>
      <w:r w:rsidRPr="00007F65">
        <w:t xml:space="preserve"> </w:t>
      </w:r>
      <w:r w:rsidR="00F16CEA">
        <w:t>are</w:t>
      </w:r>
      <w:r w:rsidRPr="00007F65">
        <w:t xml:space="preserve"> not available </w:t>
      </w:r>
      <w:r w:rsidR="00F16CEA">
        <w:t>in NHANES</w:t>
      </w:r>
      <w:r w:rsidRPr="00007F65">
        <w:t>.</w:t>
      </w:r>
    </w:p>
    <w:p w14:paraId="6D125659" w14:textId="77777777" w:rsidR="009B67C0" w:rsidRDefault="009B67C0" w:rsidP="00007F65">
      <w:pPr>
        <w:spacing w:after="0" w:line="480" w:lineRule="auto"/>
      </w:pPr>
    </w:p>
    <w:p w14:paraId="73878D57" w14:textId="77777777" w:rsidR="009B67C0" w:rsidRDefault="009B67C0" w:rsidP="009B67C0">
      <w:pPr>
        <w:spacing w:after="0" w:line="480" w:lineRule="auto"/>
      </w:pPr>
      <w:r>
        <w:t>Following the in-home interview, participants complete a study examination during which height and weight are measured and used to calculate body mass index (BMI). Systolic and diastolic blood pressure</w:t>
      </w:r>
    </w:p>
    <w:p w14:paraId="324629EF" w14:textId="77777777" w:rsidR="009B67C0" w:rsidRDefault="009B67C0" w:rsidP="009B67C0">
      <w:pPr>
        <w:spacing w:after="0" w:line="480" w:lineRule="auto"/>
      </w:pPr>
      <w:r>
        <w:t xml:space="preserve">are measured three times, and blood and </w:t>
      </w:r>
      <w:r w:rsidR="00025DBF">
        <w:t xml:space="preserve">spot </w:t>
      </w:r>
      <w:r>
        <w:t xml:space="preserve">urine samples are collected.  Of relevance to the data platform, </w:t>
      </w:r>
      <w:r w:rsidR="00025DBF">
        <w:t xml:space="preserve">the collected blood was used to measure </w:t>
      </w:r>
      <w:r w:rsidR="00D93D13">
        <w:t xml:space="preserve">total and HDL cholesterol, glycated hemoglobin </w:t>
      </w:r>
      <w:r w:rsidR="00025DBF">
        <w:t xml:space="preserve">and serum creatinine.  The spot urine was used to measure albumin and creatinine.  </w:t>
      </w:r>
    </w:p>
    <w:p w14:paraId="48C37BE2" w14:textId="77777777" w:rsidR="00007F65" w:rsidRDefault="00007F65" w:rsidP="001A51B5">
      <w:pPr>
        <w:spacing w:after="0" w:line="480" w:lineRule="auto"/>
      </w:pPr>
    </w:p>
    <w:p w14:paraId="0E746093" w14:textId="65954324" w:rsidR="00007F65" w:rsidRDefault="00A73769" w:rsidP="001A51B5">
      <w:pPr>
        <w:spacing w:after="0" w:line="480" w:lineRule="auto"/>
      </w:pPr>
      <w:r>
        <w:t xml:space="preserve">The </w:t>
      </w:r>
      <w:r w:rsidR="00445D2C">
        <w:t xml:space="preserve">current </w:t>
      </w:r>
      <w:r>
        <w:t>data platform included participants</w:t>
      </w:r>
      <w:r w:rsidR="005F16AA">
        <w:t xml:space="preserve"> from NHANES 1999-2000 to 2017-2020 (Figure S1; n=107,622)</w:t>
      </w:r>
      <w:r>
        <w:t xml:space="preserve">.  As statistics for hypertension and SBP and DBP levels in children and adolescents are markedly different than for adults, we restricted the data in the platform to adults </w:t>
      </w:r>
      <w:r>
        <w:rPr>
          <w:rFonts w:cstheme="minorHAnsi"/>
        </w:rPr>
        <w:t>≥</w:t>
      </w:r>
      <w:r>
        <w:t xml:space="preserve"> </w:t>
      </w:r>
      <w:r w:rsidR="00445D2C">
        <w:t>18</w:t>
      </w:r>
      <w:r>
        <w:t xml:space="preserve"> years of age.  We </w:t>
      </w:r>
      <w:r w:rsidR="00560579">
        <w:t xml:space="preserve">further restricted the platform to participants </w:t>
      </w:r>
      <w:r w:rsidR="00445D2C">
        <w:t xml:space="preserve">who completed the in-home study visit and </w:t>
      </w:r>
      <w:r w:rsidR="00780473">
        <w:t xml:space="preserve">study </w:t>
      </w:r>
      <w:r w:rsidR="00445D2C">
        <w:t xml:space="preserve">examination, </w:t>
      </w:r>
      <w:r w:rsidR="00560579">
        <w:t>with</w:t>
      </w:r>
      <w:r>
        <w:t xml:space="preserve"> one or more SBP and DBP measurements and who </w:t>
      </w:r>
      <w:r w:rsidR="00560579">
        <w:t>had</w:t>
      </w:r>
      <w:r>
        <w:t xml:space="preserve"> data on self-reported antihypertensive medication use.  After these exclusions were applied, the data set that we used included </w:t>
      </w:r>
      <w:r w:rsidR="004B7B39">
        <w:t>56</w:t>
      </w:r>
      <w:r>
        <w:t>,</w:t>
      </w:r>
      <w:r w:rsidR="004B7B39">
        <w:t>035</w:t>
      </w:r>
      <w:r>
        <w:t xml:space="preserve"> participants</w:t>
      </w:r>
      <w:r w:rsidR="00780473">
        <w:t xml:space="preserve"> (Figure S1)</w:t>
      </w:r>
      <w:r>
        <w:t>.</w:t>
      </w:r>
    </w:p>
    <w:p w14:paraId="21A9A838" w14:textId="77777777" w:rsidR="00B67010" w:rsidRDefault="00B67010" w:rsidP="001A51B5">
      <w:pPr>
        <w:spacing w:after="0" w:line="480" w:lineRule="auto"/>
      </w:pPr>
    </w:p>
    <w:p w14:paraId="04A72465" w14:textId="77777777" w:rsidR="00165147" w:rsidRDefault="00165147" w:rsidP="001A51B5">
      <w:pPr>
        <w:spacing w:after="0" w:line="480" w:lineRule="auto"/>
      </w:pPr>
      <w:r>
        <w:lastRenderedPageBreak/>
        <w:t>Statistical analysis</w:t>
      </w:r>
    </w:p>
    <w:p w14:paraId="1B2BE513" w14:textId="77777777" w:rsidR="00165147" w:rsidRDefault="00165147" w:rsidP="001A51B5">
      <w:pPr>
        <w:spacing w:after="0" w:line="480" w:lineRule="auto"/>
      </w:pPr>
      <w:r>
        <w:t xml:space="preserve">All statistical analyses account for the non-random selection of NHANES participants using survey software in R Version X.X.  Additionally, to provide estimates for the non-institutionalized US population, we </w:t>
      </w:r>
      <w:r w:rsidR="00380A1B">
        <w:t xml:space="preserve">applied the NHANES examination weights to all calculations.   For estimating population counts, we recalibrated the weights to account for participants being excluded due to missing information on SBP, DBP or self-reported antihypertensive medication use. The weights were calibrated within age, sex, race/ethnicity and NHANES cycle. </w:t>
      </w:r>
    </w:p>
    <w:p w14:paraId="7DFFCE15" w14:textId="77777777" w:rsidR="00380A1B" w:rsidRDefault="00380A1B" w:rsidP="001A51B5">
      <w:pPr>
        <w:spacing w:after="0" w:line="480" w:lineRule="auto"/>
      </w:pPr>
    </w:p>
    <w:p w14:paraId="59920712" w14:textId="77777777" w:rsidR="00380A1B" w:rsidRDefault="00380A1B" w:rsidP="001A51B5">
      <w:pPr>
        <w:spacing w:after="0" w:line="480" w:lineRule="auto"/>
      </w:pPr>
    </w:p>
    <w:p w14:paraId="522618BA" w14:textId="77777777" w:rsidR="00380A1B" w:rsidRDefault="00380A1B" w:rsidP="001A51B5">
      <w:pPr>
        <w:spacing w:after="0" w:line="480" w:lineRule="auto"/>
      </w:pPr>
    </w:p>
    <w:p w14:paraId="1A8F7396" w14:textId="77777777" w:rsidR="00380A1B" w:rsidRDefault="00380A1B" w:rsidP="001A51B5">
      <w:pPr>
        <w:spacing w:after="0" w:line="480" w:lineRule="auto"/>
      </w:pPr>
    </w:p>
    <w:p w14:paraId="0C51F712" w14:textId="77777777" w:rsidR="00380A1B" w:rsidRDefault="00380A1B" w:rsidP="001A51B5">
      <w:pPr>
        <w:spacing w:after="0" w:line="480" w:lineRule="auto"/>
        <w:sectPr w:rsidR="00380A1B">
          <w:pgSz w:w="12240" w:h="15840"/>
          <w:pgMar w:top="1440" w:right="1440" w:bottom="1440" w:left="1440" w:header="720" w:footer="720" w:gutter="0"/>
          <w:cols w:space="720"/>
          <w:docGrid w:linePitch="360"/>
        </w:sectPr>
      </w:pPr>
    </w:p>
    <w:p w14:paraId="3F801C25" w14:textId="77777777" w:rsidR="00007F65" w:rsidRDefault="00B67010" w:rsidP="001A51B5">
      <w:pPr>
        <w:spacing w:after="0" w:line="480" w:lineRule="auto"/>
      </w:pPr>
      <w:r>
        <w:lastRenderedPageBreak/>
        <w:t xml:space="preserve">Figure S1. Application of inclusion and exclusion criteria for the </w:t>
      </w:r>
      <w:proofErr w:type="spellStart"/>
      <w:r>
        <w:t>cardiostats</w:t>
      </w:r>
      <w:proofErr w:type="spellEnd"/>
      <w:r>
        <w:t xml:space="preserve"> application of NHANES hypertension data.</w:t>
      </w:r>
    </w:p>
    <w:tbl>
      <w:tblPr>
        <w:tblStyle w:val="TableGrid"/>
        <w:tblW w:w="14616" w:type="dxa"/>
        <w:tblInd w:w="-635" w:type="dxa"/>
        <w:tblLook w:val="04A0" w:firstRow="1" w:lastRow="0" w:firstColumn="1" w:lastColumn="0" w:noHBand="0" w:noVBand="1"/>
      </w:tblPr>
      <w:tblGrid>
        <w:gridCol w:w="2801"/>
        <w:gridCol w:w="875"/>
        <w:gridCol w:w="1094"/>
        <w:gridCol w:w="1094"/>
        <w:gridCol w:w="1094"/>
        <w:gridCol w:w="1094"/>
        <w:gridCol w:w="1094"/>
        <w:gridCol w:w="1094"/>
        <w:gridCol w:w="1094"/>
        <w:gridCol w:w="1094"/>
        <w:gridCol w:w="1094"/>
        <w:gridCol w:w="1094"/>
      </w:tblGrid>
      <w:tr w:rsidR="00B06769" w:rsidRPr="007464BB" w14:paraId="5AFE159B" w14:textId="77777777" w:rsidTr="00B06769">
        <w:tc>
          <w:tcPr>
            <w:tcW w:w="2801" w:type="dxa"/>
          </w:tcPr>
          <w:p w14:paraId="30C49088" w14:textId="77777777" w:rsidR="00B06769" w:rsidRPr="007464BB" w:rsidRDefault="00B06769" w:rsidP="00036FE5">
            <w:pPr>
              <w:rPr>
                <w:sz w:val="20"/>
                <w:szCs w:val="20"/>
              </w:rPr>
            </w:pPr>
          </w:p>
        </w:tc>
        <w:tc>
          <w:tcPr>
            <w:tcW w:w="875" w:type="dxa"/>
          </w:tcPr>
          <w:p w14:paraId="7FE98A1E" w14:textId="77777777" w:rsidR="00B06769" w:rsidRPr="007464BB" w:rsidRDefault="00B06769" w:rsidP="00036FE5">
            <w:pPr>
              <w:jc w:val="center"/>
              <w:rPr>
                <w:sz w:val="20"/>
                <w:szCs w:val="20"/>
              </w:rPr>
            </w:pPr>
            <w:r>
              <w:rPr>
                <w:sz w:val="20"/>
                <w:szCs w:val="20"/>
              </w:rPr>
              <w:t>Overall</w:t>
            </w:r>
          </w:p>
        </w:tc>
        <w:tc>
          <w:tcPr>
            <w:tcW w:w="1094" w:type="dxa"/>
          </w:tcPr>
          <w:p w14:paraId="3D64A380" w14:textId="77777777" w:rsidR="00B06769" w:rsidRPr="007464BB" w:rsidRDefault="00B06769" w:rsidP="00036FE5">
            <w:pPr>
              <w:jc w:val="center"/>
              <w:rPr>
                <w:sz w:val="20"/>
                <w:szCs w:val="20"/>
              </w:rPr>
            </w:pPr>
            <w:r w:rsidRPr="007464BB">
              <w:rPr>
                <w:sz w:val="20"/>
                <w:szCs w:val="20"/>
              </w:rPr>
              <w:t>1999-2000</w:t>
            </w:r>
          </w:p>
        </w:tc>
        <w:tc>
          <w:tcPr>
            <w:tcW w:w="1094" w:type="dxa"/>
          </w:tcPr>
          <w:p w14:paraId="58E1300D" w14:textId="77777777" w:rsidR="00B06769" w:rsidRPr="007464BB" w:rsidRDefault="00B06769" w:rsidP="00036FE5">
            <w:pPr>
              <w:jc w:val="center"/>
              <w:rPr>
                <w:sz w:val="20"/>
                <w:szCs w:val="20"/>
              </w:rPr>
            </w:pPr>
            <w:r w:rsidRPr="007464BB">
              <w:rPr>
                <w:sz w:val="20"/>
                <w:szCs w:val="20"/>
              </w:rPr>
              <w:t>2001-2002</w:t>
            </w:r>
          </w:p>
        </w:tc>
        <w:tc>
          <w:tcPr>
            <w:tcW w:w="1094" w:type="dxa"/>
          </w:tcPr>
          <w:p w14:paraId="51FD58A9" w14:textId="77777777" w:rsidR="00B06769" w:rsidRPr="007464BB" w:rsidRDefault="00B06769" w:rsidP="00036FE5">
            <w:pPr>
              <w:jc w:val="center"/>
              <w:rPr>
                <w:sz w:val="20"/>
                <w:szCs w:val="20"/>
              </w:rPr>
            </w:pPr>
            <w:r w:rsidRPr="007464BB">
              <w:rPr>
                <w:sz w:val="20"/>
                <w:szCs w:val="20"/>
              </w:rPr>
              <w:t>2003-2004</w:t>
            </w:r>
          </w:p>
        </w:tc>
        <w:tc>
          <w:tcPr>
            <w:tcW w:w="1094" w:type="dxa"/>
          </w:tcPr>
          <w:p w14:paraId="7F3F217C" w14:textId="77777777" w:rsidR="00B06769" w:rsidRPr="007464BB" w:rsidRDefault="00B06769" w:rsidP="00036FE5">
            <w:pPr>
              <w:jc w:val="center"/>
              <w:rPr>
                <w:sz w:val="20"/>
                <w:szCs w:val="20"/>
              </w:rPr>
            </w:pPr>
            <w:r w:rsidRPr="007464BB">
              <w:rPr>
                <w:sz w:val="20"/>
                <w:szCs w:val="20"/>
              </w:rPr>
              <w:t>2005-2006</w:t>
            </w:r>
          </w:p>
        </w:tc>
        <w:tc>
          <w:tcPr>
            <w:tcW w:w="1094" w:type="dxa"/>
          </w:tcPr>
          <w:p w14:paraId="33F486F0" w14:textId="77777777" w:rsidR="00B06769" w:rsidRPr="007464BB" w:rsidRDefault="00B06769" w:rsidP="00036FE5">
            <w:pPr>
              <w:jc w:val="center"/>
              <w:rPr>
                <w:sz w:val="20"/>
                <w:szCs w:val="20"/>
              </w:rPr>
            </w:pPr>
            <w:r w:rsidRPr="007464BB">
              <w:rPr>
                <w:sz w:val="20"/>
                <w:szCs w:val="20"/>
              </w:rPr>
              <w:t>2007-2008</w:t>
            </w:r>
          </w:p>
        </w:tc>
        <w:tc>
          <w:tcPr>
            <w:tcW w:w="1094" w:type="dxa"/>
          </w:tcPr>
          <w:p w14:paraId="46E96673" w14:textId="77777777" w:rsidR="00B06769" w:rsidRPr="007464BB" w:rsidRDefault="00B06769" w:rsidP="00036FE5">
            <w:pPr>
              <w:jc w:val="center"/>
              <w:rPr>
                <w:sz w:val="20"/>
                <w:szCs w:val="20"/>
              </w:rPr>
            </w:pPr>
            <w:r w:rsidRPr="007464BB">
              <w:rPr>
                <w:sz w:val="20"/>
                <w:szCs w:val="20"/>
              </w:rPr>
              <w:t>2009-2010</w:t>
            </w:r>
          </w:p>
        </w:tc>
        <w:tc>
          <w:tcPr>
            <w:tcW w:w="1094" w:type="dxa"/>
          </w:tcPr>
          <w:p w14:paraId="030C2BA3" w14:textId="77777777" w:rsidR="00B06769" w:rsidRPr="007464BB" w:rsidRDefault="00B06769" w:rsidP="00036FE5">
            <w:pPr>
              <w:jc w:val="center"/>
              <w:rPr>
                <w:sz w:val="20"/>
                <w:szCs w:val="20"/>
              </w:rPr>
            </w:pPr>
            <w:r w:rsidRPr="007464BB">
              <w:rPr>
                <w:sz w:val="20"/>
                <w:szCs w:val="20"/>
              </w:rPr>
              <w:t>2011-2012</w:t>
            </w:r>
          </w:p>
        </w:tc>
        <w:tc>
          <w:tcPr>
            <w:tcW w:w="1094" w:type="dxa"/>
          </w:tcPr>
          <w:p w14:paraId="04F2C83D" w14:textId="77777777" w:rsidR="00B06769" w:rsidRPr="007464BB" w:rsidRDefault="00B06769" w:rsidP="00036FE5">
            <w:pPr>
              <w:jc w:val="center"/>
              <w:rPr>
                <w:sz w:val="20"/>
                <w:szCs w:val="20"/>
              </w:rPr>
            </w:pPr>
            <w:r w:rsidRPr="007464BB">
              <w:rPr>
                <w:sz w:val="20"/>
                <w:szCs w:val="20"/>
              </w:rPr>
              <w:t>2013-2014</w:t>
            </w:r>
          </w:p>
        </w:tc>
        <w:tc>
          <w:tcPr>
            <w:tcW w:w="1094" w:type="dxa"/>
          </w:tcPr>
          <w:p w14:paraId="70F86C3B" w14:textId="77777777" w:rsidR="00B06769" w:rsidRPr="007464BB" w:rsidRDefault="00B06769" w:rsidP="00036FE5">
            <w:pPr>
              <w:jc w:val="center"/>
              <w:rPr>
                <w:sz w:val="20"/>
                <w:szCs w:val="20"/>
              </w:rPr>
            </w:pPr>
            <w:r w:rsidRPr="007464BB">
              <w:rPr>
                <w:sz w:val="20"/>
                <w:szCs w:val="20"/>
              </w:rPr>
              <w:t>2015-2016</w:t>
            </w:r>
          </w:p>
        </w:tc>
        <w:tc>
          <w:tcPr>
            <w:tcW w:w="1094" w:type="dxa"/>
          </w:tcPr>
          <w:p w14:paraId="055CFA61" w14:textId="77777777" w:rsidR="00B06769" w:rsidRPr="007464BB" w:rsidRDefault="00B06769" w:rsidP="00036FE5">
            <w:pPr>
              <w:jc w:val="center"/>
              <w:rPr>
                <w:sz w:val="20"/>
                <w:szCs w:val="20"/>
              </w:rPr>
            </w:pPr>
            <w:r w:rsidRPr="007464BB">
              <w:rPr>
                <w:sz w:val="20"/>
                <w:szCs w:val="20"/>
              </w:rPr>
              <w:t>2017-2020</w:t>
            </w:r>
          </w:p>
        </w:tc>
      </w:tr>
      <w:tr w:rsidR="00B06769" w:rsidRPr="007464BB" w14:paraId="0F4DE80D" w14:textId="77777777" w:rsidTr="00B06769">
        <w:tc>
          <w:tcPr>
            <w:tcW w:w="2801" w:type="dxa"/>
          </w:tcPr>
          <w:p w14:paraId="608FC841" w14:textId="77777777" w:rsidR="00B06769" w:rsidRPr="007464BB" w:rsidRDefault="00B06769" w:rsidP="00036FE5">
            <w:pPr>
              <w:rPr>
                <w:sz w:val="20"/>
                <w:szCs w:val="20"/>
              </w:rPr>
            </w:pPr>
            <w:r w:rsidRPr="007464BB">
              <w:rPr>
                <w:sz w:val="20"/>
                <w:szCs w:val="20"/>
              </w:rPr>
              <w:t>Participants</w:t>
            </w:r>
          </w:p>
        </w:tc>
        <w:tc>
          <w:tcPr>
            <w:tcW w:w="875" w:type="dxa"/>
          </w:tcPr>
          <w:p w14:paraId="07024381" w14:textId="77777777" w:rsidR="00B06769" w:rsidRPr="007464BB" w:rsidRDefault="00B06769" w:rsidP="005F16AA">
            <w:pPr>
              <w:jc w:val="center"/>
              <w:rPr>
                <w:sz w:val="20"/>
                <w:szCs w:val="20"/>
              </w:rPr>
            </w:pPr>
            <w:r>
              <w:rPr>
                <w:sz w:val="20"/>
                <w:szCs w:val="20"/>
              </w:rPr>
              <w:t>107,</w:t>
            </w:r>
            <w:r w:rsidR="005F16AA">
              <w:rPr>
                <w:sz w:val="20"/>
                <w:szCs w:val="20"/>
              </w:rPr>
              <w:t>622</w:t>
            </w:r>
          </w:p>
        </w:tc>
        <w:tc>
          <w:tcPr>
            <w:tcW w:w="1094" w:type="dxa"/>
          </w:tcPr>
          <w:p w14:paraId="7CE44FD3" w14:textId="77777777" w:rsidR="00B06769" w:rsidRPr="007464BB" w:rsidRDefault="00B06769" w:rsidP="00036FE5">
            <w:pPr>
              <w:jc w:val="center"/>
              <w:rPr>
                <w:sz w:val="20"/>
                <w:szCs w:val="20"/>
              </w:rPr>
            </w:pPr>
            <w:r w:rsidRPr="007464BB">
              <w:rPr>
                <w:sz w:val="20"/>
                <w:szCs w:val="20"/>
              </w:rPr>
              <w:t>9,965</w:t>
            </w:r>
          </w:p>
        </w:tc>
        <w:tc>
          <w:tcPr>
            <w:tcW w:w="1094" w:type="dxa"/>
          </w:tcPr>
          <w:p w14:paraId="5DD7590C" w14:textId="77777777" w:rsidR="00B06769" w:rsidRPr="007464BB" w:rsidRDefault="00B06769" w:rsidP="00036FE5">
            <w:pPr>
              <w:jc w:val="center"/>
              <w:rPr>
                <w:sz w:val="20"/>
                <w:szCs w:val="20"/>
              </w:rPr>
            </w:pPr>
            <w:r w:rsidRPr="007464BB">
              <w:rPr>
                <w:sz w:val="20"/>
                <w:szCs w:val="20"/>
              </w:rPr>
              <w:t>11,039</w:t>
            </w:r>
          </w:p>
        </w:tc>
        <w:tc>
          <w:tcPr>
            <w:tcW w:w="1094" w:type="dxa"/>
          </w:tcPr>
          <w:p w14:paraId="298003E4" w14:textId="77777777" w:rsidR="00B06769" w:rsidRPr="007464BB" w:rsidRDefault="00B06769" w:rsidP="00036FE5">
            <w:pPr>
              <w:jc w:val="center"/>
              <w:rPr>
                <w:sz w:val="20"/>
                <w:szCs w:val="20"/>
              </w:rPr>
            </w:pPr>
            <w:r w:rsidRPr="007464BB">
              <w:rPr>
                <w:sz w:val="20"/>
                <w:szCs w:val="20"/>
              </w:rPr>
              <w:t>10,122</w:t>
            </w:r>
          </w:p>
        </w:tc>
        <w:tc>
          <w:tcPr>
            <w:tcW w:w="1094" w:type="dxa"/>
          </w:tcPr>
          <w:p w14:paraId="2F221633" w14:textId="77777777" w:rsidR="00B06769" w:rsidRPr="007464BB" w:rsidRDefault="00B06769" w:rsidP="00036FE5">
            <w:pPr>
              <w:jc w:val="center"/>
              <w:rPr>
                <w:sz w:val="20"/>
                <w:szCs w:val="20"/>
              </w:rPr>
            </w:pPr>
            <w:r w:rsidRPr="007464BB">
              <w:rPr>
                <w:sz w:val="20"/>
                <w:szCs w:val="20"/>
              </w:rPr>
              <w:t>10,348</w:t>
            </w:r>
          </w:p>
        </w:tc>
        <w:tc>
          <w:tcPr>
            <w:tcW w:w="1094" w:type="dxa"/>
          </w:tcPr>
          <w:p w14:paraId="49BA6A3C" w14:textId="77777777" w:rsidR="00B06769" w:rsidRPr="007464BB" w:rsidRDefault="00B06769" w:rsidP="00036FE5">
            <w:pPr>
              <w:jc w:val="center"/>
              <w:rPr>
                <w:sz w:val="20"/>
                <w:szCs w:val="20"/>
              </w:rPr>
            </w:pPr>
            <w:r w:rsidRPr="007464BB">
              <w:rPr>
                <w:sz w:val="20"/>
                <w:szCs w:val="20"/>
              </w:rPr>
              <w:t>10,149</w:t>
            </w:r>
          </w:p>
        </w:tc>
        <w:tc>
          <w:tcPr>
            <w:tcW w:w="1094" w:type="dxa"/>
          </w:tcPr>
          <w:p w14:paraId="0F8A531F" w14:textId="77777777" w:rsidR="00B06769" w:rsidRPr="007464BB" w:rsidRDefault="00B06769" w:rsidP="00036FE5">
            <w:pPr>
              <w:jc w:val="center"/>
              <w:rPr>
                <w:sz w:val="20"/>
                <w:szCs w:val="20"/>
              </w:rPr>
            </w:pPr>
            <w:r w:rsidRPr="007464BB">
              <w:rPr>
                <w:sz w:val="20"/>
                <w:szCs w:val="20"/>
              </w:rPr>
              <w:t>10,537</w:t>
            </w:r>
          </w:p>
        </w:tc>
        <w:tc>
          <w:tcPr>
            <w:tcW w:w="1094" w:type="dxa"/>
          </w:tcPr>
          <w:p w14:paraId="48A37F23" w14:textId="77777777" w:rsidR="00B06769" w:rsidRPr="007464BB" w:rsidRDefault="00B06769" w:rsidP="00036FE5">
            <w:pPr>
              <w:jc w:val="center"/>
              <w:rPr>
                <w:sz w:val="20"/>
                <w:szCs w:val="20"/>
              </w:rPr>
            </w:pPr>
            <w:r w:rsidRPr="007464BB">
              <w:rPr>
                <w:sz w:val="20"/>
                <w:szCs w:val="20"/>
              </w:rPr>
              <w:t>9,756</w:t>
            </w:r>
          </w:p>
        </w:tc>
        <w:tc>
          <w:tcPr>
            <w:tcW w:w="1094" w:type="dxa"/>
          </w:tcPr>
          <w:p w14:paraId="4351485E" w14:textId="77777777" w:rsidR="00B06769" w:rsidRPr="007464BB" w:rsidRDefault="00B06769" w:rsidP="00036FE5">
            <w:pPr>
              <w:jc w:val="center"/>
              <w:rPr>
                <w:sz w:val="20"/>
                <w:szCs w:val="20"/>
              </w:rPr>
            </w:pPr>
            <w:r w:rsidRPr="007464BB">
              <w:rPr>
                <w:sz w:val="20"/>
                <w:szCs w:val="20"/>
              </w:rPr>
              <w:t>10,175</w:t>
            </w:r>
          </w:p>
        </w:tc>
        <w:tc>
          <w:tcPr>
            <w:tcW w:w="1094" w:type="dxa"/>
          </w:tcPr>
          <w:p w14:paraId="20521225" w14:textId="77777777" w:rsidR="00B06769" w:rsidRPr="007464BB" w:rsidRDefault="00B06769" w:rsidP="00036FE5">
            <w:pPr>
              <w:jc w:val="center"/>
              <w:rPr>
                <w:sz w:val="20"/>
                <w:szCs w:val="20"/>
              </w:rPr>
            </w:pPr>
            <w:r w:rsidRPr="007464BB">
              <w:rPr>
                <w:sz w:val="20"/>
                <w:szCs w:val="20"/>
              </w:rPr>
              <w:t>9,971</w:t>
            </w:r>
          </w:p>
        </w:tc>
        <w:tc>
          <w:tcPr>
            <w:tcW w:w="1094" w:type="dxa"/>
          </w:tcPr>
          <w:p w14:paraId="078EE0AC" w14:textId="77777777" w:rsidR="00B06769" w:rsidRPr="007464BB" w:rsidRDefault="00B06769" w:rsidP="00036FE5">
            <w:pPr>
              <w:jc w:val="center"/>
              <w:rPr>
                <w:sz w:val="20"/>
                <w:szCs w:val="20"/>
              </w:rPr>
            </w:pPr>
            <w:r w:rsidRPr="007464BB">
              <w:rPr>
                <w:sz w:val="20"/>
                <w:szCs w:val="20"/>
              </w:rPr>
              <w:t>15,560</w:t>
            </w:r>
          </w:p>
        </w:tc>
      </w:tr>
      <w:tr w:rsidR="00B06769" w:rsidRPr="007464BB" w14:paraId="639B2A0C" w14:textId="77777777" w:rsidTr="00B06769">
        <w:tc>
          <w:tcPr>
            <w:tcW w:w="2801" w:type="dxa"/>
          </w:tcPr>
          <w:p w14:paraId="3ACBEBBA" w14:textId="77777777" w:rsidR="00B06769" w:rsidRPr="007464BB" w:rsidRDefault="00B06769" w:rsidP="00036FE5">
            <w:pPr>
              <w:rPr>
                <w:sz w:val="20"/>
                <w:szCs w:val="20"/>
              </w:rPr>
            </w:pPr>
            <w:r w:rsidRPr="007464BB">
              <w:rPr>
                <w:rFonts w:cstheme="minorHAnsi"/>
                <w:sz w:val="20"/>
                <w:szCs w:val="20"/>
              </w:rPr>
              <w:t>≥</w:t>
            </w:r>
            <w:r w:rsidRPr="007464BB">
              <w:rPr>
                <w:sz w:val="20"/>
                <w:szCs w:val="20"/>
              </w:rPr>
              <w:t xml:space="preserve"> 18 years old</w:t>
            </w:r>
          </w:p>
        </w:tc>
        <w:tc>
          <w:tcPr>
            <w:tcW w:w="875" w:type="dxa"/>
          </w:tcPr>
          <w:p w14:paraId="3C1F1078" w14:textId="77777777" w:rsidR="00B06769" w:rsidRPr="007464BB" w:rsidRDefault="00BC0A86" w:rsidP="00036FE5">
            <w:pPr>
              <w:jc w:val="center"/>
              <w:rPr>
                <w:sz w:val="20"/>
                <w:szCs w:val="20"/>
              </w:rPr>
            </w:pPr>
            <w:r>
              <w:rPr>
                <w:sz w:val="20"/>
                <w:szCs w:val="20"/>
              </w:rPr>
              <w:t>63,041</w:t>
            </w:r>
          </w:p>
        </w:tc>
        <w:tc>
          <w:tcPr>
            <w:tcW w:w="1094" w:type="dxa"/>
          </w:tcPr>
          <w:p w14:paraId="0EC79387" w14:textId="77777777" w:rsidR="00B06769" w:rsidRPr="007464BB" w:rsidRDefault="00B06769" w:rsidP="00036FE5">
            <w:pPr>
              <w:jc w:val="center"/>
              <w:rPr>
                <w:sz w:val="20"/>
                <w:szCs w:val="20"/>
              </w:rPr>
            </w:pPr>
            <w:r w:rsidRPr="007464BB">
              <w:rPr>
                <w:sz w:val="20"/>
                <w:szCs w:val="20"/>
              </w:rPr>
              <w:t>5,448</w:t>
            </w:r>
          </w:p>
        </w:tc>
        <w:tc>
          <w:tcPr>
            <w:tcW w:w="1094" w:type="dxa"/>
          </w:tcPr>
          <w:p w14:paraId="197363E8" w14:textId="77777777" w:rsidR="00B06769" w:rsidRPr="007464BB" w:rsidRDefault="00B06769" w:rsidP="00036FE5">
            <w:pPr>
              <w:jc w:val="center"/>
              <w:rPr>
                <w:sz w:val="20"/>
                <w:szCs w:val="20"/>
              </w:rPr>
            </w:pPr>
            <w:r w:rsidRPr="007464BB">
              <w:rPr>
                <w:sz w:val="20"/>
                <w:szCs w:val="20"/>
              </w:rPr>
              <w:t>5,993</w:t>
            </w:r>
          </w:p>
        </w:tc>
        <w:tc>
          <w:tcPr>
            <w:tcW w:w="1094" w:type="dxa"/>
          </w:tcPr>
          <w:p w14:paraId="7ACC8828" w14:textId="77777777" w:rsidR="00B06769" w:rsidRPr="007464BB" w:rsidRDefault="00B06769" w:rsidP="00036FE5">
            <w:pPr>
              <w:jc w:val="center"/>
              <w:rPr>
                <w:sz w:val="20"/>
                <w:szCs w:val="20"/>
              </w:rPr>
            </w:pPr>
            <w:r w:rsidRPr="007464BB">
              <w:rPr>
                <w:sz w:val="20"/>
                <w:szCs w:val="20"/>
              </w:rPr>
              <w:t>5,620</w:t>
            </w:r>
          </w:p>
        </w:tc>
        <w:tc>
          <w:tcPr>
            <w:tcW w:w="1094" w:type="dxa"/>
          </w:tcPr>
          <w:p w14:paraId="13904E4F" w14:textId="77777777" w:rsidR="00B06769" w:rsidRPr="007464BB" w:rsidRDefault="00B06769" w:rsidP="00036FE5">
            <w:pPr>
              <w:jc w:val="center"/>
              <w:rPr>
                <w:sz w:val="20"/>
                <w:szCs w:val="20"/>
              </w:rPr>
            </w:pPr>
            <w:r w:rsidRPr="007464BB">
              <w:rPr>
                <w:sz w:val="20"/>
                <w:szCs w:val="20"/>
              </w:rPr>
              <w:t>5,563</w:t>
            </w:r>
          </w:p>
        </w:tc>
        <w:tc>
          <w:tcPr>
            <w:tcW w:w="1094" w:type="dxa"/>
          </w:tcPr>
          <w:p w14:paraId="2218F635" w14:textId="77777777" w:rsidR="00B06769" w:rsidRPr="007464BB" w:rsidRDefault="00B06769" w:rsidP="00036FE5">
            <w:pPr>
              <w:jc w:val="center"/>
              <w:rPr>
                <w:sz w:val="20"/>
                <w:szCs w:val="20"/>
              </w:rPr>
            </w:pPr>
            <w:r w:rsidRPr="007464BB">
              <w:rPr>
                <w:sz w:val="20"/>
                <w:szCs w:val="20"/>
              </w:rPr>
              <w:t>6,228</w:t>
            </w:r>
          </w:p>
        </w:tc>
        <w:tc>
          <w:tcPr>
            <w:tcW w:w="1094" w:type="dxa"/>
          </w:tcPr>
          <w:p w14:paraId="32AA0A00" w14:textId="77777777" w:rsidR="00B06769" w:rsidRPr="007464BB" w:rsidRDefault="00B06769" w:rsidP="00036FE5">
            <w:pPr>
              <w:jc w:val="center"/>
              <w:rPr>
                <w:sz w:val="20"/>
                <w:szCs w:val="20"/>
              </w:rPr>
            </w:pPr>
            <w:r w:rsidRPr="007464BB">
              <w:rPr>
                <w:sz w:val="20"/>
                <w:szCs w:val="20"/>
              </w:rPr>
              <w:t>6,527</w:t>
            </w:r>
          </w:p>
        </w:tc>
        <w:tc>
          <w:tcPr>
            <w:tcW w:w="1094" w:type="dxa"/>
          </w:tcPr>
          <w:p w14:paraId="404E6510" w14:textId="77777777" w:rsidR="00B06769" w:rsidRPr="007464BB" w:rsidRDefault="00B06769" w:rsidP="00036FE5">
            <w:pPr>
              <w:jc w:val="center"/>
              <w:rPr>
                <w:sz w:val="20"/>
                <w:szCs w:val="20"/>
              </w:rPr>
            </w:pPr>
            <w:r w:rsidRPr="007464BB">
              <w:rPr>
                <w:sz w:val="20"/>
                <w:szCs w:val="20"/>
              </w:rPr>
              <w:t>5,864</w:t>
            </w:r>
          </w:p>
        </w:tc>
        <w:tc>
          <w:tcPr>
            <w:tcW w:w="1094" w:type="dxa"/>
          </w:tcPr>
          <w:p w14:paraId="1A87E018" w14:textId="77777777" w:rsidR="00B06769" w:rsidRPr="007464BB" w:rsidRDefault="00B06769" w:rsidP="00036FE5">
            <w:pPr>
              <w:jc w:val="center"/>
              <w:rPr>
                <w:sz w:val="20"/>
                <w:szCs w:val="20"/>
              </w:rPr>
            </w:pPr>
            <w:r w:rsidRPr="007464BB">
              <w:rPr>
                <w:sz w:val="20"/>
                <w:szCs w:val="20"/>
              </w:rPr>
              <w:t>6,113</w:t>
            </w:r>
          </w:p>
        </w:tc>
        <w:tc>
          <w:tcPr>
            <w:tcW w:w="1094" w:type="dxa"/>
          </w:tcPr>
          <w:p w14:paraId="69ACC4EB" w14:textId="77777777" w:rsidR="00B06769" w:rsidRPr="007464BB" w:rsidRDefault="00B06769" w:rsidP="00036FE5">
            <w:pPr>
              <w:jc w:val="center"/>
              <w:rPr>
                <w:sz w:val="20"/>
                <w:szCs w:val="20"/>
              </w:rPr>
            </w:pPr>
            <w:r w:rsidRPr="007464BB">
              <w:rPr>
                <w:sz w:val="20"/>
                <w:szCs w:val="20"/>
              </w:rPr>
              <w:t>5,992</w:t>
            </w:r>
          </w:p>
        </w:tc>
        <w:tc>
          <w:tcPr>
            <w:tcW w:w="1094" w:type="dxa"/>
          </w:tcPr>
          <w:p w14:paraId="240B6129" w14:textId="77777777" w:rsidR="00B06769" w:rsidRPr="007464BB" w:rsidRDefault="00B06769" w:rsidP="00036FE5">
            <w:pPr>
              <w:jc w:val="center"/>
              <w:rPr>
                <w:sz w:val="20"/>
                <w:szCs w:val="20"/>
              </w:rPr>
            </w:pPr>
            <w:r w:rsidRPr="007464BB">
              <w:rPr>
                <w:sz w:val="20"/>
                <w:szCs w:val="20"/>
              </w:rPr>
              <w:t>9,693</w:t>
            </w:r>
          </w:p>
        </w:tc>
      </w:tr>
      <w:tr w:rsidR="00B06769" w:rsidRPr="007464BB" w14:paraId="1A77C5CF" w14:textId="77777777" w:rsidTr="00B06769">
        <w:tc>
          <w:tcPr>
            <w:tcW w:w="2801" w:type="dxa"/>
          </w:tcPr>
          <w:p w14:paraId="52A90B7D" w14:textId="77777777" w:rsidR="00B06769" w:rsidRPr="007464BB" w:rsidRDefault="00B06769" w:rsidP="00036FE5">
            <w:pPr>
              <w:rPr>
                <w:sz w:val="20"/>
                <w:szCs w:val="20"/>
              </w:rPr>
            </w:pPr>
            <w:r w:rsidRPr="007464BB">
              <w:rPr>
                <w:sz w:val="20"/>
                <w:szCs w:val="20"/>
              </w:rPr>
              <w:t>Completed interview and examination</w:t>
            </w:r>
          </w:p>
        </w:tc>
        <w:tc>
          <w:tcPr>
            <w:tcW w:w="875" w:type="dxa"/>
          </w:tcPr>
          <w:p w14:paraId="3A2AA14A" w14:textId="77777777" w:rsidR="00B06769" w:rsidRPr="007464BB" w:rsidRDefault="00BC0A86" w:rsidP="00036FE5">
            <w:pPr>
              <w:jc w:val="center"/>
              <w:rPr>
                <w:sz w:val="20"/>
                <w:szCs w:val="20"/>
              </w:rPr>
            </w:pPr>
            <w:r>
              <w:rPr>
                <w:sz w:val="20"/>
                <w:szCs w:val="20"/>
              </w:rPr>
              <w:t>59,799</w:t>
            </w:r>
          </w:p>
        </w:tc>
        <w:tc>
          <w:tcPr>
            <w:tcW w:w="1094" w:type="dxa"/>
          </w:tcPr>
          <w:p w14:paraId="107A566C" w14:textId="77777777" w:rsidR="00B06769" w:rsidRPr="007464BB" w:rsidRDefault="00B06769" w:rsidP="00036FE5">
            <w:pPr>
              <w:jc w:val="center"/>
              <w:rPr>
                <w:sz w:val="20"/>
                <w:szCs w:val="20"/>
              </w:rPr>
            </w:pPr>
            <w:r w:rsidRPr="007464BB">
              <w:rPr>
                <w:sz w:val="20"/>
                <w:szCs w:val="20"/>
              </w:rPr>
              <w:t>4,976</w:t>
            </w:r>
          </w:p>
        </w:tc>
        <w:tc>
          <w:tcPr>
            <w:tcW w:w="1094" w:type="dxa"/>
          </w:tcPr>
          <w:p w14:paraId="40522C19" w14:textId="77777777" w:rsidR="00B06769" w:rsidRPr="007464BB" w:rsidRDefault="00B06769" w:rsidP="00036FE5">
            <w:pPr>
              <w:jc w:val="center"/>
              <w:rPr>
                <w:sz w:val="20"/>
                <w:szCs w:val="20"/>
              </w:rPr>
            </w:pPr>
            <w:r w:rsidRPr="007464BB">
              <w:rPr>
                <w:sz w:val="20"/>
                <w:szCs w:val="20"/>
              </w:rPr>
              <w:t>5,592</w:t>
            </w:r>
          </w:p>
        </w:tc>
        <w:tc>
          <w:tcPr>
            <w:tcW w:w="1094" w:type="dxa"/>
          </w:tcPr>
          <w:p w14:paraId="2B72A422" w14:textId="77777777" w:rsidR="00B06769" w:rsidRPr="007464BB" w:rsidRDefault="00B06769" w:rsidP="00036FE5">
            <w:pPr>
              <w:jc w:val="center"/>
              <w:rPr>
                <w:sz w:val="20"/>
                <w:szCs w:val="20"/>
              </w:rPr>
            </w:pPr>
            <w:r w:rsidRPr="007464BB">
              <w:rPr>
                <w:sz w:val="20"/>
                <w:szCs w:val="20"/>
              </w:rPr>
              <w:t>5,303</w:t>
            </w:r>
          </w:p>
        </w:tc>
        <w:tc>
          <w:tcPr>
            <w:tcW w:w="1094" w:type="dxa"/>
          </w:tcPr>
          <w:p w14:paraId="680F7927" w14:textId="77777777" w:rsidR="00B06769" w:rsidRPr="007464BB" w:rsidRDefault="00B06769" w:rsidP="00036FE5">
            <w:pPr>
              <w:jc w:val="center"/>
              <w:rPr>
                <w:sz w:val="20"/>
                <w:szCs w:val="20"/>
              </w:rPr>
            </w:pPr>
            <w:r w:rsidRPr="007464BB">
              <w:rPr>
                <w:sz w:val="20"/>
                <w:szCs w:val="20"/>
              </w:rPr>
              <w:t>5,334</w:t>
            </w:r>
          </w:p>
        </w:tc>
        <w:tc>
          <w:tcPr>
            <w:tcW w:w="1094" w:type="dxa"/>
          </w:tcPr>
          <w:p w14:paraId="34A7ADFA" w14:textId="77777777" w:rsidR="00B06769" w:rsidRPr="007464BB" w:rsidRDefault="00B06769" w:rsidP="00036FE5">
            <w:pPr>
              <w:jc w:val="center"/>
              <w:rPr>
                <w:sz w:val="20"/>
                <w:szCs w:val="20"/>
              </w:rPr>
            </w:pPr>
            <w:r w:rsidRPr="007464BB">
              <w:rPr>
                <w:sz w:val="20"/>
                <w:szCs w:val="20"/>
              </w:rPr>
              <w:t>5,995</w:t>
            </w:r>
          </w:p>
        </w:tc>
        <w:tc>
          <w:tcPr>
            <w:tcW w:w="1094" w:type="dxa"/>
          </w:tcPr>
          <w:p w14:paraId="1FCA1D60" w14:textId="77777777" w:rsidR="00B06769" w:rsidRPr="007464BB" w:rsidRDefault="00B06769" w:rsidP="00036FE5">
            <w:pPr>
              <w:jc w:val="center"/>
              <w:rPr>
                <w:sz w:val="20"/>
                <w:szCs w:val="20"/>
              </w:rPr>
            </w:pPr>
            <w:r w:rsidRPr="007464BB">
              <w:rPr>
                <w:sz w:val="20"/>
                <w:szCs w:val="20"/>
              </w:rPr>
              <w:t>6,360</w:t>
            </w:r>
          </w:p>
        </w:tc>
        <w:tc>
          <w:tcPr>
            <w:tcW w:w="1094" w:type="dxa"/>
          </w:tcPr>
          <w:p w14:paraId="27D59F47" w14:textId="77777777" w:rsidR="00B06769" w:rsidRPr="007464BB" w:rsidRDefault="00B06769" w:rsidP="00036FE5">
            <w:pPr>
              <w:jc w:val="center"/>
              <w:rPr>
                <w:sz w:val="20"/>
                <w:szCs w:val="20"/>
              </w:rPr>
            </w:pPr>
            <w:r w:rsidRPr="007464BB">
              <w:rPr>
                <w:sz w:val="20"/>
                <w:szCs w:val="20"/>
              </w:rPr>
              <w:t>5,615</w:t>
            </w:r>
          </w:p>
        </w:tc>
        <w:tc>
          <w:tcPr>
            <w:tcW w:w="1094" w:type="dxa"/>
          </w:tcPr>
          <w:p w14:paraId="494C317F" w14:textId="77777777" w:rsidR="00B06769" w:rsidRPr="007464BB" w:rsidRDefault="00B06769" w:rsidP="00036FE5">
            <w:pPr>
              <w:jc w:val="center"/>
              <w:rPr>
                <w:sz w:val="20"/>
                <w:szCs w:val="20"/>
              </w:rPr>
            </w:pPr>
            <w:r w:rsidRPr="007464BB">
              <w:rPr>
                <w:sz w:val="20"/>
                <w:szCs w:val="20"/>
              </w:rPr>
              <w:t>5,924</w:t>
            </w:r>
          </w:p>
        </w:tc>
        <w:tc>
          <w:tcPr>
            <w:tcW w:w="1094" w:type="dxa"/>
          </w:tcPr>
          <w:p w14:paraId="0B13B2A7" w14:textId="77777777" w:rsidR="00B06769" w:rsidRPr="007464BB" w:rsidRDefault="00B06769" w:rsidP="00036FE5">
            <w:pPr>
              <w:jc w:val="center"/>
              <w:rPr>
                <w:sz w:val="20"/>
                <w:szCs w:val="20"/>
              </w:rPr>
            </w:pPr>
            <w:r w:rsidRPr="007464BB">
              <w:rPr>
                <w:sz w:val="20"/>
                <w:szCs w:val="20"/>
              </w:rPr>
              <w:t>5,735</w:t>
            </w:r>
          </w:p>
        </w:tc>
        <w:tc>
          <w:tcPr>
            <w:tcW w:w="1094" w:type="dxa"/>
          </w:tcPr>
          <w:p w14:paraId="0DB95829" w14:textId="77777777" w:rsidR="00B06769" w:rsidRPr="007464BB" w:rsidRDefault="00B06769" w:rsidP="00036FE5">
            <w:pPr>
              <w:jc w:val="center"/>
              <w:rPr>
                <w:sz w:val="20"/>
                <w:szCs w:val="20"/>
              </w:rPr>
            </w:pPr>
            <w:r w:rsidRPr="007464BB">
              <w:rPr>
                <w:sz w:val="20"/>
                <w:szCs w:val="20"/>
              </w:rPr>
              <w:t>8,965</w:t>
            </w:r>
          </w:p>
        </w:tc>
      </w:tr>
      <w:tr w:rsidR="00B06769" w:rsidRPr="007464BB" w14:paraId="5C92F879" w14:textId="77777777" w:rsidTr="00B06769">
        <w:tc>
          <w:tcPr>
            <w:tcW w:w="2801" w:type="dxa"/>
          </w:tcPr>
          <w:p w14:paraId="7FEC506A" w14:textId="77777777" w:rsidR="00B06769" w:rsidRPr="007464BB" w:rsidRDefault="00B06769" w:rsidP="00036FE5">
            <w:pPr>
              <w:rPr>
                <w:sz w:val="20"/>
                <w:szCs w:val="20"/>
              </w:rPr>
            </w:pPr>
            <w:r w:rsidRPr="007464BB">
              <w:rPr>
                <w:sz w:val="20"/>
                <w:szCs w:val="20"/>
              </w:rPr>
              <w:t>Had SBP and DBP measurements</w:t>
            </w:r>
          </w:p>
        </w:tc>
        <w:tc>
          <w:tcPr>
            <w:tcW w:w="875" w:type="dxa"/>
          </w:tcPr>
          <w:p w14:paraId="27D5F7E2" w14:textId="77777777" w:rsidR="00B06769" w:rsidRPr="007464BB" w:rsidRDefault="00BC0A86" w:rsidP="00036FE5">
            <w:pPr>
              <w:jc w:val="center"/>
              <w:rPr>
                <w:sz w:val="20"/>
                <w:szCs w:val="20"/>
              </w:rPr>
            </w:pPr>
            <w:r>
              <w:rPr>
                <w:sz w:val="20"/>
                <w:szCs w:val="20"/>
              </w:rPr>
              <w:t>56,286</w:t>
            </w:r>
          </w:p>
        </w:tc>
        <w:tc>
          <w:tcPr>
            <w:tcW w:w="1094" w:type="dxa"/>
          </w:tcPr>
          <w:p w14:paraId="569358DD" w14:textId="77777777" w:rsidR="00B06769" w:rsidRPr="007464BB" w:rsidRDefault="00B06769" w:rsidP="00036FE5">
            <w:pPr>
              <w:jc w:val="center"/>
              <w:rPr>
                <w:sz w:val="20"/>
                <w:szCs w:val="20"/>
              </w:rPr>
            </w:pPr>
            <w:r w:rsidRPr="007464BB">
              <w:rPr>
                <w:sz w:val="20"/>
                <w:szCs w:val="20"/>
              </w:rPr>
              <w:t>4,755</w:t>
            </w:r>
          </w:p>
        </w:tc>
        <w:tc>
          <w:tcPr>
            <w:tcW w:w="1094" w:type="dxa"/>
          </w:tcPr>
          <w:p w14:paraId="6DC5063A" w14:textId="77777777" w:rsidR="00B06769" w:rsidRPr="007464BB" w:rsidRDefault="00B06769" w:rsidP="00036FE5">
            <w:pPr>
              <w:jc w:val="center"/>
              <w:rPr>
                <w:sz w:val="20"/>
                <w:szCs w:val="20"/>
              </w:rPr>
            </w:pPr>
            <w:r w:rsidRPr="007464BB">
              <w:rPr>
                <w:sz w:val="20"/>
                <w:szCs w:val="20"/>
              </w:rPr>
              <w:t>5,251</w:t>
            </w:r>
          </w:p>
        </w:tc>
        <w:tc>
          <w:tcPr>
            <w:tcW w:w="1094" w:type="dxa"/>
          </w:tcPr>
          <w:p w14:paraId="3A8CC725" w14:textId="77777777" w:rsidR="00B06769" w:rsidRPr="007464BB" w:rsidRDefault="00B06769" w:rsidP="00036FE5">
            <w:pPr>
              <w:jc w:val="center"/>
              <w:rPr>
                <w:sz w:val="20"/>
                <w:szCs w:val="20"/>
              </w:rPr>
            </w:pPr>
            <w:r w:rsidRPr="007464BB">
              <w:rPr>
                <w:sz w:val="20"/>
                <w:szCs w:val="20"/>
              </w:rPr>
              <w:t>4,902</w:t>
            </w:r>
          </w:p>
        </w:tc>
        <w:tc>
          <w:tcPr>
            <w:tcW w:w="1094" w:type="dxa"/>
          </w:tcPr>
          <w:p w14:paraId="45C0BBD2" w14:textId="77777777" w:rsidR="00B06769" w:rsidRPr="007464BB" w:rsidRDefault="00B06769" w:rsidP="00036FE5">
            <w:pPr>
              <w:jc w:val="center"/>
              <w:rPr>
                <w:sz w:val="20"/>
                <w:szCs w:val="20"/>
              </w:rPr>
            </w:pPr>
            <w:r w:rsidRPr="007464BB">
              <w:rPr>
                <w:sz w:val="20"/>
                <w:szCs w:val="20"/>
              </w:rPr>
              <w:t>5,028</w:t>
            </w:r>
          </w:p>
        </w:tc>
        <w:tc>
          <w:tcPr>
            <w:tcW w:w="1094" w:type="dxa"/>
          </w:tcPr>
          <w:p w14:paraId="0DF237EA" w14:textId="77777777" w:rsidR="00B06769" w:rsidRPr="007464BB" w:rsidRDefault="00B06769" w:rsidP="00036FE5">
            <w:pPr>
              <w:jc w:val="center"/>
              <w:rPr>
                <w:sz w:val="20"/>
                <w:szCs w:val="20"/>
              </w:rPr>
            </w:pPr>
            <w:r w:rsidRPr="007464BB">
              <w:rPr>
                <w:sz w:val="20"/>
                <w:szCs w:val="20"/>
              </w:rPr>
              <w:t>5,670</w:t>
            </w:r>
          </w:p>
        </w:tc>
        <w:tc>
          <w:tcPr>
            <w:tcW w:w="1094" w:type="dxa"/>
          </w:tcPr>
          <w:p w14:paraId="2057D092" w14:textId="77777777" w:rsidR="00B06769" w:rsidRPr="007464BB" w:rsidRDefault="00B06769" w:rsidP="00036FE5">
            <w:pPr>
              <w:jc w:val="center"/>
              <w:rPr>
                <w:sz w:val="20"/>
                <w:szCs w:val="20"/>
              </w:rPr>
            </w:pPr>
            <w:r w:rsidRPr="007464BB">
              <w:rPr>
                <w:sz w:val="20"/>
                <w:szCs w:val="20"/>
              </w:rPr>
              <w:t>6,053</w:t>
            </w:r>
          </w:p>
        </w:tc>
        <w:tc>
          <w:tcPr>
            <w:tcW w:w="1094" w:type="dxa"/>
          </w:tcPr>
          <w:p w14:paraId="63E92C3B" w14:textId="77777777" w:rsidR="00B06769" w:rsidRPr="007464BB" w:rsidRDefault="00B06769" w:rsidP="00036FE5">
            <w:pPr>
              <w:jc w:val="center"/>
              <w:rPr>
                <w:sz w:val="20"/>
                <w:szCs w:val="20"/>
              </w:rPr>
            </w:pPr>
            <w:r w:rsidRPr="007464BB">
              <w:rPr>
                <w:sz w:val="20"/>
                <w:szCs w:val="20"/>
              </w:rPr>
              <w:t>5,436</w:t>
            </w:r>
          </w:p>
        </w:tc>
        <w:tc>
          <w:tcPr>
            <w:tcW w:w="1094" w:type="dxa"/>
          </w:tcPr>
          <w:p w14:paraId="0352C04F" w14:textId="77777777" w:rsidR="00B06769" w:rsidRPr="007464BB" w:rsidRDefault="00B06769" w:rsidP="00036FE5">
            <w:pPr>
              <w:jc w:val="center"/>
              <w:rPr>
                <w:sz w:val="20"/>
                <w:szCs w:val="20"/>
              </w:rPr>
            </w:pPr>
            <w:r w:rsidRPr="007464BB">
              <w:rPr>
                <w:sz w:val="20"/>
                <w:szCs w:val="20"/>
              </w:rPr>
              <w:t>5,700</w:t>
            </w:r>
          </w:p>
        </w:tc>
        <w:tc>
          <w:tcPr>
            <w:tcW w:w="1094" w:type="dxa"/>
          </w:tcPr>
          <w:p w14:paraId="18A84741" w14:textId="77777777" w:rsidR="00B06769" w:rsidRPr="007464BB" w:rsidRDefault="00B06769" w:rsidP="00036FE5">
            <w:pPr>
              <w:jc w:val="center"/>
              <w:rPr>
                <w:sz w:val="20"/>
                <w:szCs w:val="20"/>
              </w:rPr>
            </w:pPr>
            <w:r w:rsidRPr="007464BB">
              <w:rPr>
                <w:sz w:val="20"/>
                <w:szCs w:val="20"/>
              </w:rPr>
              <w:t>5,557</w:t>
            </w:r>
          </w:p>
        </w:tc>
        <w:tc>
          <w:tcPr>
            <w:tcW w:w="1094" w:type="dxa"/>
          </w:tcPr>
          <w:p w14:paraId="0AC25712" w14:textId="77777777" w:rsidR="00B06769" w:rsidRPr="007464BB" w:rsidRDefault="00B06769" w:rsidP="00036FE5">
            <w:pPr>
              <w:jc w:val="center"/>
              <w:rPr>
                <w:sz w:val="20"/>
                <w:szCs w:val="20"/>
              </w:rPr>
            </w:pPr>
            <w:r w:rsidRPr="007464BB">
              <w:rPr>
                <w:sz w:val="20"/>
                <w:szCs w:val="20"/>
              </w:rPr>
              <w:t>8,024</w:t>
            </w:r>
          </w:p>
        </w:tc>
      </w:tr>
      <w:tr w:rsidR="00B06769" w:rsidRPr="007464BB" w14:paraId="5CF446A4" w14:textId="77777777" w:rsidTr="00B06769">
        <w:tc>
          <w:tcPr>
            <w:tcW w:w="2801" w:type="dxa"/>
          </w:tcPr>
          <w:p w14:paraId="0D5316DF" w14:textId="77777777" w:rsidR="00B06769" w:rsidRPr="007464BB" w:rsidRDefault="00B06769" w:rsidP="00036FE5">
            <w:pPr>
              <w:rPr>
                <w:sz w:val="20"/>
                <w:szCs w:val="20"/>
              </w:rPr>
            </w:pPr>
            <w:r w:rsidRPr="007464BB">
              <w:rPr>
                <w:sz w:val="20"/>
                <w:szCs w:val="20"/>
              </w:rPr>
              <w:t xml:space="preserve">Had self-reported information on antihypertensive medication </w:t>
            </w:r>
          </w:p>
        </w:tc>
        <w:tc>
          <w:tcPr>
            <w:tcW w:w="875" w:type="dxa"/>
          </w:tcPr>
          <w:p w14:paraId="47A1257B" w14:textId="77777777" w:rsidR="00B06769" w:rsidRPr="007464BB" w:rsidRDefault="00BC0A86" w:rsidP="00036FE5">
            <w:pPr>
              <w:jc w:val="center"/>
              <w:rPr>
                <w:sz w:val="20"/>
                <w:szCs w:val="20"/>
              </w:rPr>
            </w:pPr>
            <w:r>
              <w:rPr>
                <w:sz w:val="20"/>
                <w:szCs w:val="20"/>
              </w:rPr>
              <w:t>56,035</w:t>
            </w:r>
          </w:p>
        </w:tc>
        <w:tc>
          <w:tcPr>
            <w:tcW w:w="1094" w:type="dxa"/>
          </w:tcPr>
          <w:p w14:paraId="0C27A991" w14:textId="77777777" w:rsidR="00B06769" w:rsidRPr="007464BB" w:rsidRDefault="00B06769" w:rsidP="00036FE5">
            <w:pPr>
              <w:jc w:val="center"/>
              <w:rPr>
                <w:sz w:val="20"/>
                <w:szCs w:val="20"/>
              </w:rPr>
            </w:pPr>
            <w:r w:rsidRPr="007464BB">
              <w:rPr>
                <w:sz w:val="20"/>
                <w:szCs w:val="20"/>
              </w:rPr>
              <w:t>4,694</w:t>
            </w:r>
          </w:p>
        </w:tc>
        <w:tc>
          <w:tcPr>
            <w:tcW w:w="1094" w:type="dxa"/>
          </w:tcPr>
          <w:p w14:paraId="68A0D6E5" w14:textId="77777777" w:rsidR="00B06769" w:rsidRPr="007464BB" w:rsidRDefault="00B06769" w:rsidP="00036FE5">
            <w:pPr>
              <w:jc w:val="center"/>
              <w:rPr>
                <w:sz w:val="20"/>
                <w:szCs w:val="20"/>
              </w:rPr>
            </w:pPr>
            <w:r w:rsidRPr="007464BB">
              <w:rPr>
                <w:sz w:val="20"/>
                <w:szCs w:val="20"/>
              </w:rPr>
              <w:t>5,184</w:t>
            </w:r>
          </w:p>
        </w:tc>
        <w:tc>
          <w:tcPr>
            <w:tcW w:w="1094" w:type="dxa"/>
          </w:tcPr>
          <w:p w14:paraId="7D610A5F" w14:textId="77777777" w:rsidR="00B06769" w:rsidRPr="007464BB" w:rsidRDefault="00B06769" w:rsidP="00036FE5">
            <w:pPr>
              <w:jc w:val="center"/>
              <w:rPr>
                <w:sz w:val="20"/>
                <w:szCs w:val="20"/>
              </w:rPr>
            </w:pPr>
            <w:r w:rsidRPr="007464BB">
              <w:rPr>
                <w:sz w:val="20"/>
                <w:szCs w:val="20"/>
              </w:rPr>
              <w:t>4,838</w:t>
            </w:r>
          </w:p>
        </w:tc>
        <w:tc>
          <w:tcPr>
            <w:tcW w:w="1094" w:type="dxa"/>
          </w:tcPr>
          <w:p w14:paraId="0ED7D008" w14:textId="77777777" w:rsidR="00B06769" w:rsidRPr="007464BB" w:rsidRDefault="00B06769" w:rsidP="00036FE5">
            <w:pPr>
              <w:jc w:val="center"/>
              <w:rPr>
                <w:sz w:val="20"/>
                <w:szCs w:val="20"/>
              </w:rPr>
            </w:pPr>
            <w:r w:rsidRPr="007464BB">
              <w:rPr>
                <w:sz w:val="20"/>
                <w:szCs w:val="20"/>
              </w:rPr>
              <w:t>5,015</w:t>
            </w:r>
          </w:p>
        </w:tc>
        <w:tc>
          <w:tcPr>
            <w:tcW w:w="1094" w:type="dxa"/>
          </w:tcPr>
          <w:p w14:paraId="08547D94" w14:textId="77777777" w:rsidR="00B06769" w:rsidRPr="007464BB" w:rsidRDefault="00B06769" w:rsidP="00036FE5">
            <w:pPr>
              <w:jc w:val="center"/>
              <w:rPr>
                <w:sz w:val="20"/>
                <w:szCs w:val="20"/>
              </w:rPr>
            </w:pPr>
            <w:r w:rsidRPr="007464BB">
              <w:rPr>
                <w:sz w:val="20"/>
                <w:szCs w:val="20"/>
              </w:rPr>
              <w:t>5,665</w:t>
            </w:r>
          </w:p>
        </w:tc>
        <w:tc>
          <w:tcPr>
            <w:tcW w:w="1094" w:type="dxa"/>
          </w:tcPr>
          <w:p w14:paraId="2C6252DC" w14:textId="77777777" w:rsidR="00B06769" w:rsidRPr="007464BB" w:rsidRDefault="00B06769" w:rsidP="00036FE5">
            <w:pPr>
              <w:jc w:val="center"/>
              <w:rPr>
                <w:sz w:val="20"/>
                <w:szCs w:val="20"/>
              </w:rPr>
            </w:pPr>
            <w:r w:rsidRPr="007464BB">
              <w:rPr>
                <w:sz w:val="20"/>
                <w:szCs w:val="20"/>
              </w:rPr>
              <w:t>6,043</w:t>
            </w:r>
          </w:p>
        </w:tc>
        <w:tc>
          <w:tcPr>
            <w:tcW w:w="1094" w:type="dxa"/>
          </w:tcPr>
          <w:p w14:paraId="53118F52" w14:textId="77777777" w:rsidR="00B06769" w:rsidRPr="007464BB" w:rsidRDefault="00B06769" w:rsidP="00036FE5">
            <w:pPr>
              <w:jc w:val="center"/>
              <w:rPr>
                <w:sz w:val="20"/>
                <w:szCs w:val="20"/>
              </w:rPr>
            </w:pPr>
            <w:r w:rsidRPr="007464BB">
              <w:rPr>
                <w:sz w:val="20"/>
                <w:szCs w:val="20"/>
              </w:rPr>
              <w:t>5,337</w:t>
            </w:r>
          </w:p>
        </w:tc>
        <w:tc>
          <w:tcPr>
            <w:tcW w:w="1094" w:type="dxa"/>
          </w:tcPr>
          <w:p w14:paraId="63B42EFA" w14:textId="77777777" w:rsidR="00B06769" w:rsidRPr="007464BB" w:rsidRDefault="00B06769" w:rsidP="00036FE5">
            <w:pPr>
              <w:jc w:val="center"/>
              <w:rPr>
                <w:sz w:val="20"/>
                <w:szCs w:val="20"/>
              </w:rPr>
            </w:pPr>
            <w:r w:rsidRPr="007464BB">
              <w:rPr>
                <w:sz w:val="20"/>
                <w:szCs w:val="20"/>
              </w:rPr>
              <w:t>5,694</w:t>
            </w:r>
          </w:p>
        </w:tc>
        <w:tc>
          <w:tcPr>
            <w:tcW w:w="1094" w:type="dxa"/>
          </w:tcPr>
          <w:p w14:paraId="127B2622" w14:textId="77777777" w:rsidR="00B06769" w:rsidRPr="007464BB" w:rsidRDefault="00B06769" w:rsidP="00036FE5">
            <w:pPr>
              <w:jc w:val="center"/>
              <w:rPr>
                <w:sz w:val="20"/>
                <w:szCs w:val="20"/>
              </w:rPr>
            </w:pPr>
            <w:r w:rsidRPr="007464BB">
              <w:rPr>
                <w:sz w:val="20"/>
                <w:szCs w:val="20"/>
              </w:rPr>
              <w:t>5,552</w:t>
            </w:r>
          </w:p>
        </w:tc>
        <w:tc>
          <w:tcPr>
            <w:tcW w:w="1094" w:type="dxa"/>
          </w:tcPr>
          <w:p w14:paraId="19729CC1" w14:textId="77777777" w:rsidR="00B06769" w:rsidRPr="007464BB" w:rsidRDefault="00B06769" w:rsidP="00036FE5">
            <w:pPr>
              <w:jc w:val="center"/>
              <w:rPr>
                <w:sz w:val="20"/>
                <w:szCs w:val="20"/>
              </w:rPr>
            </w:pPr>
            <w:r w:rsidRPr="007464BB">
              <w:rPr>
                <w:sz w:val="20"/>
                <w:szCs w:val="20"/>
              </w:rPr>
              <w:t>8,013</w:t>
            </w:r>
          </w:p>
        </w:tc>
      </w:tr>
      <w:tr w:rsidR="00B06769" w:rsidRPr="007464BB" w14:paraId="2B53E18D" w14:textId="77777777" w:rsidTr="00B06769">
        <w:trPr>
          <w:trHeight w:val="20"/>
        </w:trPr>
        <w:tc>
          <w:tcPr>
            <w:tcW w:w="2801" w:type="dxa"/>
          </w:tcPr>
          <w:p w14:paraId="2246FA11" w14:textId="77777777" w:rsidR="00B06769" w:rsidRPr="007464BB" w:rsidRDefault="00B06769" w:rsidP="00036FE5">
            <w:pPr>
              <w:spacing w:line="120" w:lineRule="auto"/>
              <w:rPr>
                <w:sz w:val="20"/>
                <w:szCs w:val="20"/>
              </w:rPr>
            </w:pPr>
          </w:p>
        </w:tc>
        <w:tc>
          <w:tcPr>
            <w:tcW w:w="875" w:type="dxa"/>
          </w:tcPr>
          <w:p w14:paraId="17F414A7" w14:textId="77777777" w:rsidR="00B06769" w:rsidRPr="007464BB" w:rsidRDefault="00B06769" w:rsidP="00036FE5">
            <w:pPr>
              <w:spacing w:line="120" w:lineRule="auto"/>
              <w:jc w:val="center"/>
              <w:rPr>
                <w:sz w:val="20"/>
                <w:szCs w:val="20"/>
              </w:rPr>
            </w:pPr>
          </w:p>
        </w:tc>
        <w:tc>
          <w:tcPr>
            <w:tcW w:w="1094" w:type="dxa"/>
          </w:tcPr>
          <w:p w14:paraId="09C9002C" w14:textId="77777777" w:rsidR="00B06769" w:rsidRPr="007464BB" w:rsidRDefault="00B06769" w:rsidP="00036FE5">
            <w:pPr>
              <w:spacing w:line="120" w:lineRule="auto"/>
              <w:jc w:val="center"/>
              <w:rPr>
                <w:sz w:val="20"/>
                <w:szCs w:val="20"/>
              </w:rPr>
            </w:pPr>
          </w:p>
        </w:tc>
        <w:tc>
          <w:tcPr>
            <w:tcW w:w="1094" w:type="dxa"/>
          </w:tcPr>
          <w:p w14:paraId="7F183F9E" w14:textId="77777777" w:rsidR="00B06769" w:rsidRPr="007464BB" w:rsidRDefault="00B06769" w:rsidP="00036FE5">
            <w:pPr>
              <w:spacing w:line="120" w:lineRule="auto"/>
              <w:jc w:val="center"/>
              <w:rPr>
                <w:sz w:val="20"/>
                <w:szCs w:val="20"/>
              </w:rPr>
            </w:pPr>
          </w:p>
        </w:tc>
        <w:tc>
          <w:tcPr>
            <w:tcW w:w="1094" w:type="dxa"/>
          </w:tcPr>
          <w:p w14:paraId="604D93F9" w14:textId="77777777" w:rsidR="00B06769" w:rsidRPr="007464BB" w:rsidRDefault="00B06769" w:rsidP="00036FE5">
            <w:pPr>
              <w:spacing w:line="120" w:lineRule="auto"/>
              <w:jc w:val="center"/>
              <w:rPr>
                <w:sz w:val="20"/>
                <w:szCs w:val="20"/>
              </w:rPr>
            </w:pPr>
          </w:p>
        </w:tc>
        <w:tc>
          <w:tcPr>
            <w:tcW w:w="1094" w:type="dxa"/>
          </w:tcPr>
          <w:p w14:paraId="1B328FCD" w14:textId="77777777" w:rsidR="00B06769" w:rsidRPr="007464BB" w:rsidRDefault="00B06769" w:rsidP="00036FE5">
            <w:pPr>
              <w:spacing w:line="120" w:lineRule="auto"/>
              <w:jc w:val="center"/>
              <w:rPr>
                <w:sz w:val="20"/>
                <w:szCs w:val="20"/>
              </w:rPr>
            </w:pPr>
          </w:p>
        </w:tc>
        <w:tc>
          <w:tcPr>
            <w:tcW w:w="1094" w:type="dxa"/>
          </w:tcPr>
          <w:p w14:paraId="7DC364DD" w14:textId="77777777" w:rsidR="00B06769" w:rsidRPr="007464BB" w:rsidRDefault="00B06769" w:rsidP="00036FE5">
            <w:pPr>
              <w:spacing w:line="120" w:lineRule="auto"/>
              <w:jc w:val="center"/>
              <w:rPr>
                <w:sz w:val="20"/>
                <w:szCs w:val="20"/>
              </w:rPr>
            </w:pPr>
          </w:p>
        </w:tc>
        <w:tc>
          <w:tcPr>
            <w:tcW w:w="1094" w:type="dxa"/>
          </w:tcPr>
          <w:p w14:paraId="4C0177BB" w14:textId="77777777" w:rsidR="00B06769" w:rsidRPr="007464BB" w:rsidRDefault="00B06769" w:rsidP="00036FE5">
            <w:pPr>
              <w:spacing w:line="120" w:lineRule="auto"/>
              <w:jc w:val="center"/>
              <w:rPr>
                <w:sz w:val="20"/>
                <w:szCs w:val="20"/>
              </w:rPr>
            </w:pPr>
          </w:p>
        </w:tc>
        <w:tc>
          <w:tcPr>
            <w:tcW w:w="1094" w:type="dxa"/>
          </w:tcPr>
          <w:p w14:paraId="6F5B2E1A" w14:textId="77777777" w:rsidR="00B06769" w:rsidRPr="007464BB" w:rsidRDefault="00B06769" w:rsidP="00036FE5">
            <w:pPr>
              <w:spacing w:line="120" w:lineRule="auto"/>
              <w:jc w:val="center"/>
              <w:rPr>
                <w:sz w:val="20"/>
                <w:szCs w:val="20"/>
              </w:rPr>
            </w:pPr>
          </w:p>
        </w:tc>
        <w:tc>
          <w:tcPr>
            <w:tcW w:w="1094" w:type="dxa"/>
          </w:tcPr>
          <w:p w14:paraId="18048E3D" w14:textId="77777777" w:rsidR="00B06769" w:rsidRPr="007464BB" w:rsidRDefault="00B06769" w:rsidP="00036FE5">
            <w:pPr>
              <w:spacing w:line="120" w:lineRule="auto"/>
              <w:jc w:val="center"/>
              <w:rPr>
                <w:sz w:val="20"/>
                <w:szCs w:val="20"/>
              </w:rPr>
            </w:pPr>
          </w:p>
        </w:tc>
        <w:tc>
          <w:tcPr>
            <w:tcW w:w="1094" w:type="dxa"/>
          </w:tcPr>
          <w:p w14:paraId="01D17821" w14:textId="77777777" w:rsidR="00B06769" w:rsidRPr="007464BB" w:rsidRDefault="00B06769" w:rsidP="00036FE5">
            <w:pPr>
              <w:spacing w:line="120" w:lineRule="auto"/>
              <w:jc w:val="center"/>
              <w:rPr>
                <w:sz w:val="20"/>
                <w:szCs w:val="20"/>
              </w:rPr>
            </w:pPr>
          </w:p>
        </w:tc>
        <w:tc>
          <w:tcPr>
            <w:tcW w:w="1094" w:type="dxa"/>
          </w:tcPr>
          <w:p w14:paraId="5BFA45C8" w14:textId="77777777" w:rsidR="00B06769" w:rsidRPr="007464BB" w:rsidRDefault="00B06769" w:rsidP="00036FE5">
            <w:pPr>
              <w:spacing w:line="120" w:lineRule="auto"/>
              <w:jc w:val="center"/>
              <w:rPr>
                <w:sz w:val="20"/>
                <w:szCs w:val="20"/>
              </w:rPr>
            </w:pPr>
          </w:p>
        </w:tc>
      </w:tr>
      <w:tr w:rsidR="00B06769" w:rsidRPr="007464BB" w14:paraId="419CEA91" w14:textId="77777777" w:rsidTr="00B06769">
        <w:tc>
          <w:tcPr>
            <w:tcW w:w="2801" w:type="dxa"/>
          </w:tcPr>
          <w:p w14:paraId="4C00AB2C" w14:textId="77777777" w:rsidR="00B06769" w:rsidRPr="007464BB" w:rsidRDefault="00B06769" w:rsidP="00036FE5">
            <w:pPr>
              <w:rPr>
                <w:sz w:val="20"/>
                <w:szCs w:val="20"/>
              </w:rPr>
            </w:pPr>
            <w:r w:rsidRPr="007464BB">
              <w:rPr>
                <w:sz w:val="20"/>
                <w:szCs w:val="20"/>
              </w:rPr>
              <w:t>Final Sample size</w:t>
            </w:r>
          </w:p>
        </w:tc>
        <w:tc>
          <w:tcPr>
            <w:tcW w:w="875" w:type="dxa"/>
          </w:tcPr>
          <w:p w14:paraId="50B3A5BA" w14:textId="77777777" w:rsidR="00B06769" w:rsidRPr="007464BB" w:rsidRDefault="00BC0A86" w:rsidP="00036FE5">
            <w:pPr>
              <w:jc w:val="center"/>
              <w:rPr>
                <w:sz w:val="20"/>
                <w:szCs w:val="20"/>
              </w:rPr>
            </w:pPr>
            <w:r>
              <w:rPr>
                <w:sz w:val="20"/>
                <w:szCs w:val="20"/>
              </w:rPr>
              <w:t>56,035</w:t>
            </w:r>
          </w:p>
        </w:tc>
        <w:tc>
          <w:tcPr>
            <w:tcW w:w="1094" w:type="dxa"/>
          </w:tcPr>
          <w:p w14:paraId="16E9BC3F" w14:textId="77777777" w:rsidR="00B06769" w:rsidRPr="007464BB" w:rsidRDefault="00B06769" w:rsidP="00036FE5">
            <w:pPr>
              <w:jc w:val="center"/>
              <w:rPr>
                <w:sz w:val="20"/>
                <w:szCs w:val="20"/>
              </w:rPr>
            </w:pPr>
            <w:r w:rsidRPr="007464BB">
              <w:rPr>
                <w:sz w:val="20"/>
                <w:szCs w:val="20"/>
              </w:rPr>
              <w:t>4,694</w:t>
            </w:r>
          </w:p>
        </w:tc>
        <w:tc>
          <w:tcPr>
            <w:tcW w:w="1094" w:type="dxa"/>
          </w:tcPr>
          <w:p w14:paraId="1FE7710A" w14:textId="77777777" w:rsidR="00B06769" w:rsidRPr="007464BB" w:rsidRDefault="00B06769" w:rsidP="00036FE5">
            <w:pPr>
              <w:jc w:val="center"/>
              <w:rPr>
                <w:sz w:val="20"/>
                <w:szCs w:val="20"/>
              </w:rPr>
            </w:pPr>
            <w:r w:rsidRPr="007464BB">
              <w:rPr>
                <w:sz w:val="20"/>
                <w:szCs w:val="20"/>
              </w:rPr>
              <w:t>5,184</w:t>
            </w:r>
          </w:p>
        </w:tc>
        <w:tc>
          <w:tcPr>
            <w:tcW w:w="1094" w:type="dxa"/>
          </w:tcPr>
          <w:p w14:paraId="0CE8504C" w14:textId="77777777" w:rsidR="00B06769" w:rsidRPr="007464BB" w:rsidRDefault="00B06769" w:rsidP="00036FE5">
            <w:pPr>
              <w:jc w:val="center"/>
              <w:rPr>
                <w:sz w:val="20"/>
                <w:szCs w:val="20"/>
              </w:rPr>
            </w:pPr>
            <w:r w:rsidRPr="007464BB">
              <w:rPr>
                <w:sz w:val="20"/>
                <w:szCs w:val="20"/>
              </w:rPr>
              <w:t>4,838</w:t>
            </w:r>
          </w:p>
        </w:tc>
        <w:tc>
          <w:tcPr>
            <w:tcW w:w="1094" w:type="dxa"/>
          </w:tcPr>
          <w:p w14:paraId="475D27E9" w14:textId="77777777" w:rsidR="00B06769" w:rsidRPr="007464BB" w:rsidRDefault="00B06769" w:rsidP="00036FE5">
            <w:pPr>
              <w:jc w:val="center"/>
              <w:rPr>
                <w:sz w:val="20"/>
                <w:szCs w:val="20"/>
              </w:rPr>
            </w:pPr>
            <w:r w:rsidRPr="007464BB">
              <w:rPr>
                <w:sz w:val="20"/>
                <w:szCs w:val="20"/>
              </w:rPr>
              <w:t>5,015</w:t>
            </w:r>
          </w:p>
        </w:tc>
        <w:tc>
          <w:tcPr>
            <w:tcW w:w="1094" w:type="dxa"/>
          </w:tcPr>
          <w:p w14:paraId="5BD0E73D" w14:textId="77777777" w:rsidR="00B06769" w:rsidRPr="007464BB" w:rsidRDefault="00B06769" w:rsidP="00036FE5">
            <w:pPr>
              <w:jc w:val="center"/>
              <w:rPr>
                <w:sz w:val="20"/>
                <w:szCs w:val="20"/>
              </w:rPr>
            </w:pPr>
            <w:r w:rsidRPr="007464BB">
              <w:rPr>
                <w:sz w:val="20"/>
                <w:szCs w:val="20"/>
              </w:rPr>
              <w:t>5,665</w:t>
            </w:r>
          </w:p>
        </w:tc>
        <w:tc>
          <w:tcPr>
            <w:tcW w:w="1094" w:type="dxa"/>
          </w:tcPr>
          <w:p w14:paraId="784407F1" w14:textId="77777777" w:rsidR="00B06769" w:rsidRPr="007464BB" w:rsidRDefault="00B06769" w:rsidP="00036FE5">
            <w:pPr>
              <w:jc w:val="center"/>
              <w:rPr>
                <w:sz w:val="20"/>
                <w:szCs w:val="20"/>
              </w:rPr>
            </w:pPr>
            <w:r w:rsidRPr="007464BB">
              <w:rPr>
                <w:sz w:val="20"/>
                <w:szCs w:val="20"/>
              </w:rPr>
              <w:t>6,043</w:t>
            </w:r>
          </w:p>
        </w:tc>
        <w:tc>
          <w:tcPr>
            <w:tcW w:w="1094" w:type="dxa"/>
          </w:tcPr>
          <w:p w14:paraId="64F1A142" w14:textId="77777777" w:rsidR="00B06769" w:rsidRPr="007464BB" w:rsidRDefault="00B06769" w:rsidP="00036FE5">
            <w:pPr>
              <w:jc w:val="center"/>
              <w:rPr>
                <w:sz w:val="20"/>
                <w:szCs w:val="20"/>
              </w:rPr>
            </w:pPr>
            <w:r w:rsidRPr="007464BB">
              <w:rPr>
                <w:sz w:val="20"/>
                <w:szCs w:val="20"/>
              </w:rPr>
              <w:t>5,337</w:t>
            </w:r>
          </w:p>
        </w:tc>
        <w:tc>
          <w:tcPr>
            <w:tcW w:w="1094" w:type="dxa"/>
          </w:tcPr>
          <w:p w14:paraId="24C452CB" w14:textId="77777777" w:rsidR="00B06769" w:rsidRPr="007464BB" w:rsidRDefault="00B06769" w:rsidP="00036FE5">
            <w:pPr>
              <w:jc w:val="center"/>
              <w:rPr>
                <w:sz w:val="20"/>
                <w:szCs w:val="20"/>
              </w:rPr>
            </w:pPr>
            <w:r w:rsidRPr="007464BB">
              <w:rPr>
                <w:sz w:val="20"/>
                <w:szCs w:val="20"/>
              </w:rPr>
              <w:t>5,694</w:t>
            </w:r>
          </w:p>
        </w:tc>
        <w:tc>
          <w:tcPr>
            <w:tcW w:w="1094" w:type="dxa"/>
          </w:tcPr>
          <w:p w14:paraId="1AA90C37" w14:textId="77777777" w:rsidR="00B06769" w:rsidRPr="007464BB" w:rsidRDefault="00B06769" w:rsidP="00036FE5">
            <w:pPr>
              <w:jc w:val="center"/>
              <w:rPr>
                <w:sz w:val="20"/>
                <w:szCs w:val="20"/>
              </w:rPr>
            </w:pPr>
            <w:r w:rsidRPr="007464BB">
              <w:rPr>
                <w:sz w:val="20"/>
                <w:szCs w:val="20"/>
              </w:rPr>
              <w:t>5,552</w:t>
            </w:r>
          </w:p>
        </w:tc>
        <w:tc>
          <w:tcPr>
            <w:tcW w:w="1094" w:type="dxa"/>
          </w:tcPr>
          <w:p w14:paraId="624664FB" w14:textId="77777777" w:rsidR="00B06769" w:rsidRPr="007464BB" w:rsidRDefault="00B06769" w:rsidP="00036FE5">
            <w:pPr>
              <w:jc w:val="center"/>
              <w:rPr>
                <w:sz w:val="20"/>
                <w:szCs w:val="20"/>
              </w:rPr>
            </w:pPr>
            <w:r w:rsidRPr="007464BB">
              <w:rPr>
                <w:sz w:val="20"/>
                <w:szCs w:val="20"/>
              </w:rPr>
              <w:t>8,013</w:t>
            </w:r>
          </w:p>
        </w:tc>
      </w:tr>
    </w:tbl>
    <w:p w14:paraId="3BDFA068" w14:textId="77777777" w:rsidR="00B67010" w:rsidRDefault="00B67010" w:rsidP="001A51B5">
      <w:pPr>
        <w:spacing w:after="0" w:line="480" w:lineRule="auto"/>
      </w:pPr>
    </w:p>
    <w:p w14:paraId="0D19868F" w14:textId="77777777" w:rsidR="00B67010" w:rsidRDefault="00B67010" w:rsidP="001A51B5">
      <w:pPr>
        <w:spacing w:after="0" w:line="480" w:lineRule="auto"/>
      </w:pPr>
    </w:p>
    <w:p w14:paraId="274BC815" w14:textId="77777777" w:rsidR="001A51B5" w:rsidRPr="001A51B5" w:rsidRDefault="00A73769" w:rsidP="001A51B5">
      <w:pPr>
        <w:spacing w:after="0" w:line="480" w:lineRule="auto"/>
        <w:rPr>
          <w:b/>
        </w:rPr>
      </w:pPr>
      <w:r>
        <w:t xml:space="preserve">  </w:t>
      </w:r>
    </w:p>
    <w:sectPr w:rsidR="001A51B5" w:rsidRPr="001A51B5" w:rsidSect="00B670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319F2"/>
    <w:multiLevelType w:val="hybridMultilevel"/>
    <w:tmpl w:val="5DBC7270"/>
    <w:lvl w:ilvl="0" w:tplc="F40E4DA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26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ACF"/>
    <w:rsid w:val="00007F65"/>
    <w:rsid w:val="00025DBF"/>
    <w:rsid w:val="000D64FC"/>
    <w:rsid w:val="000E4945"/>
    <w:rsid w:val="000E5C99"/>
    <w:rsid w:val="00142B7D"/>
    <w:rsid w:val="00151104"/>
    <w:rsid w:val="00165147"/>
    <w:rsid w:val="001A51B5"/>
    <w:rsid w:val="00264BEA"/>
    <w:rsid w:val="00274E49"/>
    <w:rsid w:val="00302ADD"/>
    <w:rsid w:val="003433DF"/>
    <w:rsid w:val="003569EF"/>
    <w:rsid w:val="00363ACF"/>
    <w:rsid w:val="00366741"/>
    <w:rsid w:val="00380A1B"/>
    <w:rsid w:val="00392080"/>
    <w:rsid w:val="003C7C3C"/>
    <w:rsid w:val="00415AB4"/>
    <w:rsid w:val="00445D2C"/>
    <w:rsid w:val="004B7B39"/>
    <w:rsid w:val="004E6B5D"/>
    <w:rsid w:val="004F4BA5"/>
    <w:rsid w:val="0054336F"/>
    <w:rsid w:val="0055090A"/>
    <w:rsid w:val="00560579"/>
    <w:rsid w:val="005868DE"/>
    <w:rsid w:val="005C5CBE"/>
    <w:rsid w:val="005D2394"/>
    <w:rsid w:val="005F16AA"/>
    <w:rsid w:val="005F7A7A"/>
    <w:rsid w:val="006236D3"/>
    <w:rsid w:val="006C7128"/>
    <w:rsid w:val="00780473"/>
    <w:rsid w:val="00787B48"/>
    <w:rsid w:val="008139A0"/>
    <w:rsid w:val="008173E7"/>
    <w:rsid w:val="00857CA4"/>
    <w:rsid w:val="008843F7"/>
    <w:rsid w:val="008E066D"/>
    <w:rsid w:val="00931A8D"/>
    <w:rsid w:val="00957DB2"/>
    <w:rsid w:val="00964A9C"/>
    <w:rsid w:val="009B67C0"/>
    <w:rsid w:val="009E46FA"/>
    <w:rsid w:val="00A0181D"/>
    <w:rsid w:val="00A73769"/>
    <w:rsid w:val="00B06769"/>
    <w:rsid w:val="00B454B0"/>
    <w:rsid w:val="00B67010"/>
    <w:rsid w:val="00BC0A86"/>
    <w:rsid w:val="00CD50A6"/>
    <w:rsid w:val="00D16AF8"/>
    <w:rsid w:val="00D327B5"/>
    <w:rsid w:val="00D609AE"/>
    <w:rsid w:val="00D84EB2"/>
    <w:rsid w:val="00D93D13"/>
    <w:rsid w:val="00DE0698"/>
    <w:rsid w:val="00E6011E"/>
    <w:rsid w:val="00EB096D"/>
    <w:rsid w:val="00F16CEA"/>
    <w:rsid w:val="00F338B0"/>
    <w:rsid w:val="00F966C1"/>
    <w:rsid w:val="00FA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592C"/>
  <w15:chartTrackingRefBased/>
  <w15:docId w15:val="{B4C781BC-3077-44A8-848A-535369C4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ACF"/>
    <w:pPr>
      <w:ind w:left="720"/>
      <w:contextualSpacing/>
    </w:pPr>
  </w:style>
  <w:style w:type="paragraph" w:styleId="BalloonText">
    <w:name w:val="Balloon Text"/>
    <w:basedOn w:val="Normal"/>
    <w:link w:val="BalloonTextChar"/>
    <w:uiPriority w:val="99"/>
    <w:semiHidden/>
    <w:unhideWhenUsed/>
    <w:rsid w:val="00363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ACF"/>
    <w:rPr>
      <w:rFonts w:ascii="Segoe UI" w:hAnsi="Segoe UI" w:cs="Segoe UI"/>
      <w:sz w:val="18"/>
      <w:szCs w:val="18"/>
    </w:rPr>
  </w:style>
  <w:style w:type="table" w:styleId="TableGrid">
    <w:name w:val="Table Grid"/>
    <w:basedOn w:val="TableNormal"/>
    <w:uiPriority w:val="39"/>
    <w:rsid w:val="00B6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5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Muntner, Paul M</dc:creator>
  <cp:keywords/>
  <dc:description/>
  <cp:lastModifiedBy>Byron C Jaeger</cp:lastModifiedBy>
  <cp:revision>2</cp:revision>
  <dcterms:created xsi:type="dcterms:W3CDTF">2022-09-30T18:22:00Z</dcterms:created>
  <dcterms:modified xsi:type="dcterms:W3CDTF">2022-09-30T18:22:00Z</dcterms:modified>
</cp:coreProperties>
</file>