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DA97E3" w14:textId="2EE8D018" w:rsidR="00D27207" w:rsidRPr="00E57B1F" w:rsidRDefault="00F52D03">
      <w:pPr>
        <w:pStyle w:val="Title"/>
        <w:rPr>
          <w:rFonts w:ascii="Arial" w:hAnsi="Arial" w:cs="Arial"/>
          <w:sz w:val="22"/>
          <w:szCs w:val="22"/>
        </w:rPr>
      </w:pPr>
      <w:r w:rsidRPr="00E57B1F">
        <w:rPr>
          <w:rFonts w:ascii="Arial" w:hAnsi="Arial" w:cs="Arial"/>
          <w:sz w:val="22"/>
          <w:szCs w:val="22"/>
        </w:rPr>
        <w:t xml:space="preserve">Longer term All-Cause and Cardiovascular Mortality with Intensive Blood Pressure Control: A Secondary Analysis of </w:t>
      </w:r>
      <w:r w:rsidR="002F7A3C">
        <w:rPr>
          <w:rFonts w:ascii="Arial" w:hAnsi="Arial" w:cs="Arial"/>
          <w:sz w:val="22"/>
          <w:szCs w:val="22"/>
        </w:rPr>
        <w:t>a Randomized Trial</w:t>
      </w:r>
    </w:p>
    <w:p w14:paraId="1401AED1" w14:textId="77777777" w:rsidR="00D27207" w:rsidRPr="00E57B1F" w:rsidRDefault="00F52D03">
      <w:pPr>
        <w:pStyle w:val="FirstParagraph"/>
        <w:rPr>
          <w:rFonts w:ascii="Arial" w:hAnsi="Arial" w:cs="Arial"/>
          <w:sz w:val="22"/>
          <w:szCs w:val="22"/>
        </w:rPr>
      </w:pPr>
      <w:r w:rsidRPr="009D6104">
        <w:rPr>
          <w:rFonts w:ascii="Arial" w:hAnsi="Arial" w:cs="Arial"/>
          <w:sz w:val="22"/>
          <w:szCs w:val="22"/>
        </w:rPr>
        <w:t>Byron C. Jaeger, PhD,</w:t>
      </w:r>
      <w:r w:rsidRPr="009D6104">
        <w:rPr>
          <w:rFonts w:ascii="Arial" w:hAnsi="Arial" w:cs="Arial"/>
          <w:sz w:val="22"/>
          <w:szCs w:val="22"/>
          <w:vertAlign w:val="superscript"/>
        </w:rPr>
        <w:t>1</w:t>
      </w:r>
      <w:r w:rsidRPr="009D6104">
        <w:rPr>
          <w:rFonts w:ascii="Arial" w:hAnsi="Arial" w:cs="Arial"/>
          <w:sz w:val="22"/>
          <w:szCs w:val="22"/>
        </w:rPr>
        <w:t xml:space="preserve"> Adam P. Bress, </w:t>
      </w:r>
      <w:proofErr w:type="spellStart"/>
      <w:r w:rsidRPr="009D6104">
        <w:rPr>
          <w:rFonts w:ascii="Arial" w:hAnsi="Arial" w:cs="Arial"/>
          <w:sz w:val="22"/>
          <w:szCs w:val="22"/>
        </w:rPr>
        <w:t>PharmD</w:t>
      </w:r>
      <w:proofErr w:type="spellEnd"/>
      <w:r w:rsidRPr="009D6104">
        <w:rPr>
          <w:rFonts w:ascii="Arial" w:hAnsi="Arial" w:cs="Arial"/>
          <w:sz w:val="22"/>
          <w:szCs w:val="22"/>
        </w:rPr>
        <w:t>, MS,</w:t>
      </w:r>
      <w:r w:rsidRPr="009D6104">
        <w:rPr>
          <w:rFonts w:ascii="Arial" w:hAnsi="Arial" w:cs="Arial"/>
          <w:sz w:val="22"/>
          <w:szCs w:val="22"/>
          <w:vertAlign w:val="superscript"/>
        </w:rPr>
        <w:t>2,3</w:t>
      </w:r>
      <w:r w:rsidRPr="009D6104">
        <w:rPr>
          <w:rFonts w:ascii="Arial" w:hAnsi="Arial" w:cs="Arial"/>
          <w:sz w:val="22"/>
          <w:szCs w:val="22"/>
        </w:rPr>
        <w:t xml:space="preserve"> Joshua D. Bundy, PhD,</w:t>
      </w:r>
      <w:r w:rsidRPr="009D6104">
        <w:rPr>
          <w:rFonts w:ascii="Arial" w:hAnsi="Arial" w:cs="Arial"/>
          <w:sz w:val="22"/>
          <w:szCs w:val="22"/>
          <w:vertAlign w:val="superscript"/>
        </w:rPr>
        <w:t>4</w:t>
      </w:r>
      <w:r w:rsidRPr="009D6104">
        <w:rPr>
          <w:rFonts w:ascii="Arial" w:hAnsi="Arial" w:cs="Arial"/>
          <w:sz w:val="22"/>
          <w:szCs w:val="22"/>
        </w:rPr>
        <w:t xml:space="preserve"> Alfred K. Cheung, MD,</w:t>
      </w:r>
      <w:r w:rsidRPr="009D6104">
        <w:rPr>
          <w:rFonts w:ascii="Arial" w:hAnsi="Arial" w:cs="Arial"/>
          <w:sz w:val="22"/>
          <w:szCs w:val="22"/>
          <w:vertAlign w:val="superscript"/>
        </w:rPr>
        <w:t>5,6</w:t>
      </w:r>
      <w:r w:rsidRPr="009D6104">
        <w:rPr>
          <w:rFonts w:ascii="Arial" w:hAnsi="Arial" w:cs="Arial"/>
          <w:sz w:val="22"/>
          <w:szCs w:val="22"/>
        </w:rPr>
        <w:t xml:space="preserve"> William C. Cushman, MD,</w:t>
      </w:r>
      <w:r w:rsidRPr="009D6104">
        <w:rPr>
          <w:rFonts w:ascii="Arial" w:hAnsi="Arial" w:cs="Arial"/>
          <w:sz w:val="22"/>
          <w:szCs w:val="22"/>
          <w:vertAlign w:val="superscript"/>
        </w:rPr>
        <w:t>7</w:t>
      </w:r>
      <w:r w:rsidRPr="009D6104">
        <w:rPr>
          <w:rFonts w:ascii="Arial" w:hAnsi="Arial" w:cs="Arial"/>
          <w:sz w:val="22"/>
          <w:szCs w:val="22"/>
        </w:rPr>
        <w:t xml:space="preserve"> Paul E. Drawz, MD,</w:t>
      </w:r>
      <w:r w:rsidRPr="009D6104">
        <w:rPr>
          <w:rFonts w:ascii="Arial" w:hAnsi="Arial" w:cs="Arial"/>
          <w:sz w:val="22"/>
          <w:szCs w:val="22"/>
          <w:vertAlign w:val="superscript"/>
        </w:rPr>
        <w:t>8</w:t>
      </w:r>
      <w:r w:rsidRPr="009D6104">
        <w:rPr>
          <w:rFonts w:ascii="Arial" w:hAnsi="Arial" w:cs="Arial"/>
          <w:sz w:val="22"/>
          <w:szCs w:val="22"/>
        </w:rPr>
        <w:t xml:space="preserve"> Karen C. Johnson, MD, MPH</w:t>
      </w:r>
      <w:r w:rsidRPr="009D6104">
        <w:rPr>
          <w:rFonts w:ascii="Arial" w:hAnsi="Arial" w:cs="Arial"/>
          <w:sz w:val="22"/>
          <w:szCs w:val="22"/>
          <w:vertAlign w:val="superscript"/>
        </w:rPr>
        <w:t>7</w:t>
      </w:r>
      <w:r w:rsidRPr="009D6104">
        <w:rPr>
          <w:rFonts w:ascii="Arial" w:hAnsi="Arial" w:cs="Arial"/>
          <w:sz w:val="22"/>
          <w:szCs w:val="22"/>
        </w:rPr>
        <w:t xml:space="preserve"> Cora E. Lewis, MD, MSPH</w:t>
      </w:r>
      <w:r w:rsidRPr="009D6104">
        <w:rPr>
          <w:rFonts w:ascii="Arial" w:hAnsi="Arial" w:cs="Arial"/>
          <w:sz w:val="22"/>
          <w:szCs w:val="22"/>
          <w:vertAlign w:val="superscript"/>
        </w:rPr>
        <w:t>9</w:t>
      </w:r>
      <w:r w:rsidRPr="009D6104">
        <w:rPr>
          <w:rFonts w:ascii="Arial" w:hAnsi="Arial" w:cs="Arial"/>
          <w:sz w:val="22"/>
          <w:szCs w:val="22"/>
        </w:rPr>
        <w:t xml:space="preserve"> Suzanne Oparil, MD,</w:t>
      </w:r>
      <w:r w:rsidRPr="009D6104">
        <w:rPr>
          <w:rFonts w:ascii="Arial" w:hAnsi="Arial" w:cs="Arial"/>
          <w:sz w:val="22"/>
          <w:szCs w:val="22"/>
          <w:vertAlign w:val="superscript"/>
        </w:rPr>
        <w:t>10</w:t>
      </w:r>
      <w:r w:rsidRPr="009D6104">
        <w:rPr>
          <w:rFonts w:ascii="Arial" w:hAnsi="Arial" w:cs="Arial"/>
          <w:sz w:val="22"/>
          <w:szCs w:val="22"/>
        </w:rPr>
        <w:t xml:space="preserve"> Michael V. Rocco, MD,</w:t>
      </w:r>
      <w:r w:rsidRPr="009D6104">
        <w:rPr>
          <w:rFonts w:ascii="Arial" w:hAnsi="Arial" w:cs="Arial"/>
          <w:sz w:val="22"/>
          <w:szCs w:val="22"/>
          <w:vertAlign w:val="superscript"/>
        </w:rPr>
        <w:t>11</w:t>
      </w:r>
      <w:r w:rsidRPr="009D6104">
        <w:rPr>
          <w:rFonts w:ascii="Arial" w:hAnsi="Arial" w:cs="Arial"/>
          <w:sz w:val="22"/>
          <w:szCs w:val="22"/>
        </w:rPr>
        <w:t xml:space="preserve"> Stephen R. Rapp, PhD, </w:t>
      </w:r>
      <w:r w:rsidRPr="009D6104">
        <w:rPr>
          <w:rFonts w:ascii="Arial" w:hAnsi="Arial" w:cs="Arial"/>
          <w:sz w:val="22"/>
          <w:szCs w:val="22"/>
          <w:vertAlign w:val="superscript"/>
        </w:rPr>
        <w:t>12</w:t>
      </w:r>
      <w:r w:rsidRPr="009D6104">
        <w:rPr>
          <w:rFonts w:ascii="Arial" w:hAnsi="Arial" w:cs="Arial"/>
          <w:sz w:val="22"/>
          <w:szCs w:val="22"/>
        </w:rPr>
        <w:t xml:space="preserve"> Mark A. Supiano, MD,</w:t>
      </w:r>
      <w:r w:rsidRPr="009D6104">
        <w:rPr>
          <w:rFonts w:ascii="Arial" w:hAnsi="Arial" w:cs="Arial"/>
          <w:sz w:val="22"/>
          <w:szCs w:val="22"/>
          <w:vertAlign w:val="superscript"/>
        </w:rPr>
        <w:t>13</w:t>
      </w:r>
      <w:r w:rsidRPr="009D6104">
        <w:rPr>
          <w:rFonts w:ascii="Arial" w:hAnsi="Arial" w:cs="Arial"/>
          <w:sz w:val="22"/>
          <w:szCs w:val="22"/>
        </w:rPr>
        <w:t xml:space="preserve"> Paul K. Whelton, MD,</w:t>
      </w:r>
      <w:r w:rsidRPr="009D6104">
        <w:rPr>
          <w:rFonts w:ascii="Arial" w:hAnsi="Arial" w:cs="Arial"/>
          <w:sz w:val="22"/>
          <w:szCs w:val="22"/>
          <w:vertAlign w:val="superscript"/>
        </w:rPr>
        <w:t>4</w:t>
      </w:r>
      <w:r w:rsidRPr="009D6104">
        <w:rPr>
          <w:rFonts w:ascii="Arial" w:hAnsi="Arial" w:cs="Arial"/>
          <w:sz w:val="22"/>
          <w:szCs w:val="22"/>
        </w:rPr>
        <w:t xml:space="preserve"> Jeff D. Williamson, MD, MHS,</w:t>
      </w:r>
      <w:r w:rsidRPr="009D6104">
        <w:rPr>
          <w:rFonts w:ascii="Arial" w:hAnsi="Arial" w:cs="Arial"/>
          <w:sz w:val="22"/>
          <w:szCs w:val="22"/>
          <w:vertAlign w:val="superscript"/>
        </w:rPr>
        <w:t>14</w:t>
      </w:r>
      <w:r w:rsidRPr="009D6104">
        <w:rPr>
          <w:rFonts w:ascii="Arial" w:hAnsi="Arial" w:cs="Arial"/>
          <w:sz w:val="22"/>
          <w:szCs w:val="22"/>
        </w:rPr>
        <w:t xml:space="preserve"> Jackson T. Wright, Jr, MD, PhD,</w:t>
      </w:r>
      <w:r w:rsidRPr="009D6104">
        <w:rPr>
          <w:rFonts w:ascii="Arial" w:hAnsi="Arial" w:cs="Arial"/>
          <w:sz w:val="22"/>
          <w:szCs w:val="22"/>
          <w:vertAlign w:val="superscript"/>
        </w:rPr>
        <w:t>15</w:t>
      </w:r>
      <w:r w:rsidRPr="009D6104">
        <w:rPr>
          <w:rFonts w:ascii="Arial" w:hAnsi="Arial" w:cs="Arial"/>
          <w:sz w:val="22"/>
          <w:szCs w:val="22"/>
        </w:rPr>
        <w:t xml:space="preserve"> David M. Reboussin, PhD,</w:t>
      </w:r>
      <w:r w:rsidRPr="009D6104">
        <w:rPr>
          <w:rFonts w:ascii="Arial" w:hAnsi="Arial" w:cs="Arial"/>
          <w:sz w:val="22"/>
          <w:szCs w:val="22"/>
          <w:vertAlign w:val="superscript"/>
        </w:rPr>
        <w:t>1</w:t>
      </w:r>
      <w:r w:rsidRPr="009D6104">
        <w:rPr>
          <w:rFonts w:ascii="Arial" w:hAnsi="Arial" w:cs="Arial"/>
          <w:sz w:val="22"/>
          <w:szCs w:val="22"/>
        </w:rPr>
        <w:t xml:space="preserve"> and Nicholas M. Pajewski, PhD</w:t>
      </w:r>
      <w:r w:rsidRPr="009D6104">
        <w:rPr>
          <w:rFonts w:ascii="Arial" w:hAnsi="Arial" w:cs="Arial"/>
          <w:sz w:val="22"/>
          <w:szCs w:val="22"/>
          <w:vertAlign w:val="superscript"/>
        </w:rPr>
        <w:t>1</w:t>
      </w:r>
    </w:p>
    <w:p w14:paraId="1F9C491E" w14:textId="77777777" w:rsidR="00D27207" w:rsidRPr="00E57B1F" w:rsidRDefault="00F52D03">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sz w:val="22"/>
          <w:szCs w:val="22"/>
        </w:rPr>
      </w:pPr>
      <w:r w:rsidRPr="00E57B1F">
        <w:rPr>
          <w:rFonts w:ascii="Arial" w:hAnsi="Arial" w:cs="Arial"/>
          <w:sz w:val="22"/>
          <w:szCs w:val="22"/>
          <w:vertAlign w:val="superscript"/>
        </w:rPr>
        <w:t>1</w:t>
      </w:r>
      <w:r w:rsidRPr="00E57B1F">
        <w:rPr>
          <w:rFonts w:ascii="Arial" w:hAnsi="Arial" w:cs="Arial"/>
          <w:sz w:val="22"/>
          <w:szCs w:val="22"/>
        </w:rPr>
        <w:t xml:space="preserve">Department of Biostatistics and Data Science, Wake Forest School of Medicine, Winston-Salem, NC.  </w:t>
      </w:r>
      <w:r w:rsidRPr="00E57B1F">
        <w:rPr>
          <w:rFonts w:ascii="Arial" w:hAnsi="Arial" w:cs="Arial"/>
          <w:sz w:val="22"/>
          <w:szCs w:val="22"/>
          <w:vertAlign w:val="superscript"/>
        </w:rPr>
        <w:t>2</w:t>
      </w:r>
      <w:r w:rsidRPr="00E57B1F">
        <w:rPr>
          <w:rFonts w:ascii="Arial" w:hAnsi="Arial" w:cs="Arial"/>
          <w:sz w:val="22"/>
          <w:szCs w:val="22"/>
        </w:rPr>
        <w:t xml:space="preserve">Informatics, Decision-Enhancement, and Analytic Sciences (IDEAS) Center, Veterans Affairs, Salt Lake City Health Care System, Salt Lake City, UT.  </w:t>
      </w:r>
      <w:r w:rsidRPr="00E57B1F">
        <w:rPr>
          <w:rFonts w:ascii="Arial" w:hAnsi="Arial" w:cs="Arial"/>
          <w:sz w:val="22"/>
          <w:szCs w:val="22"/>
          <w:vertAlign w:val="superscript"/>
        </w:rPr>
        <w:t>3</w:t>
      </w:r>
      <w:r w:rsidRPr="00E57B1F">
        <w:rPr>
          <w:rFonts w:ascii="Arial" w:hAnsi="Arial" w:cs="Arial"/>
          <w:sz w:val="22"/>
          <w:szCs w:val="22"/>
        </w:rPr>
        <w:t xml:space="preserve">Department of Population Health Sciences, University of Utah School of Medicine, Salt Lake City, UT.  </w:t>
      </w:r>
      <w:r w:rsidRPr="00E57B1F">
        <w:rPr>
          <w:rFonts w:ascii="Arial" w:hAnsi="Arial" w:cs="Arial"/>
          <w:sz w:val="22"/>
          <w:szCs w:val="22"/>
          <w:vertAlign w:val="superscript"/>
        </w:rPr>
        <w:t>4</w:t>
      </w:r>
      <w:r w:rsidRPr="00E57B1F">
        <w:rPr>
          <w:rFonts w:ascii="Arial" w:hAnsi="Arial" w:cs="Arial"/>
          <w:sz w:val="22"/>
          <w:szCs w:val="22"/>
        </w:rPr>
        <w:t xml:space="preserve">Department of Epidemiology, Tulane University School of Public Health and Tropical Medicine, New Orleans, LA.  </w:t>
      </w:r>
      <w:r w:rsidRPr="00E57B1F">
        <w:rPr>
          <w:rFonts w:ascii="Arial" w:hAnsi="Arial" w:cs="Arial"/>
          <w:sz w:val="22"/>
          <w:szCs w:val="22"/>
          <w:vertAlign w:val="superscript"/>
        </w:rPr>
        <w:t>5</w:t>
      </w:r>
      <w:r w:rsidRPr="00E57B1F">
        <w:rPr>
          <w:rFonts w:ascii="Arial" w:hAnsi="Arial" w:cs="Arial"/>
          <w:sz w:val="22"/>
          <w:szCs w:val="22"/>
        </w:rPr>
        <w:t xml:space="preserve">Renal Section, Veterans Affairs Salt Lake City Healthcare System, UT.  </w:t>
      </w:r>
      <w:r w:rsidRPr="00E57B1F">
        <w:rPr>
          <w:rFonts w:ascii="Arial" w:hAnsi="Arial" w:cs="Arial"/>
          <w:sz w:val="22"/>
          <w:szCs w:val="22"/>
          <w:vertAlign w:val="superscript"/>
        </w:rPr>
        <w:t>6</w:t>
      </w:r>
      <w:r w:rsidRPr="00E57B1F">
        <w:rPr>
          <w:rFonts w:ascii="Arial" w:hAnsi="Arial" w:cs="Arial"/>
          <w:sz w:val="22"/>
          <w:szCs w:val="22"/>
        </w:rPr>
        <w:t xml:space="preserve">Division of Nephrology and Hypertension, Department of Internal Medicine, University of Utah School of Medicine, Salt Lake City, UT.  </w:t>
      </w:r>
      <w:r w:rsidRPr="00E57B1F">
        <w:rPr>
          <w:rFonts w:ascii="Arial" w:hAnsi="Arial" w:cs="Arial"/>
          <w:sz w:val="22"/>
          <w:szCs w:val="22"/>
          <w:vertAlign w:val="superscript"/>
        </w:rPr>
        <w:t>7</w:t>
      </w:r>
      <w:r w:rsidRPr="00E57B1F">
        <w:rPr>
          <w:rFonts w:ascii="Arial" w:hAnsi="Arial" w:cs="Arial"/>
          <w:sz w:val="22"/>
          <w:szCs w:val="22"/>
        </w:rPr>
        <w:t xml:space="preserve">Department of Preventive Medicine, University of Tennessee Health Science Center, Memphis, TN.  </w:t>
      </w:r>
      <w:r w:rsidRPr="00E57B1F">
        <w:rPr>
          <w:rFonts w:ascii="Arial" w:hAnsi="Arial" w:cs="Arial"/>
          <w:sz w:val="22"/>
          <w:szCs w:val="22"/>
          <w:vertAlign w:val="superscript"/>
        </w:rPr>
        <w:t>8</w:t>
      </w:r>
      <w:r w:rsidRPr="00E57B1F">
        <w:rPr>
          <w:rFonts w:ascii="Arial" w:hAnsi="Arial" w:cs="Arial"/>
          <w:sz w:val="22"/>
          <w:szCs w:val="22"/>
        </w:rPr>
        <w:t xml:space="preserve">Division of Renal Diseases &amp; Hypertension, University of Minnesota, MN.  </w:t>
      </w:r>
      <w:r w:rsidRPr="00E57B1F">
        <w:rPr>
          <w:rFonts w:ascii="Arial" w:hAnsi="Arial" w:cs="Arial"/>
          <w:sz w:val="22"/>
          <w:szCs w:val="22"/>
          <w:vertAlign w:val="superscript"/>
        </w:rPr>
        <w:t>9</w:t>
      </w:r>
      <w:r w:rsidRPr="00E57B1F">
        <w:rPr>
          <w:rFonts w:ascii="Arial" w:hAnsi="Arial" w:cs="Arial"/>
          <w:sz w:val="22"/>
          <w:szCs w:val="22"/>
        </w:rPr>
        <w:t xml:space="preserve">Department of Epidemiology, University of Alabama at Birmingham.  </w:t>
      </w:r>
      <w:r w:rsidRPr="00E57B1F">
        <w:rPr>
          <w:rFonts w:ascii="Arial" w:hAnsi="Arial" w:cs="Arial"/>
          <w:sz w:val="22"/>
          <w:szCs w:val="22"/>
          <w:vertAlign w:val="superscript"/>
        </w:rPr>
        <w:t>10</w:t>
      </w:r>
      <w:r w:rsidRPr="00E57B1F">
        <w:rPr>
          <w:rFonts w:ascii="Arial" w:hAnsi="Arial" w:cs="Arial"/>
          <w:sz w:val="22"/>
          <w:szCs w:val="22"/>
        </w:rPr>
        <w:t xml:space="preserve">Division of Cardiovascular Disease, Department of Medicine, University of Alabama at Birmingham.  </w:t>
      </w:r>
      <w:r w:rsidRPr="00E57B1F">
        <w:rPr>
          <w:rFonts w:ascii="Arial" w:hAnsi="Arial" w:cs="Arial"/>
          <w:sz w:val="22"/>
          <w:szCs w:val="22"/>
          <w:vertAlign w:val="superscript"/>
        </w:rPr>
        <w:t>11</w:t>
      </w:r>
      <w:r w:rsidRPr="00E57B1F">
        <w:rPr>
          <w:rFonts w:ascii="Arial" w:hAnsi="Arial" w:cs="Arial"/>
          <w:sz w:val="22"/>
          <w:szCs w:val="22"/>
        </w:rPr>
        <w:t xml:space="preserve">Section on Nephrology, Department of Internal Medicine, Wake Forest School of Medicine, Winston-Salem, NC.  </w:t>
      </w:r>
      <w:r w:rsidRPr="00E57B1F">
        <w:rPr>
          <w:rFonts w:ascii="Arial" w:hAnsi="Arial" w:cs="Arial"/>
          <w:sz w:val="22"/>
          <w:szCs w:val="22"/>
          <w:vertAlign w:val="superscript"/>
        </w:rPr>
        <w:t>11</w:t>
      </w:r>
      <w:r w:rsidRPr="00E57B1F">
        <w:rPr>
          <w:rFonts w:ascii="Arial" w:hAnsi="Arial" w:cs="Arial"/>
          <w:sz w:val="22"/>
          <w:szCs w:val="22"/>
        </w:rPr>
        <w:t xml:space="preserve">Departments of Psychiatry and Behavioral Medicine &amp; Social Sciences and Health Policy, Wake Forest School of Medicine, Winston-Salem, NC.  </w:t>
      </w:r>
      <w:r w:rsidRPr="00E57B1F">
        <w:rPr>
          <w:rFonts w:ascii="Arial" w:hAnsi="Arial" w:cs="Arial"/>
          <w:sz w:val="22"/>
          <w:szCs w:val="22"/>
          <w:vertAlign w:val="superscript"/>
        </w:rPr>
        <w:t>13</w:t>
      </w:r>
      <w:r w:rsidRPr="00E57B1F">
        <w:rPr>
          <w:rFonts w:ascii="Arial" w:hAnsi="Arial" w:cs="Arial"/>
          <w:sz w:val="22"/>
          <w:szCs w:val="22"/>
        </w:rPr>
        <w:t xml:space="preserve">Division of Geriatrics, University of Utah School of Medicine, Salt Lake City.  </w:t>
      </w:r>
      <w:r w:rsidRPr="00E57B1F">
        <w:rPr>
          <w:rFonts w:ascii="Arial" w:hAnsi="Arial" w:cs="Arial"/>
          <w:sz w:val="22"/>
          <w:szCs w:val="22"/>
          <w:vertAlign w:val="superscript"/>
        </w:rPr>
        <w:t>14</w:t>
      </w:r>
      <w:r w:rsidRPr="00E57B1F">
        <w:rPr>
          <w:rFonts w:ascii="Arial" w:hAnsi="Arial" w:cs="Arial"/>
          <w:sz w:val="22"/>
          <w:szCs w:val="22"/>
        </w:rPr>
        <w:t xml:space="preserve">Section on Gerontology and Geriatric Medicine, Department of Internal Medicine, Wake Forest School of Medicine, Winston-Salem, NC.  </w:t>
      </w:r>
      <w:r w:rsidRPr="00E57B1F">
        <w:rPr>
          <w:rFonts w:ascii="Arial" w:hAnsi="Arial" w:cs="Arial"/>
          <w:sz w:val="22"/>
          <w:szCs w:val="22"/>
          <w:vertAlign w:val="superscript"/>
        </w:rPr>
        <w:t>15</w:t>
      </w:r>
      <w:r w:rsidRPr="00E57B1F">
        <w:rPr>
          <w:rFonts w:ascii="Arial" w:hAnsi="Arial" w:cs="Arial"/>
          <w:sz w:val="22"/>
          <w:szCs w:val="22"/>
        </w:rPr>
        <w:t xml:space="preserve">Division of Nephrology and Hypertension, University Hospitals Cleveland Medical Center, Case Western Reserve University, OH </w:t>
      </w:r>
      <w:r w:rsidRPr="00E57B1F">
        <w:rPr>
          <w:rFonts w:ascii="Arial" w:hAnsi="Arial" w:cs="Arial"/>
          <w:sz w:val="22"/>
          <w:szCs w:val="22"/>
        </w:rPr>
        <w:br/>
      </w:r>
    </w:p>
    <w:p w14:paraId="49ADB86C" w14:textId="77777777" w:rsidR="00D27207" w:rsidRPr="00E57B1F" w:rsidRDefault="00F52D03">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sz w:val="22"/>
          <w:szCs w:val="22"/>
        </w:rPr>
      </w:pPr>
      <w:r w:rsidRPr="00E57B1F">
        <w:rPr>
          <w:rFonts w:ascii="Arial" w:hAnsi="Arial" w:cs="Arial"/>
          <w:b/>
          <w:bCs/>
          <w:sz w:val="22"/>
          <w:szCs w:val="22"/>
        </w:rPr>
        <w:t>Correspondence to:</w:t>
      </w:r>
      <w:r w:rsidRPr="00E57B1F">
        <w:rPr>
          <w:rFonts w:ascii="Arial" w:hAnsi="Arial" w:cs="Arial"/>
          <w:sz w:val="22"/>
          <w:szCs w:val="22"/>
        </w:rPr>
        <w:br/>
        <w:t>Nicholas M. Pajewski, PhD</w:t>
      </w:r>
      <w:r w:rsidRPr="00E57B1F">
        <w:rPr>
          <w:rFonts w:ascii="Arial" w:hAnsi="Arial" w:cs="Arial"/>
          <w:sz w:val="22"/>
          <w:szCs w:val="22"/>
        </w:rPr>
        <w:br/>
        <w:t>Department of Biostatistics and Data Science</w:t>
      </w:r>
      <w:r w:rsidRPr="00E57B1F">
        <w:rPr>
          <w:rFonts w:ascii="Arial" w:hAnsi="Arial" w:cs="Arial"/>
          <w:sz w:val="22"/>
          <w:szCs w:val="22"/>
        </w:rPr>
        <w:br/>
        <w:t>Division of Public Health Sciences</w:t>
      </w:r>
      <w:r w:rsidRPr="00E57B1F">
        <w:rPr>
          <w:rFonts w:ascii="Arial" w:hAnsi="Arial" w:cs="Arial"/>
          <w:sz w:val="22"/>
          <w:szCs w:val="22"/>
        </w:rPr>
        <w:br/>
        <w:t>Wake Forest School of Medicine</w:t>
      </w:r>
      <w:r w:rsidRPr="00E57B1F">
        <w:rPr>
          <w:rFonts w:ascii="Arial" w:hAnsi="Arial" w:cs="Arial"/>
          <w:sz w:val="22"/>
          <w:szCs w:val="22"/>
        </w:rPr>
        <w:br/>
        <w:t>Medical Center Boulevard</w:t>
      </w:r>
      <w:r w:rsidRPr="00E57B1F">
        <w:rPr>
          <w:rFonts w:ascii="Arial" w:hAnsi="Arial" w:cs="Arial"/>
          <w:sz w:val="22"/>
          <w:szCs w:val="22"/>
        </w:rPr>
        <w:br/>
        <w:t>Winston-Salem, NC 27154</w:t>
      </w:r>
      <w:r w:rsidRPr="00E57B1F">
        <w:rPr>
          <w:rFonts w:ascii="Arial" w:hAnsi="Arial" w:cs="Arial"/>
          <w:sz w:val="22"/>
          <w:szCs w:val="22"/>
        </w:rPr>
        <w:br/>
        <w:t>(336) 713-1396</w:t>
      </w:r>
      <w:r w:rsidRPr="00E57B1F">
        <w:rPr>
          <w:rFonts w:ascii="Arial" w:hAnsi="Arial" w:cs="Arial"/>
          <w:sz w:val="22"/>
          <w:szCs w:val="22"/>
        </w:rPr>
        <w:br/>
      </w:r>
      <w:hyperlink r:id="rId7">
        <w:r w:rsidRPr="00E57B1F">
          <w:rPr>
            <w:rStyle w:val="Hyperlink"/>
            <w:rFonts w:ascii="Arial" w:hAnsi="Arial" w:cs="Arial"/>
            <w:sz w:val="22"/>
            <w:szCs w:val="22"/>
          </w:rPr>
          <w:t>npajewsk@wakehealth.edu</w:t>
        </w:r>
      </w:hyperlink>
      <w:r w:rsidRPr="00E57B1F">
        <w:rPr>
          <w:rFonts w:ascii="Arial" w:hAnsi="Arial" w:cs="Arial"/>
          <w:sz w:val="22"/>
          <w:szCs w:val="22"/>
        </w:rPr>
        <w:t xml:space="preserve"> </w:t>
      </w:r>
    </w:p>
    <w:p w14:paraId="2888EDBD" w14:textId="7C321F6C" w:rsidR="00D27207" w:rsidRPr="00E57B1F" w:rsidRDefault="00F52D03">
      <w:pPr>
        <w:pStyle w:val="BodyText"/>
        <w:rPr>
          <w:rFonts w:ascii="Arial" w:hAnsi="Arial" w:cs="Arial"/>
          <w:sz w:val="22"/>
          <w:szCs w:val="22"/>
        </w:rPr>
      </w:pPr>
      <w:r w:rsidRPr="00E57B1F">
        <w:rPr>
          <w:rFonts w:ascii="Arial" w:hAnsi="Arial" w:cs="Arial"/>
          <w:b/>
          <w:bCs/>
          <w:sz w:val="22"/>
          <w:szCs w:val="22"/>
        </w:rPr>
        <w:t>Word Count:</w:t>
      </w:r>
      <w:r w:rsidRPr="00E57B1F">
        <w:rPr>
          <w:rFonts w:ascii="Arial" w:hAnsi="Arial" w:cs="Arial"/>
          <w:sz w:val="22"/>
          <w:szCs w:val="22"/>
        </w:rPr>
        <w:t xml:space="preserve"> Abstract: </w:t>
      </w:r>
      <w:r w:rsidR="007F1872">
        <w:rPr>
          <w:rFonts w:ascii="Arial" w:hAnsi="Arial" w:cs="Arial"/>
          <w:sz w:val="22"/>
          <w:szCs w:val="22"/>
        </w:rPr>
        <w:t>350</w:t>
      </w:r>
      <w:r w:rsidRPr="00E57B1F">
        <w:rPr>
          <w:rFonts w:ascii="Arial" w:hAnsi="Arial" w:cs="Arial"/>
          <w:sz w:val="22"/>
          <w:szCs w:val="22"/>
        </w:rPr>
        <w:t>; Manuscript:</w:t>
      </w:r>
      <w:r w:rsidR="00E46504">
        <w:rPr>
          <w:rFonts w:ascii="Arial" w:hAnsi="Arial" w:cs="Arial"/>
          <w:sz w:val="22"/>
          <w:szCs w:val="22"/>
        </w:rPr>
        <w:t xml:space="preserve"> 2641</w:t>
      </w:r>
    </w:p>
    <w:p w14:paraId="281531B8" w14:textId="77777777" w:rsidR="00D27207" w:rsidRDefault="00F52D03">
      <w:r>
        <w:br w:type="page"/>
      </w:r>
    </w:p>
    <w:p w14:paraId="50213350" w14:textId="77777777" w:rsidR="00D27207" w:rsidRPr="00E57B1F" w:rsidRDefault="00F52D03">
      <w:pPr>
        <w:pStyle w:val="Heading1"/>
        <w:rPr>
          <w:rFonts w:ascii="Arial" w:hAnsi="Arial" w:cs="Arial"/>
          <w:sz w:val="22"/>
          <w:szCs w:val="22"/>
        </w:rPr>
      </w:pPr>
      <w:bookmarkStart w:id="0" w:name="abstract"/>
      <w:r w:rsidRPr="00E57B1F">
        <w:rPr>
          <w:rFonts w:ascii="Arial" w:hAnsi="Arial" w:cs="Arial"/>
          <w:sz w:val="22"/>
          <w:szCs w:val="22"/>
        </w:rPr>
        <w:lastRenderedPageBreak/>
        <w:t>ABSTRACT</w:t>
      </w:r>
    </w:p>
    <w:p w14:paraId="24BA6B3E" w14:textId="69051C8D" w:rsidR="00D27207" w:rsidRPr="00E57B1F" w:rsidRDefault="00F52D03">
      <w:pPr>
        <w:pStyle w:val="FirstParagraph"/>
        <w:rPr>
          <w:rFonts w:ascii="Arial" w:hAnsi="Arial" w:cs="Arial"/>
          <w:sz w:val="22"/>
          <w:szCs w:val="22"/>
        </w:rPr>
      </w:pPr>
      <w:r w:rsidRPr="00E57B1F">
        <w:rPr>
          <w:rFonts w:ascii="Arial" w:hAnsi="Arial" w:cs="Arial"/>
          <w:b/>
          <w:bCs/>
          <w:sz w:val="22"/>
          <w:szCs w:val="22"/>
        </w:rPr>
        <w:t>IMPORTANCE</w:t>
      </w:r>
      <w:r w:rsidRPr="00E57B1F">
        <w:rPr>
          <w:rFonts w:ascii="Arial" w:hAnsi="Arial" w:cs="Arial"/>
          <w:sz w:val="22"/>
          <w:szCs w:val="22"/>
        </w:rPr>
        <w:t>. The Systolic Blood Pressure Intervention Trial (SPRINT) s</w:t>
      </w:r>
      <w:r w:rsidR="002F7607">
        <w:rPr>
          <w:rFonts w:ascii="Arial" w:hAnsi="Arial" w:cs="Arial"/>
          <w:sz w:val="22"/>
          <w:szCs w:val="22"/>
        </w:rPr>
        <w:t>howed that intensive blood pressure control</w:t>
      </w:r>
      <w:r w:rsidRPr="00E57B1F">
        <w:rPr>
          <w:rFonts w:ascii="Arial" w:hAnsi="Arial" w:cs="Arial"/>
          <w:sz w:val="22"/>
          <w:szCs w:val="22"/>
        </w:rPr>
        <w:t xml:space="preserve"> reduced cardiovascu</w:t>
      </w:r>
      <w:r w:rsidR="002F7607">
        <w:rPr>
          <w:rFonts w:ascii="Arial" w:hAnsi="Arial" w:cs="Arial"/>
          <w:sz w:val="22"/>
          <w:szCs w:val="22"/>
        </w:rPr>
        <w:t>lar morbidity and mortality.</w:t>
      </w:r>
      <w:r w:rsidRPr="00E57B1F">
        <w:rPr>
          <w:rFonts w:ascii="Arial" w:hAnsi="Arial" w:cs="Arial"/>
          <w:sz w:val="22"/>
          <w:szCs w:val="22"/>
        </w:rPr>
        <w:t xml:space="preserve"> However, the legacy effect of intensive treatment is unknown.</w:t>
      </w:r>
    </w:p>
    <w:p w14:paraId="1EB0E192" w14:textId="51005596" w:rsidR="00D27207" w:rsidRPr="00E57B1F" w:rsidRDefault="00F52D03">
      <w:pPr>
        <w:pStyle w:val="BodyText"/>
        <w:rPr>
          <w:rFonts w:ascii="Arial" w:hAnsi="Arial" w:cs="Arial"/>
          <w:sz w:val="22"/>
          <w:szCs w:val="22"/>
        </w:rPr>
      </w:pPr>
      <w:r w:rsidRPr="00E57B1F">
        <w:rPr>
          <w:rFonts w:ascii="Arial" w:hAnsi="Arial" w:cs="Arial"/>
          <w:b/>
          <w:bCs/>
          <w:sz w:val="22"/>
          <w:szCs w:val="22"/>
        </w:rPr>
        <w:t>OBJECTIVE</w:t>
      </w:r>
      <w:r w:rsidRPr="00E57B1F">
        <w:rPr>
          <w:rFonts w:ascii="Arial" w:hAnsi="Arial" w:cs="Arial"/>
          <w:sz w:val="22"/>
          <w:szCs w:val="22"/>
        </w:rPr>
        <w:t>. To eva</w:t>
      </w:r>
      <w:r w:rsidR="002F7607">
        <w:rPr>
          <w:rFonts w:ascii="Arial" w:hAnsi="Arial" w:cs="Arial"/>
          <w:sz w:val="22"/>
          <w:szCs w:val="22"/>
        </w:rPr>
        <w:t>luate the long-term effects of randomization to</w:t>
      </w:r>
      <w:r w:rsidRPr="00E57B1F">
        <w:rPr>
          <w:rFonts w:ascii="Arial" w:hAnsi="Arial" w:cs="Arial"/>
          <w:sz w:val="22"/>
          <w:szCs w:val="22"/>
        </w:rPr>
        <w:t xml:space="preserve"> inten</w:t>
      </w:r>
      <w:r w:rsidR="002F7607">
        <w:rPr>
          <w:rFonts w:ascii="Arial" w:hAnsi="Arial" w:cs="Arial"/>
          <w:sz w:val="22"/>
          <w:szCs w:val="22"/>
        </w:rPr>
        <w:t xml:space="preserve">sive treatment </w:t>
      </w:r>
      <w:r w:rsidRPr="00E57B1F">
        <w:rPr>
          <w:rFonts w:ascii="Arial" w:hAnsi="Arial" w:cs="Arial"/>
          <w:sz w:val="22"/>
          <w:szCs w:val="22"/>
        </w:rPr>
        <w:t xml:space="preserve">with </w:t>
      </w:r>
      <w:r w:rsidR="002F7607">
        <w:rPr>
          <w:rFonts w:ascii="Arial" w:hAnsi="Arial" w:cs="Arial"/>
          <w:sz w:val="22"/>
          <w:szCs w:val="22"/>
        </w:rPr>
        <w:t xml:space="preserve">the incidence of </w:t>
      </w:r>
      <w:r w:rsidRPr="00E57B1F">
        <w:rPr>
          <w:rFonts w:ascii="Arial" w:hAnsi="Arial" w:cs="Arial"/>
          <w:sz w:val="22"/>
          <w:szCs w:val="22"/>
        </w:rPr>
        <w:t>cardiovascular and a</w:t>
      </w:r>
      <w:r w:rsidR="002F7607">
        <w:rPr>
          <w:rFonts w:ascii="Arial" w:hAnsi="Arial" w:cs="Arial"/>
          <w:sz w:val="22"/>
          <w:szCs w:val="22"/>
        </w:rPr>
        <w:t xml:space="preserve">ll-cause mortality approximately 4 years after the trial ended. </w:t>
      </w:r>
    </w:p>
    <w:p w14:paraId="02CA72C9" w14:textId="037D6C65" w:rsidR="00D27207" w:rsidRDefault="006B7487" w:rsidP="006B7487">
      <w:pPr>
        <w:pStyle w:val="BodyText"/>
        <w:rPr>
          <w:rFonts w:ascii="Arial" w:hAnsi="Arial" w:cs="Arial"/>
          <w:sz w:val="22"/>
          <w:szCs w:val="22"/>
        </w:rPr>
      </w:pPr>
      <w:r>
        <w:rPr>
          <w:rFonts w:ascii="Arial" w:hAnsi="Arial" w:cs="Arial"/>
          <w:b/>
          <w:bCs/>
          <w:sz w:val="22"/>
          <w:szCs w:val="22"/>
        </w:rPr>
        <w:t>DESIGN</w:t>
      </w:r>
      <w:r w:rsidR="00F52D03" w:rsidRPr="00E57B1F">
        <w:rPr>
          <w:rFonts w:ascii="Arial" w:hAnsi="Arial" w:cs="Arial"/>
          <w:sz w:val="22"/>
          <w:szCs w:val="22"/>
        </w:rPr>
        <w:t xml:space="preserve">. </w:t>
      </w:r>
      <w:r w:rsidR="00D34CA2">
        <w:rPr>
          <w:rFonts w:ascii="Arial" w:hAnsi="Arial" w:cs="Arial"/>
          <w:sz w:val="22"/>
          <w:szCs w:val="22"/>
        </w:rPr>
        <w:t>Secondary analysis of a m</w:t>
      </w:r>
      <w:r>
        <w:rPr>
          <w:rFonts w:ascii="Arial" w:hAnsi="Arial" w:cs="Arial"/>
          <w:sz w:val="22"/>
          <w:szCs w:val="22"/>
        </w:rPr>
        <w:t>ulticenter r</w:t>
      </w:r>
      <w:r w:rsidR="00F52D03" w:rsidRPr="00E57B1F">
        <w:rPr>
          <w:rFonts w:ascii="Arial" w:hAnsi="Arial" w:cs="Arial"/>
          <w:sz w:val="22"/>
          <w:szCs w:val="22"/>
        </w:rPr>
        <w:t>andomized clinical trial</w:t>
      </w:r>
      <w:r>
        <w:rPr>
          <w:rFonts w:ascii="Arial" w:hAnsi="Arial" w:cs="Arial"/>
          <w:sz w:val="22"/>
          <w:szCs w:val="22"/>
        </w:rPr>
        <w:t>.</w:t>
      </w:r>
      <w:r w:rsidR="00F52D03" w:rsidRPr="00E57B1F">
        <w:rPr>
          <w:rFonts w:ascii="Arial" w:hAnsi="Arial" w:cs="Arial"/>
          <w:sz w:val="22"/>
          <w:szCs w:val="22"/>
        </w:rPr>
        <w:t xml:space="preserve"> Randomization began on November 8, 2010, the trial intervention ended on August 20, 2015, and </w:t>
      </w:r>
      <w:r w:rsidR="00063826">
        <w:rPr>
          <w:rFonts w:ascii="Arial" w:hAnsi="Arial" w:cs="Arial"/>
          <w:sz w:val="22"/>
          <w:szCs w:val="22"/>
        </w:rPr>
        <w:t>trial close-out</w:t>
      </w:r>
      <w:r w:rsidR="00F52D03" w:rsidRPr="00E57B1F">
        <w:rPr>
          <w:rFonts w:ascii="Arial" w:hAnsi="Arial" w:cs="Arial"/>
          <w:sz w:val="22"/>
          <w:szCs w:val="22"/>
        </w:rPr>
        <w:t xml:space="preserve"> visits occurred through July 2016.</w:t>
      </w:r>
      <w:r w:rsidR="002F7607" w:rsidRPr="002F7607">
        <w:rPr>
          <w:rFonts w:ascii="Arial" w:hAnsi="Arial" w:cs="Arial"/>
          <w:sz w:val="22"/>
          <w:szCs w:val="22"/>
        </w:rPr>
        <w:t xml:space="preserve"> </w:t>
      </w:r>
      <w:r>
        <w:rPr>
          <w:rFonts w:ascii="Arial" w:hAnsi="Arial" w:cs="Arial"/>
          <w:sz w:val="22"/>
          <w:szCs w:val="22"/>
        </w:rPr>
        <w:t xml:space="preserve">Analyses were conducted between </w:t>
      </w:r>
      <w:r w:rsidR="00D34CA2">
        <w:rPr>
          <w:rFonts w:ascii="Arial" w:hAnsi="Arial" w:cs="Arial"/>
          <w:sz w:val="22"/>
          <w:szCs w:val="22"/>
        </w:rPr>
        <w:t>October 2021</w:t>
      </w:r>
      <w:r>
        <w:rPr>
          <w:rFonts w:ascii="Arial" w:hAnsi="Arial" w:cs="Arial"/>
          <w:sz w:val="22"/>
          <w:szCs w:val="22"/>
        </w:rPr>
        <w:t xml:space="preserve"> and </w:t>
      </w:r>
      <w:r w:rsidR="00D34CA2">
        <w:rPr>
          <w:rFonts w:ascii="Arial" w:hAnsi="Arial" w:cs="Arial"/>
          <w:sz w:val="22"/>
          <w:szCs w:val="22"/>
        </w:rPr>
        <w:t>February</w:t>
      </w:r>
      <w:r>
        <w:rPr>
          <w:rFonts w:ascii="Arial" w:hAnsi="Arial" w:cs="Arial"/>
          <w:sz w:val="22"/>
          <w:szCs w:val="22"/>
        </w:rPr>
        <w:t xml:space="preserve"> 2022. </w:t>
      </w:r>
    </w:p>
    <w:p w14:paraId="3D40CAC3" w14:textId="5558E1B8" w:rsidR="006B7487" w:rsidRDefault="006B7487">
      <w:pPr>
        <w:pStyle w:val="BodyText"/>
        <w:rPr>
          <w:rFonts w:ascii="Arial" w:hAnsi="Arial" w:cs="Arial"/>
          <w:sz w:val="22"/>
          <w:szCs w:val="22"/>
        </w:rPr>
      </w:pPr>
      <w:r w:rsidRPr="006B7487">
        <w:rPr>
          <w:rFonts w:ascii="Arial" w:hAnsi="Arial" w:cs="Arial"/>
          <w:b/>
          <w:sz w:val="22"/>
          <w:szCs w:val="22"/>
        </w:rPr>
        <w:t>SETTING.</w:t>
      </w:r>
      <w:r w:rsidR="006E5089">
        <w:rPr>
          <w:rFonts w:ascii="Arial" w:hAnsi="Arial" w:cs="Arial"/>
          <w:sz w:val="22"/>
          <w:szCs w:val="22"/>
        </w:rPr>
        <w:t xml:space="preserve"> 102</w:t>
      </w:r>
      <w:r>
        <w:rPr>
          <w:rFonts w:ascii="Arial" w:hAnsi="Arial" w:cs="Arial"/>
          <w:sz w:val="22"/>
          <w:szCs w:val="22"/>
        </w:rPr>
        <w:t xml:space="preserve"> clinic sites in the United States and Puerto Rico.  </w:t>
      </w:r>
    </w:p>
    <w:p w14:paraId="0FF4A232" w14:textId="3705080F" w:rsidR="006B7487" w:rsidRPr="00E57B1F" w:rsidRDefault="006B7487">
      <w:pPr>
        <w:pStyle w:val="BodyText"/>
        <w:rPr>
          <w:rFonts w:ascii="Arial" w:hAnsi="Arial" w:cs="Arial"/>
          <w:sz w:val="22"/>
          <w:szCs w:val="22"/>
        </w:rPr>
      </w:pPr>
      <w:r w:rsidRPr="006B7487">
        <w:rPr>
          <w:rFonts w:ascii="Arial" w:hAnsi="Arial" w:cs="Arial"/>
          <w:b/>
          <w:sz w:val="22"/>
          <w:szCs w:val="22"/>
        </w:rPr>
        <w:t>PARTICIPANTS.</w:t>
      </w:r>
      <w:r>
        <w:rPr>
          <w:rFonts w:ascii="Arial" w:hAnsi="Arial" w:cs="Arial"/>
          <w:sz w:val="22"/>
          <w:szCs w:val="22"/>
        </w:rPr>
        <w:t xml:space="preserve"> P</w:t>
      </w:r>
      <w:r w:rsidRPr="00E57B1F">
        <w:rPr>
          <w:rFonts w:ascii="Arial" w:hAnsi="Arial" w:cs="Arial"/>
          <w:sz w:val="22"/>
          <w:szCs w:val="22"/>
        </w:rPr>
        <w:t>atients</w:t>
      </w:r>
      <w:r>
        <w:rPr>
          <w:rFonts w:ascii="Arial" w:hAnsi="Arial" w:cs="Arial"/>
          <w:sz w:val="22"/>
          <w:szCs w:val="22"/>
        </w:rPr>
        <w:t xml:space="preserve"> (N=9361)</w:t>
      </w:r>
      <w:r w:rsidRPr="00E57B1F">
        <w:rPr>
          <w:rFonts w:ascii="Arial" w:hAnsi="Arial" w:cs="Arial"/>
          <w:sz w:val="22"/>
          <w:szCs w:val="22"/>
        </w:rPr>
        <w:t xml:space="preserve"> aged ≥50 years with hypertension and increased cardiovascular risk, but without diabetes or history of stroke.</w:t>
      </w:r>
    </w:p>
    <w:p w14:paraId="2BA24D35" w14:textId="55CD1045" w:rsidR="00D27207" w:rsidRPr="00E57B1F" w:rsidRDefault="00F52D03">
      <w:pPr>
        <w:pStyle w:val="BodyText"/>
        <w:rPr>
          <w:rFonts w:ascii="Arial" w:hAnsi="Arial" w:cs="Arial"/>
          <w:sz w:val="22"/>
          <w:szCs w:val="22"/>
        </w:rPr>
      </w:pPr>
      <w:r w:rsidRPr="00E57B1F">
        <w:rPr>
          <w:rFonts w:ascii="Arial" w:hAnsi="Arial" w:cs="Arial"/>
          <w:b/>
          <w:bCs/>
          <w:sz w:val="22"/>
          <w:szCs w:val="22"/>
        </w:rPr>
        <w:t>INTERVENTIONS</w:t>
      </w:r>
      <w:r w:rsidRPr="00E57B1F">
        <w:rPr>
          <w:rFonts w:ascii="Arial" w:hAnsi="Arial" w:cs="Arial"/>
          <w:sz w:val="22"/>
          <w:szCs w:val="22"/>
        </w:rPr>
        <w:t>. Randomization to SBP goal of &lt;120</w:t>
      </w:r>
      <w:r w:rsidR="00E57B1F">
        <w:rPr>
          <w:rFonts w:ascii="Arial" w:hAnsi="Arial" w:cs="Arial"/>
          <w:sz w:val="22"/>
          <w:szCs w:val="22"/>
        </w:rPr>
        <w:t xml:space="preserve"> </w:t>
      </w:r>
      <w:r w:rsidRPr="00E57B1F">
        <w:rPr>
          <w:rFonts w:ascii="Arial" w:hAnsi="Arial" w:cs="Arial"/>
          <w:sz w:val="22"/>
          <w:szCs w:val="22"/>
        </w:rPr>
        <w:t>mm</w:t>
      </w:r>
      <w:r w:rsidR="00E57B1F">
        <w:rPr>
          <w:rFonts w:ascii="Arial" w:hAnsi="Arial" w:cs="Arial"/>
          <w:sz w:val="22"/>
          <w:szCs w:val="22"/>
        </w:rPr>
        <w:t xml:space="preserve"> </w:t>
      </w:r>
      <w:r w:rsidRPr="00E57B1F">
        <w:rPr>
          <w:rFonts w:ascii="Arial" w:hAnsi="Arial" w:cs="Arial"/>
          <w:sz w:val="22"/>
          <w:szCs w:val="22"/>
        </w:rPr>
        <w:t>Hg (intensive, N=4678) versus &lt;140</w:t>
      </w:r>
      <w:r w:rsidR="00E57B1F">
        <w:rPr>
          <w:rFonts w:ascii="Arial" w:hAnsi="Arial" w:cs="Arial"/>
          <w:sz w:val="22"/>
          <w:szCs w:val="22"/>
        </w:rPr>
        <w:t xml:space="preserve"> </w:t>
      </w:r>
      <w:r w:rsidRPr="00E57B1F">
        <w:rPr>
          <w:rFonts w:ascii="Arial" w:hAnsi="Arial" w:cs="Arial"/>
          <w:sz w:val="22"/>
          <w:szCs w:val="22"/>
        </w:rPr>
        <w:t>mm</w:t>
      </w:r>
      <w:r w:rsidR="00E57B1F">
        <w:rPr>
          <w:rFonts w:ascii="Arial" w:hAnsi="Arial" w:cs="Arial"/>
          <w:sz w:val="22"/>
          <w:szCs w:val="22"/>
        </w:rPr>
        <w:t xml:space="preserve"> </w:t>
      </w:r>
      <w:r w:rsidRPr="00E57B1F">
        <w:rPr>
          <w:rFonts w:ascii="Arial" w:hAnsi="Arial" w:cs="Arial"/>
          <w:sz w:val="22"/>
          <w:szCs w:val="22"/>
        </w:rPr>
        <w:t>Hg (standard, N=4683).</w:t>
      </w:r>
    </w:p>
    <w:p w14:paraId="0C78A8FA" w14:textId="72489885" w:rsidR="00D27207" w:rsidRPr="00E57B1F" w:rsidRDefault="00F52D03">
      <w:pPr>
        <w:pStyle w:val="BodyText"/>
        <w:rPr>
          <w:rFonts w:ascii="Arial" w:hAnsi="Arial" w:cs="Arial"/>
          <w:sz w:val="22"/>
          <w:szCs w:val="22"/>
        </w:rPr>
      </w:pPr>
      <w:r w:rsidRPr="00E57B1F">
        <w:rPr>
          <w:rFonts w:ascii="Arial" w:hAnsi="Arial" w:cs="Arial"/>
          <w:b/>
          <w:bCs/>
          <w:sz w:val="22"/>
          <w:szCs w:val="22"/>
        </w:rPr>
        <w:t>MAIN OUTCOMES AND MEASURES</w:t>
      </w:r>
      <w:r w:rsidR="00063826">
        <w:rPr>
          <w:rFonts w:ascii="Arial" w:hAnsi="Arial" w:cs="Arial"/>
          <w:sz w:val="22"/>
          <w:szCs w:val="22"/>
        </w:rPr>
        <w:t xml:space="preserve">. Extended observational follow-up for </w:t>
      </w:r>
      <w:r w:rsidRPr="00E57B1F">
        <w:rPr>
          <w:rFonts w:ascii="Arial" w:hAnsi="Arial" w:cs="Arial"/>
          <w:sz w:val="22"/>
          <w:szCs w:val="22"/>
        </w:rPr>
        <w:t>mortality via the US National Death Index from 2016 through 2020. In a subset of 2944 trial participa</w:t>
      </w:r>
      <w:r w:rsidR="00063826">
        <w:rPr>
          <w:rFonts w:ascii="Arial" w:hAnsi="Arial" w:cs="Arial"/>
          <w:sz w:val="22"/>
          <w:szCs w:val="22"/>
        </w:rPr>
        <w:t>nts, outpatient SBP from electronic health records during and</w:t>
      </w:r>
      <w:r w:rsidRPr="00E57B1F">
        <w:rPr>
          <w:rFonts w:ascii="Arial" w:hAnsi="Arial" w:cs="Arial"/>
          <w:sz w:val="22"/>
          <w:szCs w:val="22"/>
        </w:rPr>
        <w:t xml:space="preserve"> after the trial were examined.</w:t>
      </w:r>
    </w:p>
    <w:p w14:paraId="0BF72437" w14:textId="40E59AD8" w:rsidR="00D27207" w:rsidRPr="00E57B1F" w:rsidRDefault="00F52D03">
      <w:pPr>
        <w:pStyle w:val="BodyText"/>
        <w:rPr>
          <w:rFonts w:ascii="Arial" w:hAnsi="Arial" w:cs="Arial"/>
          <w:sz w:val="22"/>
          <w:szCs w:val="22"/>
        </w:rPr>
      </w:pPr>
      <w:r w:rsidRPr="00E57B1F">
        <w:rPr>
          <w:rFonts w:ascii="Arial" w:hAnsi="Arial" w:cs="Arial"/>
          <w:b/>
          <w:bCs/>
          <w:sz w:val="22"/>
          <w:szCs w:val="22"/>
        </w:rPr>
        <w:t>RESULTS</w:t>
      </w:r>
      <w:r w:rsidRPr="00E57B1F">
        <w:rPr>
          <w:rFonts w:ascii="Arial" w:hAnsi="Arial" w:cs="Arial"/>
          <w:sz w:val="22"/>
          <w:szCs w:val="22"/>
        </w:rPr>
        <w:t>. Among 9361 randomized participants, the mean (standard deviation) age was 67.9 (9.4) year</w:t>
      </w:r>
      <w:r w:rsidR="00063826">
        <w:rPr>
          <w:rFonts w:ascii="Arial" w:hAnsi="Arial" w:cs="Arial"/>
          <w:sz w:val="22"/>
          <w:szCs w:val="22"/>
        </w:rPr>
        <w:t>s and 35.6% were women. Over a median intervention period</w:t>
      </w:r>
      <w:r w:rsidRPr="00E57B1F">
        <w:rPr>
          <w:rFonts w:ascii="Arial" w:hAnsi="Arial" w:cs="Arial"/>
          <w:sz w:val="22"/>
          <w:szCs w:val="22"/>
        </w:rPr>
        <w:t xml:space="preserve"> of 3.3 years, intensive treatment was beneficial for both cardiovascular mortality (Hazard Ratio [HR] = 0.66, 95% confidence interval [CI]</w:t>
      </w:r>
      <w:r w:rsidR="00063826">
        <w:rPr>
          <w:rFonts w:ascii="Arial" w:hAnsi="Arial" w:cs="Arial"/>
          <w:sz w:val="22"/>
          <w:szCs w:val="22"/>
        </w:rPr>
        <w:t>, 0.49-</w:t>
      </w:r>
      <w:r w:rsidRPr="00E57B1F">
        <w:rPr>
          <w:rFonts w:ascii="Arial" w:hAnsi="Arial" w:cs="Arial"/>
          <w:sz w:val="22"/>
          <w:szCs w:val="22"/>
        </w:rPr>
        <w:t>0.89) and all-cause mortality (HR = 0.83, 95% CI</w:t>
      </w:r>
      <w:r w:rsidR="00063826">
        <w:rPr>
          <w:rFonts w:ascii="Arial" w:hAnsi="Arial" w:cs="Arial"/>
          <w:sz w:val="22"/>
          <w:szCs w:val="22"/>
        </w:rPr>
        <w:t>, 0.68-</w:t>
      </w:r>
      <w:r w:rsidRPr="00E57B1F">
        <w:rPr>
          <w:rFonts w:ascii="Arial" w:hAnsi="Arial" w:cs="Arial"/>
          <w:sz w:val="22"/>
          <w:szCs w:val="22"/>
        </w:rPr>
        <w:t xml:space="preserve">1.01). However, </w:t>
      </w:r>
      <w:r w:rsidR="00D32D1F">
        <w:rPr>
          <w:rFonts w:ascii="Arial" w:hAnsi="Arial" w:cs="Arial"/>
          <w:sz w:val="22"/>
          <w:szCs w:val="22"/>
        </w:rPr>
        <w:t xml:space="preserve">at the </w:t>
      </w:r>
      <w:r w:rsidRPr="00E57B1F">
        <w:rPr>
          <w:rFonts w:ascii="Arial" w:hAnsi="Arial" w:cs="Arial"/>
          <w:sz w:val="22"/>
          <w:szCs w:val="22"/>
        </w:rPr>
        <w:t>median total follow-up of 8.8 years, there was no longer evidence of benefit for cardiovascular mortality (HR = 1.02, 95% CI</w:t>
      </w:r>
      <w:r w:rsidR="00063826">
        <w:rPr>
          <w:rFonts w:ascii="Arial" w:hAnsi="Arial" w:cs="Arial"/>
          <w:sz w:val="22"/>
          <w:szCs w:val="22"/>
        </w:rPr>
        <w:t>, 0.84-</w:t>
      </w:r>
      <w:r w:rsidRPr="00E57B1F">
        <w:rPr>
          <w:rFonts w:ascii="Arial" w:hAnsi="Arial" w:cs="Arial"/>
          <w:sz w:val="22"/>
          <w:szCs w:val="22"/>
        </w:rPr>
        <w:t xml:space="preserve">1.24) or all-cause </w:t>
      </w:r>
      <w:r w:rsidRPr="00E57B1F">
        <w:rPr>
          <w:rFonts w:ascii="Arial" w:hAnsi="Arial" w:cs="Arial"/>
          <w:sz w:val="22"/>
          <w:szCs w:val="22"/>
        </w:rPr>
        <w:lastRenderedPageBreak/>
        <w:t>mortality (HR = 1.08, 95% CI</w:t>
      </w:r>
      <w:r w:rsidR="00063826">
        <w:rPr>
          <w:rFonts w:ascii="Arial" w:hAnsi="Arial" w:cs="Arial"/>
          <w:sz w:val="22"/>
          <w:szCs w:val="22"/>
        </w:rPr>
        <w:t>,</w:t>
      </w:r>
      <w:r w:rsidRPr="00E57B1F">
        <w:rPr>
          <w:rFonts w:ascii="Arial" w:hAnsi="Arial" w:cs="Arial"/>
          <w:sz w:val="22"/>
          <w:szCs w:val="22"/>
        </w:rPr>
        <w:t xml:space="preserve"> 0.94</w:t>
      </w:r>
      <w:r w:rsidR="00063826">
        <w:rPr>
          <w:rFonts w:ascii="Arial" w:hAnsi="Arial" w:cs="Arial"/>
          <w:sz w:val="22"/>
          <w:szCs w:val="22"/>
        </w:rPr>
        <w:t>-1.23). In a subgroup of</w:t>
      </w:r>
      <w:r w:rsidRPr="00E57B1F">
        <w:rPr>
          <w:rFonts w:ascii="Arial" w:hAnsi="Arial" w:cs="Arial"/>
          <w:sz w:val="22"/>
          <w:szCs w:val="22"/>
        </w:rPr>
        <w:t xml:space="preserve"> participants, the estimated mean outpatient SBP among participants randomized to intensive treatment increased from 132.8</w:t>
      </w:r>
      <w:r w:rsidR="00063826">
        <w:rPr>
          <w:rFonts w:ascii="Arial" w:hAnsi="Arial" w:cs="Arial"/>
          <w:sz w:val="22"/>
          <w:szCs w:val="22"/>
        </w:rPr>
        <w:t xml:space="preserve"> mm Hg</w:t>
      </w:r>
      <w:r w:rsidRPr="00E57B1F">
        <w:rPr>
          <w:rFonts w:ascii="Arial" w:hAnsi="Arial" w:cs="Arial"/>
          <w:sz w:val="22"/>
          <w:szCs w:val="22"/>
        </w:rPr>
        <w:t xml:space="preserve"> (</w:t>
      </w:r>
      <w:r w:rsidR="00063826">
        <w:rPr>
          <w:rFonts w:ascii="Arial" w:hAnsi="Arial" w:cs="Arial"/>
          <w:sz w:val="22"/>
          <w:szCs w:val="22"/>
        </w:rPr>
        <w:t>95% CI, 132.0-</w:t>
      </w:r>
      <w:r w:rsidRPr="00E57B1F">
        <w:rPr>
          <w:rFonts w:ascii="Arial" w:hAnsi="Arial" w:cs="Arial"/>
          <w:sz w:val="22"/>
          <w:szCs w:val="22"/>
        </w:rPr>
        <w:t xml:space="preserve">133.7) at five years to 140.4 </w:t>
      </w:r>
      <w:r w:rsidR="00063826">
        <w:rPr>
          <w:rFonts w:ascii="Arial" w:hAnsi="Arial" w:cs="Arial"/>
          <w:sz w:val="22"/>
          <w:szCs w:val="22"/>
        </w:rPr>
        <w:t xml:space="preserve">mm Hg </w:t>
      </w:r>
      <w:r w:rsidRPr="00E57B1F">
        <w:rPr>
          <w:rFonts w:ascii="Arial" w:hAnsi="Arial" w:cs="Arial"/>
          <w:sz w:val="22"/>
          <w:szCs w:val="22"/>
        </w:rPr>
        <w:t>(</w:t>
      </w:r>
      <w:r w:rsidR="00063826">
        <w:rPr>
          <w:rFonts w:ascii="Arial" w:hAnsi="Arial" w:cs="Arial"/>
          <w:sz w:val="22"/>
          <w:szCs w:val="22"/>
        </w:rPr>
        <w:t>95% CI, 137.8-</w:t>
      </w:r>
      <w:r w:rsidRPr="00E57B1F">
        <w:rPr>
          <w:rFonts w:ascii="Arial" w:hAnsi="Arial" w:cs="Arial"/>
          <w:sz w:val="22"/>
          <w:szCs w:val="22"/>
        </w:rPr>
        <w:t>143.0) ten years following randomization.</w:t>
      </w:r>
    </w:p>
    <w:p w14:paraId="2334F799" w14:textId="197E2D06" w:rsidR="00D27207" w:rsidRPr="00D209D8" w:rsidRDefault="00F52D03">
      <w:pPr>
        <w:pStyle w:val="BodyText"/>
        <w:rPr>
          <w:rFonts w:ascii="Arial" w:hAnsi="Arial" w:cs="Arial"/>
          <w:sz w:val="22"/>
          <w:szCs w:val="22"/>
        </w:rPr>
      </w:pPr>
      <w:r w:rsidRPr="00D209D8">
        <w:rPr>
          <w:rFonts w:ascii="Arial" w:hAnsi="Arial" w:cs="Arial"/>
          <w:b/>
          <w:bCs/>
          <w:sz w:val="22"/>
          <w:szCs w:val="22"/>
        </w:rPr>
        <w:t>CONCLUSIONS AN</w:t>
      </w:r>
      <w:bookmarkStart w:id="1" w:name="_GoBack"/>
      <w:bookmarkEnd w:id="1"/>
      <w:r w:rsidRPr="00D209D8">
        <w:rPr>
          <w:rFonts w:ascii="Arial" w:hAnsi="Arial" w:cs="Arial"/>
          <w:b/>
          <w:bCs/>
          <w:sz w:val="22"/>
          <w:szCs w:val="22"/>
        </w:rPr>
        <w:t>D RELEVANCE</w:t>
      </w:r>
      <w:r w:rsidRPr="00D209D8">
        <w:rPr>
          <w:rFonts w:ascii="Arial" w:hAnsi="Arial" w:cs="Arial"/>
          <w:sz w:val="22"/>
          <w:szCs w:val="22"/>
        </w:rPr>
        <w:t xml:space="preserve">. The beneficial effect of intensive treatment on cardiovascular and all-cause mortality did not persist after the trial. Given increasing </w:t>
      </w:r>
      <w:r w:rsidR="00063826" w:rsidRPr="00D209D8">
        <w:rPr>
          <w:rFonts w:ascii="Arial" w:hAnsi="Arial" w:cs="Arial"/>
          <w:sz w:val="22"/>
          <w:szCs w:val="22"/>
        </w:rPr>
        <w:t xml:space="preserve">outpatient </w:t>
      </w:r>
      <w:r w:rsidRPr="00D209D8">
        <w:rPr>
          <w:rFonts w:ascii="Arial" w:hAnsi="Arial" w:cs="Arial"/>
          <w:sz w:val="22"/>
          <w:szCs w:val="22"/>
        </w:rPr>
        <w:t>SBP levels in participants randomized to intensive treatment following the trial, these results highlight the importance of consistent long-term management of hypertension.</w:t>
      </w:r>
    </w:p>
    <w:p w14:paraId="4B53478A" w14:textId="77777777" w:rsidR="00D209D8" w:rsidRPr="00D209D8" w:rsidRDefault="00D209D8" w:rsidP="00D209D8">
      <w:pPr>
        <w:spacing w:line="480" w:lineRule="auto"/>
        <w:rPr>
          <w:rFonts w:ascii="Arial" w:hAnsi="Arial" w:cs="Arial"/>
          <w:sz w:val="22"/>
          <w:szCs w:val="22"/>
          <w:shd w:val="clear" w:color="auto" w:fill="FFFFFF"/>
        </w:rPr>
      </w:pPr>
      <w:r w:rsidRPr="00D209D8">
        <w:rPr>
          <w:rFonts w:ascii="Arial" w:hAnsi="Arial" w:cs="Arial"/>
          <w:b/>
          <w:sz w:val="22"/>
          <w:szCs w:val="22"/>
          <w:shd w:val="clear" w:color="auto" w:fill="FFFFFF"/>
        </w:rPr>
        <w:t>TRIAL REGISTRATION:</w:t>
      </w:r>
      <w:r w:rsidRPr="00D209D8">
        <w:rPr>
          <w:rFonts w:ascii="Arial" w:hAnsi="Arial" w:cs="Arial"/>
          <w:sz w:val="22"/>
          <w:szCs w:val="22"/>
          <w:shd w:val="clear" w:color="auto" w:fill="FFFFFF"/>
        </w:rPr>
        <w:t xml:space="preserve"> clinicaltrials.gov Identifier: </w:t>
      </w:r>
      <w:r w:rsidRPr="00D209D8">
        <w:rPr>
          <w:rFonts w:ascii="Arial" w:hAnsi="Arial" w:cs="Arial"/>
          <w:sz w:val="22"/>
          <w:szCs w:val="22"/>
        </w:rPr>
        <w:t>NCT01206062</w:t>
      </w:r>
    </w:p>
    <w:p w14:paraId="420B631A" w14:textId="77777777" w:rsidR="00D27207" w:rsidRDefault="00F52D03">
      <w:r>
        <w:br w:type="page"/>
      </w:r>
    </w:p>
    <w:p w14:paraId="49E5B0F7" w14:textId="77777777" w:rsidR="00D27207" w:rsidRPr="00E57B1F" w:rsidRDefault="00F52D03">
      <w:pPr>
        <w:pStyle w:val="Heading1"/>
        <w:rPr>
          <w:rFonts w:ascii="Arial" w:hAnsi="Arial" w:cs="Arial"/>
          <w:sz w:val="22"/>
          <w:szCs w:val="22"/>
        </w:rPr>
      </w:pPr>
      <w:bookmarkStart w:id="2" w:name="introduction"/>
      <w:bookmarkEnd w:id="0"/>
      <w:r w:rsidRPr="00E57B1F">
        <w:rPr>
          <w:rFonts w:ascii="Arial" w:hAnsi="Arial" w:cs="Arial"/>
          <w:sz w:val="22"/>
          <w:szCs w:val="22"/>
        </w:rPr>
        <w:lastRenderedPageBreak/>
        <w:t>INTRODUCTION</w:t>
      </w:r>
    </w:p>
    <w:p w14:paraId="0BC2C961" w14:textId="1CB0E749" w:rsidR="00D27207" w:rsidRPr="00BE3011" w:rsidRDefault="00F52D03">
      <w:pPr>
        <w:pStyle w:val="FirstParagraph"/>
        <w:rPr>
          <w:rFonts w:ascii="Arial" w:hAnsi="Arial" w:cs="Arial"/>
          <w:sz w:val="22"/>
          <w:szCs w:val="22"/>
        </w:rPr>
      </w:pPr>
      <w:r w:rsidRPr="00BE3011">
        <w:rPr>
          <w:rFonts w:ascii="Arial" w:hAnsi="Arial" w:cs="Arial"/>
          <w:sz w:val="22"/>
          <w:szCs w:val="22"/>
        </w:rPr>
        <w:t>Hypertension is the leading modifiable risk factor for cardiovascular disease (CVD).</w:t>
      </w:r>
      <w:r w:rsidRPr="00BE3011">
        <w:rPr>
          <w:rFonts w:ascii="Arial" w:hAnsi="Arial" w:cs="Arial"/>
          <w:sz w:val="22"/>
          <w:szCs w:val="22"/>
          <w:vertAlign w:val="superscript"/>
        </w:rPr>
        <w:t>1</w:t>
      </w:r>
      <w:r w:rsidRPr="00BE3011">
        <w:rPr>
          <w:rFonts w:ascii="Arial" w:hAnsi="Arial" w:cs="Arial"/>
          <w:sz w:val="22"/>
          <w:szCs w:val="22"/>
        </w:rPr>
        <w:t xml:space="preserve"> </w:t>
      </w:r>
      <w:r w:rsidR="00BE3011" w:rsidRPr="00BE3011">
        <w:rPr>
          <w:rFonts w:ascii="Arial" w:hAnsi="Arial" w:cs="Arial"/>
          <w:sz w:val="22"/>
          <w:szCs w:val="22"/>
        </w:rPr>
        <w:t xml:space="preserve">Meta analyses of randomized trials have shown that pharmacological blood pressure (BP) lowering reduces the risk of major </w:t>
      </w:r>
      <w:r w:rsidR="00BE3011">
        <w:rPr>
          <w:rFonts w:ascii="Arial" w:hAnsi="Arial" w:cs="Arial"/>
          <w:sz w:val="22"/>
          <w:szCs w:val="22"/>
        </w:rPr>
        <w:t>cardiovascular</w:t>
      </w:r>
      <w:r w:rsidR="00BE3011" w:rsidRPr="00BE3011">
        <w:rPr>
          <w:rFonts w:ascii="Arial" w:hAnsi="Arial" w:cs="Arial"/>
          <w:sz w:val="22"/>
          <w:szCs w:val="22"/>
        </w:rPr>
        <w:t xml:space="preserve"> events across the spectrum of initial BP.</w:t>
      </w:r>
      <w:r w:rsidR="00BE3011" w:rsidRPr="00BE3011">
        <w:rPr>
          <w:rFonts w:ascii="Arial" w:hAnsi="Arial" w:cs="Arial"/>
          <w:sz w:val="22"/>
          <w:szCs w:val="22"/>
          <w:vertAlign w:val="superscript"/>
        </w:rPr>
        <w:t>2,3</w:t>
      </w:r>
      <w:r w:rsidR="00BE3011" w:rsidRPr="00BE3011">
        <w:rPr>
          <w:rFonts w:ascii="Arial" w:hAnsi="Arial" w:cs="Arial"/>
          <w:sz w:val="22"/>
          <w:szCs w:val="22"/>
        </w:rPr>
        <w:t xml:space="preserve"> </w:t>
      </w:r>
      <w:r w:rsidRPr="00BE3011">
        <w:rPr>
          <w:rFonts w:ascii="Arial" w:hAnsi="Arial" w:cs="Arial"/>
          <w:sz w:val="22"/>
          <w:szCs w:val="22"/>
        </w:rPr>
        <w:t xml:space="preserve">The Systolic Blood Pressure Intervention Trial (SPRINT) showed that intensive treatment, defined by a SBP target &lt; 120 mm Hg, reduced the risk for </w:t>
      </w:r>
      <w:r w:rsidR="00715823">
        <w:rPr>
          <w:rFonts w:ascii="Arial" w:hAnsi="Arial" w:cs="Arial"/>
          <w:sz w:val="22"/>
          <w:szCs w:val="22"/>
        </w:rPr>
        <w:t xml:space="preserve">incident </w:t>
      </w:r>
      <w:r w:rsidRPr="00BE3011">
        <w:rPr>
          <w:rFonts w:ascii="Arial" w:hAnsi="Arial" w:cs="Arial"/>
          <w:sz w:val="22"/>
          <w:szCs w:val="22"/>
        </w:rPr>
        <w:t xml:space="preserve">cardiovascular </w:t>
      </w:r>
      <w:r w:rsidR="00715823">
        <w:rPr>
          <w:rFonts w:ascii="Arial" w:hAnsi="Arial" w:cs="Arial"/>
          <w:sz w:val="22"/>
          <w:szCs w:val="22"/>
        </w:rPr>
        <w:t xml:space="preserve">disease </w:t>
      </w:r>
      <w:r w:rsidRPr="00BE3011">
        <w:rPr>
          <w:rFonts w:ascii="Arial" w:hAnsi="Arial" w:cs="Arial"/>
          <w:sz w:val="22"/>
          <w:szCs w:val="22"/>
        </w:rPr>
        <w:t>and all-cause mortality compared with treatment to an SBP target of &lt; 140 mm Hg.</w:t>
      </w:r>
      <w:r w:rsidR="00587E2E">
        <w:rPr>
          <w:rFonts w:ascii="Arial" w:hAnsi="Arial" w:cs="Arial"/>
          <w:sz w:val="22"/>
          <w:szCs w:val="22"/>
          <w:vertAlign w:val="superscript"/>
        </w:rPr>
        <w:t>4</w:t>
      </w:r>
      <w:r w:rsidRPr="00BE3011">
        <w:rPr>
          <w:rFonts w:ascii="Arial" w:hAnsi="Arial" w:cs="Arial"/>
          <w:sz w:val="22"/>
          <w:szCs w:val="22"/>
        </w:rPr>
        <w:t xml:space="preserve"> </w:t>
      </w:r>
      <w:r w:rsidR="00191943" w:rsidRPr="00BE3011">
        <w:rPr>
          <w:rFonts w:ascii="Arial" w:hAnsi="Arial" w:cs="Arial"/>
          <w:sz w:val="22"/>
          <w:szCs w:val="22"/>
        </w:rPr>
        <w:t>Similar results</w:t>
      </w:r>
      <w:r w:rsidR="00715823">
        <w:rPr>
          <w:rFonts w:ascii="Arial" w:hAnsi="Arial" w:cs="Arial"/>
          <w:sz w:val="22"/>
          <w:szCs w:val="22"/>
        </w:rPr>
        <w:t>, in favor of a lower SBP target of 110 mm Hg to &lt;130 mm Hg, were also recently observed for a composite cardiovascular outcome in the Strategy of Blood Pressure Intervention in the Elderly Hypertensive Patients (STEP) trial.</w:t>
      </w:r>
      <w:r w:rsidR="00587E2E" w:rsidRPr="00587E2E">
        <w:rPr>
          <w:rFonts w:ascii="Arial" w:hAnsi="Arial" w:cs="Arial"/>
          <w:sz w:val="22"/>
          <w:szCs w:val="22"/>
          <w:vertAlign w:val="superscript"/>
        </w:rPr>
        <w:t>5</w:t>
      </w:r>
      <w:r w:rsidR="00191943" w:rsidRPr="00BE3011">
        <w:rPr>
          <w:rFonts w:ascii="Arial" w:hAnsi="Arial" w:cs="Arial"/>
          <w:sz w:val="22"/>
          <w:szCs w:val="22"/>
        </w:rPr>
        <w:t xml:space="preserve"> </w:t>
      </w:r>
      <w:r w:rsidR="00BE3011" w:rsidRPr="00BE3011">
        <w:rPr>
          <w:rFonts w:ascii="Arial" w:hAnsi="Arial" w:cs="Arial"/>
          <w:sz w:val="22"/>
          <w:szCs w:val="22"/>
        </w:rPr>
        <w:t>However, both trials were stopped after a median follow-up of approximately 3.3 years. T</w:t>
      </w:r>
      <w:r w:rsidR="00191943" w:rsidRPr="00BE3011">
        <w:rPr>
          <w:rFonts w:ascii="Arial" w:hAnsi="Arial" w:cs="Arial"/>
          <w:sz w:val="22"/>
          <w:szCs w:val="22"/>
        </w:rPr>
        <w:t xml:space="preserve">he longer </w:t>
      </w:r>
      <w:r w:rsidRPr="00BE3011">
        <w:rPr>
          <w:rFonts w:ascii="Arial" w:hAnsi="Arial" w:cs="Arial"/>
          <w:sz w:val="22"/>
          <w:szCs w:val="22"/>
        </w:rPr>
        <w:t>term effect of intensive treatment on cardiovascular an</w:t>
      </w:r>
      <w:r w:rsidR="00191943" w:rsidRPr="00BE3011">
        <w:rPr>
          <w:rFonts w:ascii="Arial" w:hAnsi="Arial" w:cs="Arial"/>
          <w:sz w:val="22"/>
          <w:szCs w:val="22"/>
        </w:rPr>
        <w:t xml:space="preserve">d all-cause mortality after either </w:t>
      </w:r>
      <w:r w:rsidRPr="00BE3011">
        <w:rPr>
          <w:rFonts w:ascii="Arial" w:hAnsi="Arial" w:cs="Arial"/>
          <w:sz w:val="22"/>
          <w:szCs w:val="22"/>
        </w:rPr>
        <w:t>trial (i.e., the legacy effect)</w:t>
      </w:r>
      <w:r w:rsidR="00587E2E">
        <w:rPr>
          <w:rFonts w:ascii="Arial" w:hAnsi="Arial" w:cs="Arial"/>
          <w:sz w:val="22"/>
          <w:szCs w:val="22"/>
          <w:vertAlign w:val="superscript"/>
        </w:rPr>
        <w:t>6</w:t>
      </w:r>
      <w:r w:rsidRPr="00BE3011">
        <w:rPr>
          <w:rFonts w:ascii="Arial" w:hAnsi="Arial" w:cs="Arial"/>
          <w:sz w:val="22"/>
          <w:szCs w:val="22"/>
        </w:rPr>
        <w:t xml:space="preserve"> has not been evaluated.</w:t>
      </w:r>
    </w:p>
    <w:p w14:paraId="4AB432F4" w14:textId="792C8DBF" w:rsidR="00D27207" w:rsidRPr="00E57B1F" w:rsidRDefault="00F52D03">
      <w:pPr>
        <w:pStyle w:val="BodyText"/>
        <w:rPr>
          <w:rFonts w:ascii="Arial" w:hAnsi="Arial" w:cs="Arial"/>
          <w:sz w:val="22"/>
          <w:szCs w:val="22"/>
        </w:rPr>
      </w:pPr>
      <w:r w:rsidRPr="00E57B1F">
        <w:rPr>
          <w:rFonts w:ascii="Arial" w:hAnsi="Arial" w:cs="Arial"/>
          <w:sz w:val="22"/>
          <w:szCs w:val="22"/>
        </w:rPr>
        <w:t>The objective of the current</w:t>
      </w:r>
      <w:r w:rsidR="00191943">
        <w:rPr>
          <w:rFonts w:ascii="Arial" w:hAnsi="Arial" w:cs="Arial"/>
          <w:sz w:val="22"/>
          <w:szCs w:val="22"/>
        </w:rPr>
        <w:t xml:space="preserve"> study was to evaluate the longer </w:t>
      </w:r>
      <w:r w:rsidRPr="00E57B1F">
        <w:rPr>
          <w:rFonts w:ascii="Arial" w:hAnsi="Arial" w:cs="Arial"/>
          <w:sz w:val="22"/>
          <w:szCs w:val="22"/>
        </w:rPr>
        <w:t xml:space="preserve">term legacy effect of intensive treatment </w:t>
      </w:r>
      <w:r w:rsidR="00191943">
        <w:rPr>
          <w:rFonts w:ascii="Arial" w:hAnsi="Arial" w:cs="Arial"/>
          <w:sz w:val="22"/>
          <w:szCs w:val="22"/>
        </w:rPr>
        <w:t xml:space="preserve">in SPRINT </w:t>
      </w:r>
      <w:r w:rsidRPr="00E57B1F">
        <w:rPr>
          <w:rFonts w:ascii="Arial" w:hAnsi="Arial" w:cs="Arial"/>
          <w:sz w:val="22"/>
          <w:szCs w:val="22"/>
        </w:rPr>
        <w:t>on mortality</w:t>
      </w:r>
      <w:r w:rsidR="00587E2E">
        <w:rPr>
          <w:rFonts w:ascii="Arial" w:hAnsi="Arial" w:cs="Arial"/>
          <w:sz w:val="22"/>
          <w:szCs w:val="22"/>
        </w:rPr>
        <w:t>,</w:t>
      </w:r>
      <w:r w:rsidRPr="00E57B1F">
        <w:rPr>
          <w:rFonts w:ascii="Arial" w:hAnsi="Arial" w:cs="Arial"/>
          <w:sz w:val="22"/>
          <w:szCs w:val="22"/>
        </w:rPr>
        <w:t xml:space="preserve"> passive follow-up using administrative data sources. We linked participants to the National Death Index (NDI) from 2016 through 2020, adding 4 years of follow-up after the conclusion of trial visits. A secondary objective was to examine change in attained BP levels following the discontinuation of the trial intervention and study visits. To examine this issue, we extracted longitudinal outpatient measurements of SBP from 2010 to 2020 available in the electronic health record (EHR) for a subset of trial participants.</w:t>
      </w:r>
    </w:p>
    <w:p w14:paraId="7E1394A0" w14:textId="77777777" w:rsidR="00D27207" w:rsidRPr="00E57B1F" w:rsidRDefault="00F52D03">
      <w:pPr>
        <w:pStyle w:val="Heading1"/>
        <w:rPr>
          <w:rFonts w:ascii="Arial" w:hAnsi="Arial" w:cs="Arial"/>
          <w:sz w:val="22"/>
          <w:szCs w:val="22"/>
        </w:rPr>
      </w:pPr>
      <w:bookmarkStart w:id="3" w:name="methods"/>
      <w:bookmarkEnd w:id="2"/>
      <w:r w:rsidRPr="00E57B1F">
        <w:rPr>
          <w:rFonts w:ascii="Arial" w:hAnsi="Arial" w:cs="Arial"/>
          <w:sz w:val="22"/>
          <w:szCs w:val="22"/>
        </w:rPr>
        <w:t>METHODS</w:t>
      </w:r>
    </w:p>
    <w:p w14:paraId="5039C419" w14:textId="2E489503" w:rsidR="00D27207" w:rsidRPr="00E57B1F" w:rsidRDefault="00F52D03">
      <w:pPr>
        <w:pStyle w:val="FirstParagraph"/>
        <w:rPr>
          <w:rFonts w:ascii="Arial" w:hAnsi="Arial" w:cs="Arial"/>
          <w:sz w:val="22"/>
          <w:szCs w:val="22"/>
        </w:rPr>
      </w:pPr>
      <w:r w:rsidRPr="00E57B1F">
        <w:rPr>
          <w:rFonts w:ascii="Arial" w:hAnsi="Arial" w:cs="Arial"/>
          <w:b/>
          <w:bCs/>
          <w:sz w:val="22"/>
          <w:szCs w:val="22"/>
        </w:rPr>
        <w:t>Trial Design</w:t>
      </w:r>
      <w:r w:rsidRPr="00E57B1F">
        <w:rPr>
          <w:rFonts w:ascii="Arial" w:hAnsi="Arial" w:cs="Arial"/>
          <w:sz w:val="22"/>
          <w:szCs w:val="22"/>
        </w:rPr>
        <w:t xml:space="preserve">: </w:t>
      </w:r>
      <w:r w:rsidR="000B4E75">
        <w:rPr>
          <w:rFonts w:ascii="Arial" w:hAnsi="Arial" w:cs="Arial"/>
          <w:sz w:val="22"/>
          <w:szCs w:val="22"/>
        </w:rPr>
        <w:t>The design and methods of the trial</w:t>
      </w:r>
      <w:r w:rsidRPr="00E57B1F">
        <w:rPr>
          <w:rFonts w:ascii="Arial" w:hAnsi="Arial" w:cs="Arial"/>
          <w:sz w:val="22"/>
          <w:szCs w:val="22"/>
        </w:rPr>
        <w:t xml:space="preserve"> have been published previously.</w:t>
      </w:r>
      <w:r w:rsidRPr="00E57B1F">
        <w:rPr>
          <w:rFonts w:ascii="Arial" w:hAnsi="Arial" w:cs="Arial"/>
          <w:sz w:val="22"/>
          <w:szCs w:val="22"/>
          <w:vertAlign w:val="superscript"/>
        </w:rPr>
        <w:t>4</w:t>
      </w:r>
      <w:r w:rsidR="00350CFE">
        <w:rPr>
          <w:rFonts w:ascii="Arial" w:hAnsi="Arial" w:cs="Arial"/>
          <w:sz w:val="22"/>
          <w:szCs w:val="22"/>
          <w:vertAlign w:val="superscript"/>
        </w:rPr>
        <w:t>,7</w:t>
      </w:r>
      <w:r w:rsidRPr="00E57B1F">
        <w:rPr>
          <w:rFonts w:ascii="Arial" w:hAnsi="Arial" w:cs="Arial"/>
          <w:sz w:val="22"/>
          <w:szCs w:val="22"/>
        </w:rPr>
        <w:t xml:space="preserve"> Briefly, it was a multicenter randomized clinical trial that compared two strategies for managing SBP in older adults with hypertension who were at increased risk for CVD. Participants were aged 50 years or older and had an SBP between 130 and 180 mm Hg at the screening visit, </w:t>
      </w:r>
      <w:r w:rsidRPr="00E57B1F">
        <w:rPr>
          <w:rFonts w:ascii="Arial" w:hAnsi="Arial" w:cs="Arial"/>
          <w:sz w:val="22"/>
          <w:szCs w:val="22"/>
        </w:rPr>
        <w:lastRenderedPageBreak/>
        <w:t xml:space="preserve">depending on the use and number of anti-hypertensive agents prescribed. Participants were considered to have an increased cardiovascular risk if they had clinical or subclinical cardiovascular disease, chronic kidney disease (CKD), a Framingham Risk Score of 15% or greater, or if they were aged 75 years or older. Individuals residing in a nursing home, with a diagnosis of dementia (based on medical record review), and those treated with medications prescribed for dementia were excluded, as were persons with prevalent diabetes mellitus, history of stroke, proteinuria &gt; 1 gram per day, or polycystic kidney disease. Individuals at 102 sites in the United States and Puerto Rico were randomized (1:1) </w:t>
      </w:r>
      <w:r w:rsidR="00505013">
        <w:rPr>
          <w:rFonts w:ascii="Arial" w:hAnsi="Arial" w:cs="Arial"/>
          <w:sz w:val="22"/>
          <w:szCs w:val="22"/>
        </w:rPr>
        <w:t xml:space="preserve">by the Data Coordinating Center </w:t>
      </w:r>
      <w:r w:rsidRPr="00E57B1F">
        <w:rPr>
          <w:rFonts w:ascii="Arial" w:hAnsi="Arial" w:cs="Arial"/>
          <w:sz w:val="22"/>
          <w:szCs w:val="22"/>
        </w:rPr>
        <w:t>to a SBP goal of less than 120 mm Hg (intensive treatment group, n = 4678) or a goal of less than 140 mm Hg (standard treatment group, n = 4683), using random permuted blocks with the randomization stratified by clinic site. Randomization began on November 8, 2010 and ended in March 2013. On August 20, 2015, the Director of the National Heart, Lung, and Blood Institute accepted the data and safety monitoring board’s recommendation to inform the investigators and participants of the cardiovascular results, and decided to stop the trial, early, for benefit. In addition to the trial’s intervention phase, which spanned November 8, 2010 through August 20, 2015, when the administrative decision to stop the trial was made, the current study includes as part of the “trial phase” the additional period of study-provided antihypertensive medications prior to the final closeout visit on July 1, 2016 (</w:t>
      </w:r>
      <w:proofErr w:type="spellStart"/>
      <w:r w:rsidRPr="00350CFE">
        <w:rPr>
          <w:rFonts w:ascii="Arial" w:hAnsi="Arial" w:cs="Arial"/>
          <w:b/>
          <w:sz w:val="22"/>
          <w:szCs w:val="22"/>
        </w:rPr>
        <w:t>eFigure</w:t>
      </w:r>
      <w:proofErr w:type="spellEnd"/>
      <w:r w:rsidRPr="00350CFE">
        <w:rPr>
          <w:rFonts w:ascii="Arial" w:hAnsi="Arial" w:cs="Arial"/>
          <w:b/>
          <w:sz w:val="22"/>
          <w:szCs w:val="22"/>
        </w:rPr>
        <w:t xml:space="preserve"> 1</w:t>
      </w:r>
      <w:r w:rsidRPr="00E57B1F">
        <w:rPr>
          <w:rFonts w:ascii="Arial" w:hAnsi="Arial" w:cs="Arial"/>
          <w:sz w:val="22"/>
          <w:szCs w:val="22"/>
        </w:rPr>
        <w:t>). Observational follow-up continued through December 2020. The study was approved by the institutional review board at each participating site, and each participant provided written informed consent. The study is registered at ClinicalTrials.gov (NCT01206062).</w:t>
      </w:r>
    </w:p>
    <w:p w14:paraId="5324C43B" w14:textId="4B70AFE6" w:rsidR="00D27207" w:rsidRPr="00E57B1F" w:rsidRDefault="00F52D03">
      <w:pPr>
        <w:pStyle w:val="BodyText"/>
        <w:rPr>
          <w:rFonts w:ascii="Arial" w:hAnsi="Arial" w:cs="Arial"/>
          <w:sz w:val="22"/>
          <w:szCs w:val="22"/>
        </w:rPr>
      </w:pPr>
      <w:r w:rsidRPr="00E57B1F">
        <w:rPr>
          <w:rFonts w:ascii="Arial" w:hAnsi="Arial" w:cs="Arial"/>
          <w:b/>
          <w:bCs/>
          <w:sz w:val="22"/>
          <w:szCs w:val="22"/>
        </w:rPr>
        <w:t>Baseline Study Measurements</w:t>
      </w:r>
      <w:r w:rsidRPr="00E57B1F">
        <w:rPr>
          <w:rFonts w:ascii="Arial" w:hAnsi="Arial" w:cs="Arial"/>
          <w:sz w:val="22"/>
          <w:szCs w:val="22"/>
        </w:rPr>
        <w:t>: Sociodemographic data were collected at baseline, with race or ethnicity information collected via self-report. In the current study, the estimated glomerular filtration rate (</w:t>
      </w:r>
      <w:proofErr w:type="spellStart"/>
      <w:r w:rsidRPr="00E57B1F">
        <w:rPr>
          <w:rFonts w:ascii="Arial" w:hAnsi="Arial" w:cs="Arial"/>
          <w:sz w:val="22"/>
          <w:szCs w:val="22"/>
        </w:rPr>
        <w:t>eGFR</w:t>
      </w:r>
      <w:proofErr w:type="spellEnd"/>
      <w:r w:rsidRPr="00E57B1F">
        <w:rPr>
          <w:rFonts w:ascii="Arial" w:hAnsi="Arial" w:cs="Arial"/>
          <w:sz w:val="22"/>
          <w:szCs w:val="22"/>
        </w:rPr>
        <w:t>) was calculated by the race-free 2021 CKD-EPI creatinine equation.</w:t>
      </w:r>
      <w:r w:rsidR="00350CFE">
        <w:rPr>
          <w:rFonts w:ascii="Arial" w:hAnsi="Arial" w:cs="Arial"/>
          <w:sz w:val="22"/>
          <w:szCs w:val="22"/>
          <w:vertAlign w:val="superscript"/>
        </w:rPr>
        <w:t>8</w:t>
      </w:r>
      <w:r w:rsidRPr="00E57B1F">
        <w:rPr>
          <w:rFonts w:ascii="Arial" w:hAnsi="Arial" w:cs="Arial"/>
          <w:sz w:val="22"/>
          <w:szCs w:val="22"/>
        </w:rPr>
        <w:t xml:space="preserve"> Cognitive function was assessed using the Montreal Cognitive Assessment (</w:t>
      </w:r>
      <w:proofErr w:type="spellStart"/>
      <w:r w:rsidRPr="00E57B1F">
        <w:rPr>
          <w:rFonts w:ascii="Arial" w:hAnsi="Arial" w:cs="Arial"/>
          <w:sz w:val="22"/>
          <w:szCs w:val="22"/>
        </w:rPr>
        <w:t>MoCA</w:t>
      </w:r>
      <w:proofErr w:type="spellEnd"/>
      <w:r w:rsidRPr="00E57B1F">
        <w:rPr>
          <w:rFonts w:ascii="Arial" w:hAnsi="Arial" w:cs="Arial"/>
          <w:sz w:val="22"/>
          <w:szCs w:val="22"/>
        </w:rPr>
        <w:t>).</w:t>
      </w:r>
      <w:r w:rsidR="00350CFE">
        <w:rPr>
          <w:rFonts w:ascii="Arial" w:hAnsi="Arial" w:cs="Arial"/>
          <w:sz w:val="22"/>
          <w:szCs w:val="22"/>
          <w:vertAlign w:val="superscript"/>
        </w:rPr>
        <w:t>9</w:t>
      </w:r>
      <w:r w:rsidRPr="00E57B1F">
        <w:rPr>
          <w:rFonts w:ascii="Arial" w:hAnsi="Arial" w:cs="Arial"/>
          <w:sz w:val="22"/>
          <w:szCs w:val="22"/>
        </w:rPr>
        <w:t xml:space="preserve"> Lower cognitive function was defined as scoring at or below the estimated age and </w:t>
      </w:r>
      <w:r w:rsidRPr="00E57B1F">
        <w:rPr>
          <w:rFonts w:ascii="Arial" w:hAnsi="Arial" w:cs="Arial"/>
          <w:sz w:val="22"/>
          <w:szCs w:val="22"/>
        </w:rPr>
        <w:lastRenderedPageBreak/>
        <w:t>education-specific normative 10th percentile from the Irish Longitudinal Study of Aging,</w:t>
      </w:r>
      <w:r w:rsidR="00350CFE">
        <w:rPr>
          <w:rFonts w:ascii="Arial" w:hAnsi="Arial" w:cs="Arial"/>
          <w:sz w:val="22"/>
          <w:szCs w:val="22"/>
          <w:vertAlign w:val="superscript"/>
        </w:rPr>
        <w:t>10</w:t>
      </w:r>
      <w:r w:rsidRPr="00E57B1F">
        <w:rPr>
          <w:rFonts w:ascii="Arial" w:hAnsi="Arial" w:cs="Arial"/>
          <w:sz w:val="22"/>
          <w:szCs w:val="22"/>
        </w:rPr>
        <w:t xml:space="preserve"> after adding three points to the scores of non-White participants.</w:t>
      </w:r>
      <w:r w:rsidR="00350CFE">
        <w:rPr>
          <w:rFonts w:ascii="Arial" w:hAnsi="Arial" w:cs="Arial"/>
          <w:sz w:val="22"/>
          <w:szCs w:val="22"/>
          <w:vertAlign w:val="superscript"/>
        </w:rPr>
        <w:t>11</w:t>
      </w:r>
      <w:r w:rsidRPr="00E57B1F">
        <w:rPr>
          <w:rFonts w:ascii="Arial" w:hAnsi="Arial" w:cs="Arial"/>
          <w:sz w:val="22"/>
          <w:szCs w:val="22"/>
        </w:rPr>
        <w:t xml:space="preserve"> We defined frailty status at baseline using a 36-item Frailty Index (FI) based upon the model of deficit accumulation.</w:t>
      </w:r>
      <w:r w:rsidR="00350CFE">
        <w:rPr>
          <w:rFonts w:ascii="Arial" w:hAnsi="Arial" w:cs="Arial"/>
          <w:sz w:val="22"/>
          <w:szCs w:val="22"/>
          <w:vertAlign w:val="superscript"/>
        </w:rPr>
        <w:t>12</w:t>
      </w:r>
      <w:r w:rsidRPr="00E57B1F">
        <w:rPr>
          <w:rFonts w:ascii="Arial" w:hAnsi="Arial" w:cs="Arial"/>
          <w:sz w:val="22"/>
          <w:szCs w:val="22"/>
        </w:rPr>
        <w:t xml:space="preserve"> The FI is calculated as the sum of the score for each deficit divided by the total number of </w:t>
      </w:r>
      <w:proofErr w:type="spellStart"/>
      <w:r w:rsidRPr="00E57B1F">
        <w:rPr>
          <w:rFonts w:ascii="Arial" w:hAnsi="Arial" w:cs="Arial"/>
          <w:sz w:val="22"/>
          <w:szCs w:val="22"/>
        </w:rPr>
        <w:t>nonmissing</w:t>
      </w:r>
      <w:proofErr w:type="spellEnd"/>
      <w:r w:rsidRPr="00E57B1F">
        <w:rPr>
          <w:rFonts w:ascii="Arial" w:hAnsi="Arial" w:cs="Arial"/>
          <w:sz w:val="22"/>
          <w:szCs w:val="22"/>
        </w:rPr>
        <w:t xml:space="preserve"> items. We categorized frailty status as fit (FI ≤ 0.10), less fit (0.10 &lt; FI ≤ 0.21), or frail (FI &gt; 0.21).</w:t>
      </w:r>
    </w:p>
    <w:p w14:paraId="4488DA68" w14:textId="2691787E" w:rsidR="00D27207" w:rsidRPr="00E57B1F" w:rsidRDefault="00F52D03">
      <w:pPr>
        <w:pStyle w:val="BodyText"/>
        <w:rPr>
          <w:rFonts w:ascii="Arial" w:hAnsi="Arial" w:cs="Arial"/>
          <w:sz w:val="22"/>
          <w:szCs w:val="22"/>
        </w:rPr>
      </w:pPr>
      <w:r w:rsidRPr="00E57B1F">
        <w:rPr>
          <w:rFonts w:ascii="Arial" w:hAnsi="Arial" w:cs="Arial"/>
          <w:b/>
          <w:bCs/>
          <w:sz w:val="22"/>
          <w:szCs w:val="22"/>
        </w:rPr>
        <w:t>National Death Index Linkage</w:t>
      </w:r>
      <w:r w:rsidRPr="00E57B1F">
        <w:rPr>
          <w:rFonts w:ascii="Arial" w:hAnsi="Arial" w:cs="Arial"/>
          <w:sz w:val="22"/>
          <w:szCs w:val="22"/>
        </w:rPr>
        <w:t>: Outcomes of interest included all-cause and cardiovascular mortality. Methods of ascertainment and adjudication through the course of trial follow-up have been previously described.</w:t>
      </w:r>
      <w:r w:rsidR="00350CFE">
        <w:rPr>
          <w:rFonts w:ascii="Arial" w:hAnsi="Arial" w:cs="Arial"/>
          <w:sz w:val="22"/>
          <w:szCs w:val="22"/>
          <w:vertAlign w:val="superscript"/>
        </w:rPr>
        <w:t>4</w:t>
      </w:r>
      <w:r w:rsidRPr="00E57B1F">
        <w:rPr>
          <w:rFonts w:ascii="Arial" w:hAnsi="Arial" w:cs="Arial"/>
          <w:sz w:val="22"/>
          <w:szCs w:val="22"/>
        </w:rPr>
        <w:t xml:space="preserve"> In the final report of trial</w:t>
      </w:r>
      <w:r w:rsidR="00350CFE">
        <w:rPr>
          <w:rFonts w:ascii="Arial" w:hAnsi="Arial" w:cs="Arial"/>
          <w:sz w:val="22"/>
          <w:szCs w:val="22"/>
        </w:rPr>
        <w:t xml:space="preserve"> results</w:t>
      </w:r>
      <w:r w:rsidRPr="00E57B1F">
        <w:rPr>
          <w:rFonts w:ascii="Arial" w:hAnsi="Arial" w:cs="Arial"/>
          <w:sz w:val="22"/>
          <w:szCs w:val="22"/>
        </w:rPr>
        <w:t>, mortality was ascertained through a US National Death Index (NDI) search completed in December 2016.</w:t>
      </w:r>
      <w:r w:rsidR="00350CFE">
        <w:rPr>
          <w:rFonts w:ascii="Arial" w:hAnsi="Arial" w:cs="Arial"/>
          <w:sz w:val="22"/>
          <w:szCs w:val="22"/>
          <w:vertAlign w:val="superscript"/>
        </w:rPr>
        <w:t>4</w:t>
      </w:r>
      <w:r w:rsidRPr="00E57B1F">
        <w:rPr>
          <w:rFonts w:ascii="Arial" w:hAnsi="Arial" w:cs="Arial"/>
          <w:sz w:val="22"/>
          <w:szCs w:val="22"/>
        </w:rPr>
        <w:t xml:space="preserve"> For the current analysis, we completed an NDI search including deaths through December 2020. Possible matches were identified according to NDI guidelines.</w:t>
      </w:r>
      <w:r w:rsidR="00350CFE">
        <w:rPr>
          <w:rFonts w:ascii="Arial" w:hAnsi="Arial" w:cs="Arial"/>
          <w:sz w:val="22"/>
          <w:szCs w:val="22"/>
          <w:vertAlign w:val="superscript"/>
        </w:rPr>
        <w:t>13</w:t>
      </w:r>
      <w:r w:rsidRPr="00E57B1F">
        <w:rPr>
          <w:rFonts w:ascii="Arial" w:hAnsi="Arial" w:cs="Arial"/>
          <w:sz w:val="22"/>
          <w:szCs w:val="22"/>
        </w:rPr>
        <w:t xml:space="preserve"> Deaths were treated as confirmed if they were a Class 1 match, or a Class 2, 3, or 4 match with a probabilistic score above cutoffs recommended by the NDI.</w:t>
      </w:r>
      <w:r w:rsidR="00350CFE">
        <w:rPr>
          <w:rFonts w:ascii="Arial" w:hAnsi="Arial" w:cs="Arial"/>
          <w:sz w:val="22"/>
          <w:szCs w:val="22"/>
          <w:vertAlign w:val="superscript"/>
        </w:rPr>
        <w:t>13</w:t>
      </w:r>
      <w:r w:rsidRPr="00E57B1F">
        <w:rPr>
          <w:rFonts w:ascii="Arial" w:hAnsi="Arial" w:cs="Arial"/>
          <w:sz w:val="22"/>
          <w:szCs w:val="22"/>
        </w:rPr>
        <w:t xml:space="preserve"> Deaths ascertained in 2020 were based on the NDI preliminary data release. CVD mortality for NDI-based follow-up used the NDI Plus System, which automatically identifies underlying causes of death from death certificates, including conversion to ICD-10 codes. We defined CVD mortality as any death containing the ICD-10 codes of I00 to I99.</w:t>
      </w:r>
      <w:r w:rsidR="00350CFE">
        <w:rPr>
          <w:rFonts w:ascii="Arial" w:hAnsi="Arial" w:cs="Arial"/>
          <w:sz w:val="22"/>
          <w:szCs w:val="22"/>
          <w:vertAlign w:val="superscript"/>
        </w:rPr>
        <w:t>14</w:t>
      </w:r>
    </w:p>
    <w:p w14:paraId="512FB2DA" w14:textId="4C854A4F" w:rsidR="00D27207" w:rsidRPr="00E57B1F" w:rsidRDefault="00F52D03">
      <w:pPr>
        <w:pStyle w:val="BodyText"/>
        <w:rPr>
          <w:rFonts w:ascii="Arial" w:hAnsi="Arial" w:cs="Arial"/>
          <w:sz w:val="22"/>
          <w:szCs w:val="22"/>
        </w:rPr>
      </w:pPr>
      <w:r w:rsidRPr="00E57B1F">
        <w:rPr>
          <w:rFonts w:ascii="Arial" w:hAnsi="Arial" w:cs="Arial"/>
          <w:b/>
          <w:bCs/>
          <w:sz w:val="22"/>
          <w:szCs w:val="22"/>
        </w:rPr>
        <w:t>EHR Ancillary Study</w:t>
      </w:r>
      <w:r w:rsidRPr="00E57B1F">
        <w:rPr>
          <w:rFonts w:ascii="Arial" w:hAnsi="Arial" w:cs="Arial"/>
          <w:sz w:val="22"/>
          <w:szCs w:val="22"/>
        </w:rPr>
        <w:t>: Methods for the linkage of participants to their medical record number and the extraction of vital sign data have been previously described.</w:t>
      </w:r>
      <w:r w:rsidRPr="00E57B1F">
        <w:rPr>
          <w:rFonts w:ascii="Arial" w:hAnsi="Arial" w:cs="Arial"/>
          <w:sz w:val="22"/>
          <w:szCs w:val="22"/>
          <w:vertAlign w:val="superscript"/>
        </w:rPr>
        <w:t>1</w:t>
      </w:r>
      <w:r w:rsidR="00B80F9F">
        <w:rPr>
          <w:rFonts w:ascii="Arial" w:hAnsi="Arial" w:cs="Arial"/>
          <w:sz w:val="22"/>
          <w:szCs w:val="22"/>
          <w:vertAlign w:val="superscript"/>
        </w:rPr>
        <w:t>5</w:t>
      </w:r>
      <w:r w:rsidRPr="00E57B1F">
        <w:rPr>
          <w:rFonts w:ascii="Arial" w:hAnsi="Arial" w:cs="Arial"/>
          <w:sz w:val="22"/>
          <w:szCs w:val="22"/>
        </w:rPr>
        <w:t xml:space="preserve"> We identified 3074 participants with 3 or more electronic health record reports of outpatient BP measurements during the trial. After excluding 130 participants without EHR data following July 2016 (i.e., conclusion of the trial phase), a total of 2944 patients were included for the ancillary BP analysis. Because encounter type information was inconsistently available (i.e. outpatient, inpatient, observation, etc.), we defined a BP measurement as outpatient if there was not a BP measurement on the preceding or following day, and if there were 2 or less BP </w:t>
      </w:r>
      <w:r w:rsidRPr="00E57B1F">
        <w:rPr>
          <w:rFonts w:ascii="Arial" w:hAnsi="Arial" w:cs="Arial"/>
          <w:sz w:val="22"/>
          <w:szCs w:val="22"/>
        </w:rPr>
        <w:lastRenderedPageBreak/>
        <w:t>measurements on a particular day. We averaged outpatient EHR BP readings when there were 2 on the same day.</w:t>
      </w:r>
    </w:p>
    <w:p w14:paraId="2DED44B1" w14:textId="2C02A58C" w:rsidR="00D27207" w:rsidRPr="00E57B1F" w:rsidRDefault="00F52D03">
      <w:pPr>
        <w:pStyle w:val="BodyText"/>
        <w:rPr>
          <w:rFonts w:ascii="Arial" w:hAnsi="Arial" w:cs="Arial"/>
          <w:sz w:val="22"/>
          <w:szCs w:val="22"/>
        </w:rPr>
      </w:pPr>
      <w:r w:rsidRPr="00E57B1F">
        <w:rPr>
          <w:rFonts w:ascii="Arial" w:hAnsi="Arial" w:cs="Arial"/>
          <w:b/>
          <w:bCs/>
          <w:sz w:val="22"/>
          <w:szCs w:val="22"/>
        </w:rPr>
        <w:t>Statistical Analysis</w:t>
      </w:r>
      <w:r w:rsidRPr="00E57B1F">
        <w:rPr>
          <w:rFonts w:ascii="Arial" w:hAnsi="Arial" w:cs="Arial"/>
          <w:sz w:val="22"/>
          <w:szCs w:val="22"/>
        </w:rPr>
        <w:t xml:space="preserve">: Given the </w:t>
      </w:r>
      <w:r w:rsidRPr="00E57B1F">
        <w:rPr>
          <w:rFonts w:ascii="Arial" w:hAnsi="Arial" w:cs="Arial"/>
          <w:i/>
          <w:iCs/>
          <w:sz w:val="22"/>
          <w:szCs w:val="22"/>
        </w:rPr>
        <w:t>a priori</w:t>
      </w:r>
      <w:r w:rsidRPr="00E57B1F">
        <w:rPr>
          <w:rFonts w:ascii="Arial" w:hAnsi="Arial" w:cs="Arial"/>
          <w:sz w:val="22"/>
          <w:szCs w:val="22"/>
        </w:rPr>
        <w:t xml:space="preserve"> expectation that treatment group differences may not be constant as a function of follow-up time (i.e. the proportional hazards assumption was likely to be invalid), we modeled treatment group differences as a function of time using two approaches. The first approach split each participant’s follow-up time into non-overlapping trial and observational phases, and estimated regression coefficients for intensive treatment separately during each phase.</w:t>
      </w:r>
      <w:r w:rsidRPr="00E57B1F">
        <w:rPr>
          <w:rFonts w:ascii="Arial" w:hAnsi="Arial" w:cs="Arial"/>
          <w:sz w:val="22"/>
          <w:szCs w:val="22"/>
          <w:vertAlign w:val="superscript"/>
        </w:rPr>
        <w:t>1</w:t>
      </w:r>
      <w:r w:rsidR="00B80F9F">
        <w:rPr>
          <w:rFonts w:ascii="Arial" w:hAnsi="Arial" w:cs="Arial"/>
          <w:sz w:val="22"/>
          <w:szCs w:val="22"/>
          <w:vertAlign w:val="superscript"/>
        </w:rPr>
        <w:t>6</w:t>
      </w:r>
      <w:r w:rsidRPr="00E57B1F">
        <w:rPr>
          <w:rFonts w:ascii="Arial" w:hAnsi="Arial" w:cs="Arial"/>
          <w:sz w:val="22"/>
          <w:szCs w:val="22"/>
        </w:rPr>
        <w:t xml:space="preserve"> The second approach estimated a regression coefficient for intensive treatment as a continuous function of time since randomization.</w:t>
      </w:r>
      <w:r w:rsidR="00B80F9F">
        <w:rPr>
          <w:rFonts w:ascii="Arial" w:hAnsi="Arial" w:cs="Arial"/>
          <w:sz w:val="22"/>
          <w:szCs w:val="22"/>
          <w:vertAlign w:val="superscript"/>
        </w:rPr>
        <w:t>17,18</w:t>
      </w:r>
      <w:r w:rsidRPr="00E57B1F">
        <w:rPr>
          <w:rFonts w:ascii="Arial" w:hAnsi="Arial" w:cs="Arial"/>
          <w:sz w:val="22"/>
          <w:szCs w:val="22"/>
        </w:rPr>
        <w:t xml:space="preserve"> All analyses accounted for correlation within study sites,</w:t>
      </w:r>
      <w:r w:rsidR="00B80F9F">
        <w:rPr>
          <w:rFonts w:ascii="Arial" w:hAnsi="Arial" w:cs="Arial"/>
          <w:sz w:val="22"/>
          <w:szCs w:val="22"/>
          <w:vertAlign w:val="superscript"/>
        </w:rPr>
        <w:t>19</w:t>
      </w:r>
      <w:r w:rsidRPr="00E57B1F">
        <w:rPr>
          <w:rFonts w:ascii="Arial" w:hAnsi="Arial" w:cs="Arial"/>
          <w:sz w:val="22"/>
          <w:szCs w:val="22"/>
        </w:rPr>
        <w:t xml:space="preserve"> and analyses of cardiovascular mortality accounted for the competing risk of non-cardiovascular mortality.</w:t>
      </w:r>
      <w:r w:rsidR="00B80F9F">
        <w:rPr>
          <w:rFonts w:ascii="Arial" w:hAnsi="Arial" w:cs="Arial"/>
          <w:sz w:val="22"/>
          <w:szCs w:val="22"/>
          <w:vertAlign w:val="superscript"/>
        </w:rPr>
        <w:t>20</w:t>
      </w:r>
    </w:p>
    <w:p w14:paraId="0270F892" w14:textId="05B7E142" w:rsidR="00D27207" w:rsidRPr="00E57B1F" w:rsidRDefault="00F52D03">
      <w:pPr>
        <w:pStyle w:val="BodyText"/>
        <w:rPr>
          <w:rFonts w:ascii="Arial" w:hAnsi="Arial" w:cs="Arial"/>
          <w:sz w:val="22"/>
          <w:szCs w:val="22"/>
        </w:rPr>
      </w:pPr>
      <w:r w:rsidRPr="00E57B1F">
        <w:rPr>
          <w:rFonts w:ascii="Arial" w:hAnsi="Arial" w:cs="Arial"/>
          <w:sz w:val="22"/>
          <w:szCs w:val="22"/>
        </w:rPr>
        <w:t xml:space="preserve">We examined the trajectory of SBP following the conclusion of the trial using outpatient SBPs extracted from the EHR. Mean between-group differences in outpatient SBP were estimated using linear mixed models. Models included random effects for participant and clinic site and an interaction between treatment group and time since randomization, which was modeled using B-splines. All analyses were performed using SAS version 9.4 (SAS Institute </w:t>
      </w:r>
      <w:proofErr w:type="spellStart"/>
      <w:r w:rsidRPr="00E57B1F">
        <w:rPr>
          <w:rFonts w:ascii="Arial" w:hAnsi="Arial" w:cs="Arial"/>
          <w:sz w:val="22"/>
          <w:szCs w:val="22"/>
        </w:rPr>
        <w:t>Inc</w:t>
      </w:r>
      <w:proofErr w:type="spellEnd"/>
      <w:r w:rsidRPr="00E57B1F">
        <w:rPr>
          <w:rFonts w:ascii="Arial" w:hAnsi="Arial" w:cs="Arial"/>
          <w:sz w:val="22"/>
          <w:szCs w:val="22"/>
        </w:rPr>
        <w:t>, Cary, NC) and R version 4.1.2 (R Project for Statistical Computing [</w:t>
      </w:r>
      <w:hyperlink r:id="rId8">
        <w:r w:rsidRPr="00E57B1F">
          <w:rPr>
            <w:rStyle w:val="Hyperlink"/>
            <w:rFonts w:ascii="Arial" w:hAnsi="Arial" w:cs="Arial"/>
            <w:sz w:val="22"/>
            <w:szCs w:val="22"/>
          </w:rPr>
          <w:t>http://www.r-project.org</w:t>
        </w:r>
      </w:hyperlink>
      <w:r w:rsidRPr="00E57B1F">
        <w:rPr>
          <w:rFonts w:ascii="Arial" w:hAnsi="Arial" w:cs="Arial"/>
          <w:sz w:val="22"/>
          <w:szCs w:val="22"/>
        </w:rPr>
        <w:t>]) with assistance from multiple R packages.</w:t>
      </w:r>
      <w:r w:rsidR="00B80F9F">
        <w:rPr>
          <w:rFonts w:ascii="Arial" w:hAnsi="Arial" w:cs="Arial"/>
          <w:sz w:val="22"/>
          <w:szCs w:val="22"/>
          <w:vertAlign w:val="superscript"/>
        </w:rPr>
        <w:t>21–2</w:t>
      </w:r>
      <w:r w:rsidR="00651F1D">
        <w:rPr>
          <w:rFonts w:ascii="Arial" w:hAnsi="Arial" w:cs="Arial"/>
          <w:sz w:val="22"/>
          <w:szCs w:val="22"/>
          <w:vertAlign w:val="superscript"/>
        </w:rPr>
        <w:t>6</w:t>
      </w:r>
      <w:r w:rsidRPr="00E57B1F">
        <w:rPr>
          <w:rFonts w:ascii="Arial" w:hAnsi="Arial" w:cs="Arial"/>
          <w:sz w:val="22"/>
          <w:szCs w:val="22"/>
        </w:rPr>
        <w:t xml:space="preserve"> All hypothesis tests were 2-sided, and P values less than 0.05 were considered statistically significant. No adjustments for multiple comparisons were made.</w:t>
      </w:r>
    </w:p>
    <w:p w14:paraId="42FCAA58" w14:textId="77777777" w:rsidR="00D27207" w:rsidRPr="00E57B1F" w:rsidRDefault="00F52D03">
      <w:pPr>
        <w:pStyle w:val="Heading1"/>
        <w:rPr>
          <w:rFonts w:ascii="Arial" w:hAnsi="Arial" w:cs="Arial"/>
          <w:sz w:val="22"/>
          <w:szCs w:val="22"/>
        </w:rPr>
      </w:pPr>
      <w:bookmarkStart w:id="4" w:name="results"/>
      <w:bookmarkEnd w:id="3"/>
      <w:r w:rsidRPr="00E57B1F">
        <w:rPr>
          <w:rFonts w:ascii="Arial" w:hAnsi="Arial" w:cs="Arial"/>
          <w:sz w:val="22"/>
          <w:szCs w:val="22"/>
        </w:rPr>
        <w:t>RESULTS</w:t>
      </w:r>
    </w:p>
    <w:p w14:paraId="721FB960" w14:textId="40104A05" w:rsidR="00D27207" w:rsidRPr="00E57B1F" w:rsidRDefault="00F52D03">
      <w:pPr>
        <w:pStyle w:val="FirstParagraph"/>
        <w:rPr>
          <w:rFonts w:ascii="Arial" w:hAnsi="Arial" w:cs="Arial"/>
          <w:sz w:val="22"/>
          <w:szCs w:val="22"/>
        </w:rPr>
      </w:pPr>
      <w:r w:rsidRPr="00E57B1F">
        <w:rPr>
          <w:rFonts w:ascii="Arial" w:hAnsi="Arial" w:cs="Arial"/>
          <w:b/>
          <w:bCs/>
          <w:i/>
          <w:iCs/>
          <w:sz w:val="22"/>
          <w:szCs w:val="22"/>
        </w:rPr>
        <w:t>Study Participants</w:t>
      </w:r>
      <w:r w:rsidRPr="00E57B1F">
        <w:rPr>
          <w:rFonts w:ascii="Arial" w:hAnsi="Arial" w:cs="Arial"/>
          <w:sz w:val="22"/>
          <w:szCs w:val="22"/>
        </w:rPr>
        <w:t>. A total of 9361 participants were randomized between November 2010 and March 2013</w:t>
      </w:r>
      <w:r w:rsidR="00734315">
        <w:rPr>
          <w:rFonts w:ascii="Arial" w:hAnsi="Arial" w:cs="Arial"/>
          <w:sz w:val="22"/>
          <w:szCs w:val="22"/>
        </w:rPr>
        <w:t xml:space="preserve"> (</w:t>
      </w:r>
      <w:r w:rsidR="00734315" w:rsidRPr="00734315">
        <w:rPr>
          <w:rFonts w:ascii="Arial" w:hAnsi="Arial" w:cs="Arial"/>
          <w:b/>
          <w:sz w:val="22"/>
          <w:szCs w:val="22"/>
        </w:rPr>
        <w:t>Figure 1</w:t>
      </w:r>
      <w:r w:rsidR="00734315">
        <w:rPr>
          <w:rFonts w:ascii="Arial" w:hAnsi="Arial" w:cs="Arial"/>
          <w:sz w:val="22"/>
          <w:szCs w:val="22"/>
        </w:rPr>
        <w:t>)</w:t>
      </w:r>
      <w:r w:rsidRPr="00E57B1F">
        <w:rPr>
          <w:rFonts w:ascii="Arial" w:hAnsi="Arial" w:cs="Arial"/>
          <w:sz w:val="22"/>
          <w:szCs w:val="22"/>
        </w:rPr>
        <w:t>. The mean (standard deviation [SD]) age was 67.9 (9.4) years, with 28.2% of participants aged 75 years or older (</w:t>
      </w:r>
      <w:proofErr w:type="spellStart"/>
      <w:r w:rsidRPr="00E57B1F">
        <w:rPr>
          <w:rFonts w:ascii="Arial" w:hAnsi="Arial" w:cs="Arial"/>
          <w:b/>
          <w:bCs/>
          <w:sz w:val="22"/>
          <w:szCs w:val="22"/>
        </w:rPr>
        <w:t>eTable</w:t>
      </w:r>
      <w:proofErr w:type="spellEnd"/>
      <w:r w:rsidRPr="00E57B1F">
        <w:rPr>
          <w:rFonts w:ascii="Arial" w:hAnsi="Arial" w:cs="Arial"/>
          <w:b/>
          <w:bCs/>
          <w:sz w:val="22"/>
          <w:szCs w:val="22"/>
        </w:rPr>
        <w:t xml:space="preserve"> 1</w:t>
      </w:r>
      <w:r w:rsidRPr="00E57B1F">
        <w:rPr>
          <w:rFonts w:ascii="Arial" w:hAnsi="Arial" w:cs="Arial"/>
          <w:sz w:val="22"/>
          <w:szCs w:val="22"/>
        </w:rPr>
        <w:t xml:space="preserve">). Participants were 35.6% female and 31.5% black. The mean SBP at baseline was 139.7 </w:t>
      </w:r>
      <w:r w:rsidR="00D741EF">
        <w:rPr>
          <w:rFonts w:ascii="Arial" w:hAnsi="Arial" w:cs="Arial"/>
          <w:sz w:val="22"/>
          <w:szCs w:val="22"/>
        </w:rPr>
        <w:t xml:space="preserve">mm Hg </w:t>
      </w:r>
      <w:r w:rsidRPr="00E57B1F">
        <w:rPr>
          <w:rFonts w:ascii="Arial" w:hAnsi="Arial" w:cs="Arial"/>
          <w:sz w:val="22"/>
          <w:szCs w:val="22"/>
        </w:rPr>
        <w:t>(</w:t>
      </w:r>
      <w:r w:rsidR="00D741EF">
        <w:rPr>
          <w:rFonts w:ascii="Arial" w:hAnsi="Arial" w:cs="Arial"/>
          <w:sz w:val="22"/>
          <w:szCs w:val="22"/>
        </w:rPr>
        <w:t xml:space="preserve">SD, </w:t>
      </w:r>
      <w:r w:rsidRPr="00E57B1F">
        <w:rPr>
          <w:rFonts w:ascii="Arial" w:hAnsi="Arial" w:cs="Arial"/>
          <w:sz w:val="22"/>
          <w:szCs w:val="22"/>
        </w:rPr>
        <w:t xml:space="preserve">15.6) and 27.0% of participants </w:t>
      </w:r>
      <w:proofErr w:type="spellStart"/>
      <w:r w:rsidRPr="00E57B1F">
        <w:rPr>
          <w:rFonts w:ascii="Arial" w:hAnsi="Arial" w:cs="Arial"/>
          <w:sz w:val="22"/>
          <w:szCs w:val="22"/>
        </w:rPr>
        <w:t>MoCA</w:t>
      </w:r>
      <w:proofErr w:type="spellEnd"/>
      <w:r w:rsidRPr="00E57B1F">
        <w:rPr>
          <w:rFonts w:ascii="Arial" w:hAnsi="Arial" w:cs="Arial"/>
          <w:sz w:val="22"/>
          <w:szCs w:val="22"/>
        </w:rPr>
        <w:t xml:space="preserve"> scores were below </w:t>
      </w:r>
      <w:r w:rsidR="00D741EF">
        <w:rPr>
          <w:rFonts w:ascii="Arial" w:hAnsi="Arial" w:cs="Arial"/>
          <w:sz w:val="22"/>
          <w:szCs w:val="22"/>
        </w:rPr>
        <w:t>an age and education-specific normative</w:t>
      </w:r>
      <w:r w:rsidRPr="00E57B1F">
        <w:rPr>
          <w:rFonts w:ascii="Arial" w:hAnsi="Arial" w:cs="Arial"/>
          <w:sz w:val="22"/>
          <w:szCs w:val="22"/>
        </w:rPr>
        <w:t xml:space="preserve"> </w:t>
      </w:r>
      <w:r w:rsidRPr="00E57B1F">
        <w:rPr>
          <w:rFonts w:ascii="Arial" w:hAnsi="Arial" w:cs="Arial"/>
          <w:sz w:val="22"/>
          <w:szCs w:val="22"/>
        </w:rPr>
        <w:lastRenderedPageBreak/>
        <w:t>10</w:t>
      </w:r>
      <w:r w:rsidRPr="00E57B1F">
        <w:rPr>
          <w:rFonts w:ascii="Arial" w:hAnsi="Arial" w:cs="Arial"/>
          <w:sz w:val="22"/>
          <w:szCs w:val="22"/>
          <w:vertAlign w:val="superscript"/>
        </w:rPr>
        <w:t>th</w:t>
      </w:r>
      <w:r w:rsidRPr="00E57B1F">
        <w:rPr>
          <w:rFonts w:ascii="Arial" w:hAnsi="Arial" w:cs="Arial"/>
          <w:sz w:val="22"/>
          <w:szCs w:val="22"/>
        </w:rPr>
        <w:t xml:space="preserve"> percentile. Compared to participants not included in the ancillary EHR study, participants included were more likely to be male, older, with lower SBP and higher scores on the </w:t>
      </w:r>
      <w:proofErr w:type="spellStart"/>
      <w:r w:rsidRPr="00E57B1F">
        <w:rPr>
          <w:rFonts w:ascii="Arial" w:hAnsi="Arial" w:cs="Arial"/>
          <w:sz w:val="22"/>
          <w:szCs w:val="22"/>
        </w:rPr>
        <w:t>MoCA</w:t>
      </w:r>
      <w:proofErr w:type="spellEnd"/>
      <w:r w:rsidRPr="00E57B1F">
        <w:rPr>
          <w:rFonts w:ascii="Arial" w:hAnsi="Arial" w:cs="Arial"/>
          <w:sz w:val="22"/>
          <w:szCs w:val="22"/>
        </w:rPr>
        <w:t>, and a higher prevalence of CKD.</w:t>
      </w:r>
    </w:p>
    <w:p w14:paraId="46178CB0" w14:textId="69DC360D" w:rsidR="00D27207" w:rsidRPr="00E57B1F" w:rsidRDefault="00F52D03">
      <w:pPr>
        <w:pStyle w:val="BodyText"/>
        <w:rPr>
          <w:rFonts w:ascii="Arial" w:hAnsi="Arial" w:cs="Arial"/>
          <w:sz w:val="22"/>
          <w:szCs w:val="22"/>
        </w:rPr>
      </w:pPr>
      <w:r w:rsidRPr="00E57B1F">
        <w:rPr>
          <w:rFonts w:ascii="Arial" w:hAnsi="Arial" w:cs="Arial"/>
          <w:b/>
          <w:bCs/>
          <w:i/>
          <w:iCs/>
          <w:sz w:val="22"/>
          <w:szCs w:val="22"/>
        </w:rPr>
        <w:t>All-cause Mortality</w:t>
      </w:r>
      <w:r w:rsidRPr="00E57B1F">
        <w:rPr>
          <w:rFonts w:ascii="Arial" w:hAnsi="Arial" w:cs="Arial"/>
          <w:sz w:val="22"/>
          <w:szCs w:val="22"/>
        </w:rPr>
        <w:t>. In both treatment groups, the total median follow-up time was 8.8 years. A total of 818 and 826 deaths occurred among participants randomized to intensive and standard treatment, respectively (</w:t>
      </w:r>
      <w:proofErr w:type="spellStart"/>
      <w:r w:rsidRPr="00E57B1F">
        <w:rPr>
          <w:rFonts w:ascii="Arial" w:hAnsi="Arial" w:cs="Arial"/>
          <w:b/>
          <w:bCs/>
          <w:sz w:val="22"/>
          <w:szCs w:val="22"/>
        </w:rPr>
        <w:t>eTable</w:t>
      </w:r>
      <w:proofErr w:type="spellEnd"/>
      <w:r w:rsidRPr="00E57B1F">
        <w:rPr>
          <w:rFonts w:ascii="Arial" w:hAnsi="Arial" w:cs="Arial"/>
          <w:b/>
          <w:bCs/>
          <w:sz w:val="22"/>
          <w:szCs w:val="22"/>
        </w:rPr>
        <w:t xml:space="preserve"> 2</w:t>
      </w:r>
      <w:r w:rsidRPr="00E57B1F">
        <w:rPr>
          <w:rFonts w:ascii="Arial" w:hAnsi="Arial" w:cs="Arial"/>
          <w:sz w:val="22"/>
          <w:szCs w:val="22"/>
        </w:rPr>
        <w:t>). The hazard ratio (HR) for all-cause mortality comparing intensive to standard treatment was 0.83 (95% confidence interval [CI]</w:t>
      </w:r>
      <w:r w:rsidR="00D741EF">
        <w:rPr>
          <w:rFonts w:ascii="Arial" w:hAnsi="Arial" w:cs="Arial"/>
          <w:sz w:val="22"/>
          <w:szCs w:val="22"/>
        </w:rPr>
        <w:t>,</w:t>
      </w:r>
      <w:r w:rsidRPr="00E57B1F">
        <w:rPr>
          <w:rFonts w:ascii="Arial" w:hAnsi="Arial" w:cs="Arial"/>
          <w:sz w:val="22"/>
          <w:szCs w:val="22"/>
        </w:rPr>
        <w:t xml:space="preserve"> 0.68</w:t>
      </w:r>
      <w:r w:rsidR="00D741EF">
        <w:rPr>
          <w:rFonts w:ascii="Arial" w:hAnsi="Arial" w:cs="Arial"/>
          <w:sz w:val="22"/>
          <w:szCs w:val="22"/>
        </w:rPr>
        <w:t>-</w:t>
      </w:r>
      <w:r w:rsidRPr="00E57B1F">
        <w:rPr>
          <w:rFonts w:ascii="Arial" w:hAnsi="Arial" w:cs="Arial"/>
          <w:sz w:val="22"/>
          <w:szCs w:val="22"/>
        </w:rPr>
        <w:t>1.01) during the trial phase, and 1.08 (95% CI</w:t>
      </w:r>
      <w:r w:rsidR="00D741EF">
        <w:rPr>
          <w:rFonts w:ascii="Arial" w:hAnsi="Arial" w:cs="Arial"/>
          <w:sz w:val="22"/>
          <w:szCs w:val="22"/>
        </w:rPr>
        <w:t>,</w:t>
      </w:r>
      <w:r w:rsidRPr="00E57B1F">
        <w:rPr>
          <w:rFonts w:ascii="Arial" w:hAnsi="Arial" w:cs="Arial"/>
          <w:sz w:val="22"/>
          <w:szCs w:val="22"/>
        </w:rPr>
        <w:t xml:space="preserve"> 0.94</w:t>
      </w:r>
      <w:r w:rsidR="00D741EF">
        <w:rPr>
          <w:rFonts w:ascii="Arial" w:hAnsi="Arial" w:cs="Arial"/>
          <w:sz w:val="22"/>
          <w:szCs w:val="22"/>
        </w:rPr>
        <w:t>-</w:t>
      </w:r>
      <w:r w:rsidRPr="00E57B1F">
        <w:rPr>
          <w:rFonts w:ascii="Arial" w:hAnsi="Arial" w:cs="Arial"/>
          <w:sz w:val="22"/>
          <w:szCs w:val="22"/>
        </w:rPr>
        <w:t>1.23) during the observational phase. The continuous time-dependent effect of intensive versus standard treatment indicated a benefit for all-cause mortality from 1.03 to 2.8 years following randomization, and was attenuated throughout the remainder of the observational phase (</w:t>
      </w:r>
      <w:proofErr w:type="spellStart"/>
      <w:r w:rsidR="00734315" w:rsidRPr="00734315">
        <w:rPr>
          <w:rFonts w:ascii="Arial" w:hAnsi="Arial" w:cs="Arial"/>
          <w:b/>
          <w:sz w:val="22"/>
          <w:szCs w:val="22"/>
        </w:rPr>
        <w:t>e</w:t>
      </w:r>
      <w:r w:rsidR="00734315" w:rsidRPr="00734315">
        <w:rPr>
          <w:rFonts w:ascii="Arial" w:hAnsi="Arial" w:cs="Arial"/>
          <w:b/>
          <w:bCs/>
          <w:sz w:val="22"/>
          <w:szCs w:val="22"/>
        </w:rPr>
        <w:t>Figure</w:t>
      </w:r>
      <w:proofErr w:type="spellEnd"/>
      <w:r w:rsidR="00734315" w:rsidRPr="00734315">
        <w:rPr>
          <w:rFonts w:ascii="Arial" w:hAnsi="Arial" w:cs="Arial"/>
          <w:b/>
          <w:bCs/>
          <w:sz w:val="22"/>
          <w:szCs w:val="22"/>
        </w:rPr>
        <w:t xml:space="preserve"> 2</w:t>
      </w:r>
      <w:r w:rsidRPr="00E57B1F">
        <w:rPr>
          <w:rFonts w:ascii="Arial" w:hAnsi="Arial" w:cs="Arial"/>
          <w:sz w:val="22"/>
          <w:szCs w:val="22"/>
        </w:rPr>
        <w:t>). In subgroups based on age, sex, race, CKD, cognitive function, and frailty status, there was no evidence that intensive treatment during the trial phase produced benefit for all-cause mortality during the observational phase of follow-up (</w:t>
      </w:r>
      <w:r w:rsidRPr="00E57B1F">
        <w:rPr>
          <w:rFonts w:ascii="Arial" w:hAnsi="Arial" w:cs="Arial"/>
          <w:b/>
          <w:bCs/>
          <w:sz w:val="22"/>
          <w:szCs w:val="22"/>
        </w:rPr>
        <w:t>Figure 2</w:t>
      </w:r>
      <w:r w:rsidRPr="00E57B1F">
        <w:rPr>
          <w:rFonts w:ascii="Arial" w:hAnsi="Arial" w:cs="Arial"/>
          <w:sz w:val="22"/>
          <w:szCs w:val="22"/>
        </w:rPr>
        <w:t>).</w:t>
      </w:r>
    </w:p>
    <w:p w14:paraId="107D1CAC" w14:textId="10FAA9F0" w:rsidR="00D27207" w:rsidRPr="00E57B1F" w:rsidRDefault="00F52D03">
      <w:pPr>
        <w:pStyle w:val="BodyText"/>
        <w:rPr>
          <w:rFonts w:ascii="Arial" w:hAnsi="Arial" w:cs="Arial"/>
          <w:sz w:val="22"/>
          <w:szCs w:val="22"/>
        </w:rPr>
      </w:pPr>
      <w:r w:rsidRPr="00E57B1F">
        <w:rPr>
          <w:rFonts w:ascii="Arial" w:hAnsi="Arial" w:cs="Arial"/>
          <w:b/>
          <w:bCs/>
          <w:i/>
          <w:iCs/>
          <w:sz w:val="22"/>
          <w:szCs w:val="22"/>
        </w:rPr>
        <w:t>Cardiovascular Mortality</w:t>
      </w:r>
      <w:r w:rsidRPr="00E57B1F">
        <w:rPr>
          <w:rFonts w:ascii="Arial" w:hAnsi="Arial" w:cs="Arial"/>
          <w:sz w:val="22"/>
          <w:szCs w:val="22"/>
        </w:rPr>
        <w:t>. During the 8.8 years of follow-up, a total of 248 and 273 CVD deaths occurred among participants randomized to intensive and standard treatment, respectively (</w:t>
      </w:r>
      <w:proofErr w:type="spellStart"/>
      <w:r w:rsidRPr="00E57B1F">
        <w:rPr>
          <w:rFonts w:ascii="Arial" w:hAnsi="Arial" w:cs="Arial"/>
          <w:b/>
          <w:bCs/>
          <w:sz w:val="22"/>
          <w:szCs w:val="22"/>
        </w:rPr>
        <w:t>eTable</w:t>
      </w:r>
      <w:proofErr w:type="spellEnd"/>
      <w:r w:rsidRPr="00E57B1F">
        <w:rPr>
          <w:rFonts w:ascii="Arial" w:hAnsi="Arial" w:cs="Arial"/>
          <w:b/>
          <w:bCs/>
          <w:sz w:val="22"/>
          <w:szCs w:val="22"/>
        </w:rPr>
        <w:t xml:space="preserve"> 3</w:t>
      </w:r>
      <w:r w:rsidRPr="00E57B1F">
        <w:rPr>
          <w:rFonts w:ascii="Arial" w:hAnsi="Arial" w:cs="Arial"/>
          <w:sz w:val="22"/>
          <w:szCs w:val="22"/>
        </w:rPr>
        <w:t>). The HR for CVD mortality among participants randomized to intensive versus standard treatment was 0.66 (95% CI</w:t>
      </w:r>
      <w:r w:rsidR="00D741EF">
        <w:rPr>
          <w:rFonts w:ascii="Arial" w:hAnsi="Arial" w:cs="Arial"/>
          <w:sz w:val="22"/>
          <w:szCs w:val="22"/>
        </w:rPr>
        <w:t>,</w:t>
      </w:r>
      <w:r w:rsidRPr="00E57B1F">
        <w:rPr>
          <w:rFonts w:ascii="Arial" w:hAnsi="Arial" w:cs="Arial"/>
          <w:sz w:val="22"/>
          <w:szCs w:val="22"/>
        </w:rPr>
        <w:t xml:space="preserve"> 0.49</w:t>
      </w:r>
      <w:r w:rsidR="00D741EF">
        <w:rPr>
          <w:rFonts w:ascii="Arial" w:hAnsi="Arial" w:cs="Arial"/>
          <w:sz w:val="22"/>
          <w:szCs w:val="22"/>
        </w:rPr>
        <w:t>-</w:t>
      </w:r>
      <w:r w:rsidRPr="00E57B1F">
        <w:rPr>
          <w:rFonts w:ascii="Arial" w:hAnsi="Arial" w:cs="Arial"/>
          <w:sz w:val="22"/>
          <w:szCs w:val="22"/>
        </w:rPr>
        <w:t>0.89) during the trial phase and 1.02 (95% CI</w:t>
      </w:r>
      <w:r w:rsidR="00F072CA">
        <w:rPr>
          <w:rFonts w:ascii="Arial" w:hAnsi="Arial" w:cs="Arial"/>
          <w:sz w:val="22"/>
          <w:szCs w:val="22"/>
        </w:rPr>
        <w:t>,</w:t>
      </w:r>
      <w:r w:rsidRPr="00E57B1F">
        <w:rPr>
          <w:rFonts w:ascii="Arial" w:hAnsi="Arial" w:cs="Arial"/>
          <w:sz w:val="22"/>
          <w:szCs w:val="22"/>
        </w:rPr>
        <w:t xml:space="preserve"> 0.84</w:t>
      </w:r>
      <w:r w:rsidR="00F072CA">
        <w:rPr>
          <w:rFonts w:ascii="Arial" w:hAnsi="Arial" w:cs="Arial"/>
          <w:sz w:val="22"/>
          <w:szCs w:val="22"/>
        </w:rPr>
        <w:t>-</w:t>
      </w:r>
      <w:r w:rsidRPr="00E57B1F">
        <w:rPr>
          <w:rFonts w:ascii="Arial" w:hAnsi="Arial" w:cs="Arial"/>
          <w:sz w:val="22"/>
          <w:szCs w:val="22"/>
        </w:rPr>
        <w:t>1.24) during the observational phase. The time-dependent effect of intensive versus standard treatment indicated a benefit for CVD mortality from 2.3 to 5.6 years from randomization, and was attenuated throughout the remainder of the observational phase (</w:t>
      </w:r>
      <w:r w:rsidRPr="00E57B1F">
        <w:rPr>
          <w:rFonts w:ascii="Arial" w:hAnsi="Arial" w:cs="Arial"/>
          <w:b/>
          <w:bCs/>
          <w:sz w:val="22"/>
          <w:szCs w:val="22"/>
        </w:rPr>
        <w:t>Figure 3</w:t>
      </w:r>
      <w:r w:rsidRPr="00E57B1F">
        <w:rPr>
          <w:rFonts w:ascii="Arial" w:hAnsi="Arial" w:cs="Arial"/>
          <w:sz w:val="22"/>
          <w:szCs w:val="22"/>
        </w:rPr>
        <w:t>). Adults randomized to intensive treatment who were &lt;75 years of age, men, non-black, without CKD, or with cognitive function &gt;10</w:t>
      </w:r>
      <w:r w:rsidRPr="00E57B1F">
        <w:rPr>
          <w:rFonts w:ascii="Arial" w:hAnsi="Arial" w:cs="Arial"/>
          <w:sz w:val="22"/>
          <w:szCs w:val="22"/>
          <w:vertAlign w:val="superscript"/>
        </w:rPr>
        <w:t>th</w:t>
      </w:r>
      <w:r w:rsidRPr="00E57B1F">
        <w:rPr>
          <w:rFonts w:ascii="Arial" w:hAnsi="Arial" w:cs="Arial"/>
          <w:sz w:val="22"/>
          <w:szCs w:val="22"/>
        </w:rPr>
        <w:t xml:space="preserve"> percentile had a lower CVD mortality risk during the trial phase compared to their counterparts randomized to standard treatment, but there was no evidence that intensive treatment during the trial phase produced benefit for CVD mortality during the observational phase (</w:t>
      </w:r>
      <w:r w:rsidRPr="00E57B1F">
        <w:rPr>
          <w:rFonts w:ascii="Arial" w:hAnsi="Arial" w:cs="Arial"/>
          <w:b/>
          <w:bCs/>
          <w:sz w:val="22"/>
          <w:szCs w:val="22"/>
        </w:rPr>
        <w:t>Figure 4</w:t>
      </w:r>
      <w:r w:rsidRPr="00E57B1F">
        <w:rPr>
          <w:rFonts w:ascii="Arial" w:hAnsi="Arial" w:cs="Arial"/>
          <w:sz w:val="22"/>
          <w:szCs w:val="22"/>
        </w:rPr>
        <w:t>).</w:t>
      </w:r>
    </w:p>
    <w:p w14:paraId="2AC1B912" w14:textId="297955BB" w:rsidR="00D27207" w:rsidRPr="00E57B1F" w:rsidRDefault="00F52D03">
      <w:pPr>
        <w:pStyle w:val="BodyText"/>
        <w:rPr>
          <w:rFonts w:ascii="Arial" w:hAnsi="Arial" w:cs="Arial"/>
          <w:sz w:val="22"/>
          <w:szCs w:val="22"/>
        </w:rPr>
      </w:pPr>
      <w:r w:rsidRPr="00E57B1F">
        <w:rPr>
          <w:rFonts w:ascii="Arial" w:hAnsi="Arial" w:cs="Arial"/>
          <w:b/>
          <w:bCs/>
          <w:i/>
          <w:iCs/>
          <w:sz w:val="22"/>
          <w:szCs w:val="22"/>
        </w:rPr>
        <w:lastRenderedPageBreak/>
        <w:t>Blood Pressure</w:t>
      </w:r>
      <w:r w:rsidRPr="00E57B1F">
        <w:rPr>
          <w:rFonts w:ascii="Arial" w:hAnsi="Arial" w:cs="Arial"/>
          <w:sz w:val="22"/>
          <w:szCs w:val="22"/>
        </w:rPr>
        <w:t xml:space="preserve">. Amongst a subset of 2944 trial participants, the median number of outpatient BP measurements extracted from the EHR during the observational phase of follow-up was 20 (interquartile range: 10 to 34). The estimated mean SBP among participants randomized to intensive treatment was 132.8 </w:t>
      </w:r>
      <w:r w:rsidR="00D741EF">
        <w:rPr>
          <w:rFonts w:ascii="Arial" w:hAnsi="Arial" w:cs="Arial"/>
          <w:sz w:val="22"/>
          <w:szCs w:val="22"/>
        </w:rPr>
        <w:t xml:space="preserve">mm Hg </w:t>
      </w:r>
      <w:r w:rsidRPr="00E57B1F">
        <w:rPr>
          <w:rFonts w:ascii="Arial" w:hAnsi="Arial" w:cs="Arial"/>
          <w:sz w:val="22"/>
          <w:szCs w:val="22"/>
        </w:rPr>
        <w:t>(</w:t>
      </w:r>
      <w:r w:rsidR="00D741EF">
        <w:rPr>
          <w:rFonts w:ascii="Arial" w:hAnsi="Arial" w:cs="Arial"/>
          <w:sz w:val="22"/>
          <w:szCs w:val="22"/>
        </w:rPr>
        <w:t xml:space="preserve">95% CI, </w:t>
      </w:r>
      <w:r w:rsidRPr="00E57B1F">
        <w:rPr>
          <w:rFonts w:ascii="Arial" w:hAnsi="Arial" w:cs="Arial"/>
          <w:sz w:val="22"/>
          <w:szCs w:val="22"/>
        </w:rPr>
        <w:t>132.0</w:t>
      </w:r>
      <w:r w:rsidR="00D741EF">
        <w:rPr>
          <w:rFonts w:ascii="Arial" w:hAnsi="Arial" w:cs="Arial"/>
          <w:sz w:val="22"/>
          <w:szCs w:val="22"/>
        </w:rPr>
        <w:t>-</w:t>
      </w:r>
      <w:r w:rsidRPr="00E57B1F">
        <w:rPr>
          <w:rFonts w:ascii="Arial" w:hAnsi="Arial" w:cs="Arial"/>
          <w:sz w:val="22"/>
          <w:szCs w:val="22"/>
        </w:rPr>
        <w:t xml:space="preserve">133.7) at 5 years following randomization and 140.4 </w:t>
      </w:r>
      <w:r w:rsidR="00D741EF">
        <w:rPr>
          <w:rFonts w:ascii="Arial" w:hAnsi="Arial" w:cs="Arial"/>
          <w:sz w:val="22"/>
          <w:szCs w:val="22"/>
        </w:rPr>
        <w:t xml:space="preserve">mm Hg </w:t>
      </w:r>
      <w:r w:rsidRPr="00E57B1F">
        <w:rPr>
          <w:rFonts w:ascii="Arial" w:hAnsi="Arial" w:cs="Arial"/>
          <w:sz w:val="22"/>
          <w:szCs w:val="22"/>
        </w:rPr>
        <w:t>(</w:t>
      </w:r>
      <w:r w:rsidR="00D741EF">
        <w:rPr>
          <w:rFonts w:ascii="Arial" w:hAnsi="Arial" w:cs="Arial"/>
          <w:sz w:val="22"/>
          <w:szCs w:val="22"/>
        </w:rPr>
        <w:t xml:space="preserve">95% CI, </w:t>
      </w:r>
      <w:r w:rsidRPr="00E57B1F">
        <w:rPr>
          <w:rFonts w:ascii="Arial" w:hAnsi="Arial" w:cs="Arial"/>
          <w:sz w:val="22"/>
          <w:szCs w:val="22"/>
        </w:rPr>
        <w:t>137.8</w:t>
      </w:r>
      <w:r w:rsidR="00D741EF">
        <w:rPr>
          <w:rFonts w:ascii="Arial" w:hAnsi="Arial" w:cs="Arial"/>
          <w:sz w:val="22"/>
          <w:szCs w:val="22"/>
        </w:rPr>
        <w:t>-</w:t>
      </w:r>
      <w:r w:rsidRPr="00E57B1F">
        <w:rPr>
          <w:rFonts w:ascii="Arial" w:hAnsi="Arial" w:cs="Arial"/>
          <w:sz w:val="22"/>
          <w:szCs w:val="22"/>
        </w:rPr>
        <w:t>143.0) at 10 years following randomization (</w:t>
      </w:r>
      <w:r w:rsidRPr="00E57B1F">
        <w:rPr>
          <w:rFonts w:ascii="Arial" w:hAnsi="Arial" w:cs="Arial"/>
          <w:b/>
          <w:bCs/>
          <w:sz w:val="22"/>
          <w:szCs w:val="22"/>
        </w:rPr>
        <w:t>Figure 5</w:t>
      </w:r>
      <w:r w:rsidRPr="00E57B1F">
        <w:rPr>
          <w:rFonts w:ascii="Arial" w:hAnsi="Arial" w:cs="Arial"/>
          <w:sz w:val="22"/>
          <w:szCs w:val="22"/>
        </w:rPr>
        <w:t>). For participants randomized to standard treatment, mean SBP was estimated to be 138.8</w:t>
      </w:r>
      <w:r w:rsidR="00D741EF">
        <w:rPr>
          <w:rFonts w:ascii="Arial" w:hAnsi="Arial" w:cs="Arial"/>
          <w:sz w:val="22"/>
          <w:szCs w:val="22"/>
        </w:rPr>
        <w:t xml:space="preserve"> mm Hg</w:t>
      </w:r>
      <w:r w:rsidRPr="00E57B1F">
        <w:rPr>
          <w:rFonts w:ascii="Arial" w:hAnsi="Arial" w:cs="Arial"/>
          <w:sz w:val="22"/>
          <w:szCs w:val="22"/>
        </w:rPr>
        <w:t xml:space="preserve"> (</w:t>
      </w:r>
      <w:r w:rsidR="00D741EF">
        <w:rPr>
          <w:rFonts w:ascii="Arial" w:hAnsi="Arial" w:cs="Arial"/>
          <w:sz w:val="22"/>
          <w:szCs w:val="22"/>
        </w:rPr>
        <w:t xml:space="preserve">95% CI, </w:t>
      </w:r>
      <w:r w:rsidRPr="00E57B1F">
        <w:rPr>
          <w:rFonts w:ascii="Arial" w:hAnsi="Arial" w:cs="Arial"/>
          <w:sz w:val="22"/>
          <w:szCs w:val="22"/>
        </w:rPr>
        <w:t>137.9</w:t>
      </w:r>
      <w:r w:rsidR="00D741EF">
        <w:rPr>
          <w:rFonts w:ascii="Arial" w:hAnsi="Arial" w:cs="Arial"/>
          <w:sz w:val="22"/>
          <w:szCs w:val="22"/>
        </w:rPr>
        <w:t>-</w:t>
      </w:r>
      <w:r w:rsidRPr="00E57B1F">
        <w:rPr>
          <w:rFonts w:ascii="Arial" w:hAnsi="Arial" w:cs="Arial"/>
          <w:sz w:val="22"/>
          <w:szCs w:val="22"/>
        </w:rPr>
        <w:t xml:space="preserve">139.6) at 5 years following randomization and 140.2 </w:t>
      </w:r>
      <w:r w:rsidR="00D741EF">
        <w:rPr>
          <w:rFonts w:ascii="Arial" w:hAnsi="Arial" w:cs="Arial"/>
          <w:sz w:val="22"/>
          <w:szCs w:val="22"/>
        </w:rPr>
        <w:t xml:space="preserve">mm Hg </w:t>
      </w:r>
      <w:r w:rsidRPr="00E57B1F">
        <w:rPr>
          <w:rFonts w:ascii="Arial" w:hAnsi="Arial" w:cs="Arial"/>
          <w:sz w:val="22"/>
          <w:szCs w:val="22"/>
        </w:rPr>
        <w:t>(</w:t>
      </w:r>
      <w:r w:rsidR="00D741EF">
        <w:rPr>
          <w:rFonts w:ascii="Arial" w:hAnsi="Arial" w:cs="Arial"/>
          <w:sz w:val="22"/>
          <w:szCs w:val="22"/>
        </w:rPr>
        <w:t xml:space="preserve">95% CI, </w:t>
      </w:r>
      <w:r w:rsidRPr="00E57B1F">
        <w:rPr>
          <w:rFonts w:ascii="Arial" w:hAnsi="Arial" w:cs="Arial"/>
          <w:sz w:val="22"/>
          <w:szCs w:val="22"/>
        </w:rPr>
        <w:t>137.7</w:t>
      </w:r>
      <w:r w:rsidR="00D741EF">
        <w:rPr>
          <w:rFonts w:ascii="Arial" w:hAnsi="Arial" w:cs="Arial"/>
          <w:sz w:val="22"/>
          <w:szCs w:val="22"/>
        </w:rPr>
        <w:t>-</w:t>
      </w:r>
      <w:r w:rsidRPr="00E57B1F">
        <w:rPr>
          <w:rFonts w:ascii="Arial" w:hAnsi="Arial" w:cs="Arial"/>
          <w:sz w:val="22"/>
          <w:szCs w:val="22"/>
        </w:rPr>
        <w:t xml:space="preserve">142.6) at 10 years following randomization. The between-group difference in mean SBP levels (intensive minus standard) was 5.9 </w:t>
      </w:r>
      <w:r w:rsidR="00D741EF">
        <w:rPr>
          <w:rFonts w:ascii="Arial" w:hAnsi="Arial" w:cs="Arial"/>
          <w:sz w:val="22"/>
          <w:szCs w:val="22"/>
        </w:rPr>
        <w:t xml:space="preserve">mm Hg </w:t>
      </w:r>
      <w:r w:rsidRPr="00E57B1F">
        <w:rPr>
          <w:rFonts w:ascii="Arial" w:hAnsi="Arial" w:cs="Arial"/>
          <w:sz w:val="22"/>
          <w:szCs w:val="22"/>
        </w:rPr>
        <w:t>(</w:t>
      </w:r>
      <w:r w:rsidR="00D741EF">
        <w:rPr>
          <w:rFonts w:ascii="Arial" w:hAnsi="Arial" w:cs="Arial"/>
          <w:sz w:val="22"/>
          <w:szCs w:val="22"/>
        </w:rPr>
        <w:t xml:space="preserve">95% CI, </w:t>
      </w:r>
      <w:r w:rsidRPr="00E57B1F">
        <w:rPr>
          <w:rFonts w:ascii="Arial" w:hAnsi="Arial" w:cs="Arial"/>
          <w:sz w:val="22"/>
          <w:szCs w:val="22"/>
        </w:rPr>
        <w:t>5.2</w:t>
      </w:r>
      <w:r w:rsidR="00D741EF">
        <w:rPr>
          <w:rFonts w:ascii="Arial" w:hAnsi="Arial" w:cs="Arial"/>
          <w:sz w:val="22"/>
          <w:szCs w:val="22"/>
        </w:rPr>
        <w:t>-</w:t>
      </w:r>
      <w:r w:rsidRPr="00E57B1F">
        <w:rPr>
          <w:rFonts w:ascii="Arial" w:hAnsi="Arial" w:cs="Arial"/>
          <w:sz w:val="22"/>
          <w:szCs w:val="22"/>
        </w:rPr>
        <w:t xml:space="preserve">6.7) mm Hg at 5 years following randomization and was reduced to -0.21 </w:t>
      </w:r>
      <w:r w:rsidR="00D741EF">
        <w:rPr>
          <w:rFonts w:ascii="Arial" w:hAnsi="Arial" w:cs="Arial"/>
          <w:sz w:val="22"/>
          <w:szCs w:val="22"/>
        </w:rPr>
        <w:t xml:space="preserve">mm Hg </w:t>
      </w:r>
      <w:r w:rsidRPr="00E57B1F">
        <w:rPr>
          <w:rFonts w:ascii="Arial" w:hAnsi="Arial" w:cs="Arial"/>
          <w:sz w:val="22"/>
          <w:szCs w:val="22"/>
        </w:rPr>
        <w:t>(</w:t>
      </w:r>
      <w:r w:rsidR="00D741EF">
        <w:rPr>
          <w:rFonts w:ascii="Arial" w:hAnsi="Arial" w:cs="Arial"/>
          <w:sz w:val="22"/>
          <w:szCs w:val="22"/>
        </w:rPr>
        <w:t xml:space="preserve">95% CI, </w:t>
      </w:r>
      <w:r w:rsidRPr="00E57B1F">
        <w:rPr>
          <w:rFonts w:ascii="Arial" w:hAnsi="Arial" w:cs="Arial"/>
          <w:sz w:val="22"/>
          <w:szCs w:val="22"/>
        </w:rPr>
        <w:t>-3.6</w:t>
      </w:r>
      <w:r w:rsidR="00D741EF">
        <w:rPr>
          <w:rFonts w:ascii="Arial" w:hAnsi="Arial" w:cs="Arial"/>
          <w:sz w:val="22"/>
          <w:szCs w:val="22"/>
        </w:rPr>
        <w:t>-</w:t>
      </w:r>
      <w:r w:rsidRPr="00E57B1F">
        <w:rPr>
          <w:rFonts w:ascii="Arial" w:hAnsi="Arial" w:cs="Arial"/>
          <w:sz w:val="22"/>
          <w:szCs w:val="22"/>
        </w:rPr>
        <w:t>3.2) at 10 years following randomization (</w:t>
      </w:r>
      <w:proofErr w:type="spellStart"/>
      <w:r w:rsidR="00734315">
        <w:rPr>
          <w:rFonts w:ascii="Arial" w:hAnsi="Arial" w:cs="Arial"/>
          <w:b/>
          <w:bCs/>
          <w:sz w:val="22"/>
          <w:szCs w:val="22"/>
        </w:rPr>
        <w:t>eFigure</w:t>
      </w:r>
      <w:proofErr w:type="spellEnd"/>
      <w:r w:rsidR="00734315">
        <w:rPr>
          <w:rFonts w:ascii="Arial" w:hAnsi="Arial" w:cs="Arial"/>
          <w:b/>
          <w:bCs/>
          <w:sz w:val="22"/>
          <w:szCs w:val="22"/>
        </w:rPr>
        <w:t xml:space="preserve"> 3</w:t>
      </w:r>
      <w:r w:rsidRPr="00E57B1F">
        <w:rPr>
          <w:rFonts w:ascii="Arial" w:hAnsi="Arial" w:cs="Arial"/>
          <w:sz w:val="22"/>
          <w:szCs w:val="22"/>
        </w:rPr>
        <w:t>).</w:t>
      </w:r>
    </w:p>
    <w:p w14:paraId="64E59F0F" w14:textId="77777777" w:rsidR="00D27207" w:rsidRPr="00E57B1F" w:rsidRDefault="00F52D03">
      <w:pPr>
        <w:pStyle w:val="Heading1"/>
        <w:rPr>
          <w:rFonts w:ascii="Arial" w:hAnsi="Arial" w:cs="Arial"/>
          <w:sz w:val="22"/>
          <w:szCs w:val="22"/>
        </w:rPr>
      </w:pPr>
      <w:bookmarkStart w:id="5" w:name="discussion"/>
      <w:bookmarkEnd w:id="4"/>
      <w:r w:rsidRPr="00E57B1F">
        <w:rPr>
          <w:rFonts w:ascii="Arial" w:hAnsi="Arial" w:cs="Arial"/>
          <w:sz w:val="22"/>
          <w:szCs w:val="22"/>
        </w:rPr>
        <w:t>DISCUSSION</w:t>
      </w:r>
    </w:p>
    <w:p w14:paraId="5813F324" w14:textId="35D7B0F0" w:rsidR="00D27207" w:rsidRPr="00E57B1F" w:rsidRDefault="00F52D03">
      <w:pPr>
        <w:pStyle w:val="FirstParagraph"/>
        <w:rPr>
          <w:rFonts w:ascii="Arial" w:hAnsi="Arial" w:cs="Arial"/>
          <w:sz w:val="22"/>
          <w:szCs w:val="22"/>
        </w:rPr>
      </w:pPr>
      <w:r w:rsidRPr="00E57B1F">
        <w:rPr>
          <w:rFonts w:ascii="Arial" w:hAnsi="Arial" w:cs="Arial"/>
          <w:sz w:val="22"/>
          <w:szCs w:val="22"/>
        </w:rPr>
        <w:t>The current s</w:t>
      </w:r>
      <w:r w:rsidR="000B4E75">
        <w:rPr>
          <w:rFonts w:ascii="Arial" w:hAnsi="Arial" w:cs="Arial"/>
          <w:sz w:val="22"/>
          <w:szCs w:val="22"/>
        </w:rPr>
        <w:t xml:space="preserve">tudy analyzed all-cause and CVD </w:t>
      </w:r>
      <w:r w:rsidRPr="00E57B1F">
        <w:rPr>
          <w:rFonts w:ascii="Arial" w:hAnsi="Arial" w:cs="Arial"/>
          <w:sz w:val="22"/>
          <w:szCs w:val="22"/>
        </w:rPr>
        <w:t xml:space="preserve">mortality among trial participants up to 10 years following randomization, finding that the </w:t>
      </w:r>
      <w:r w:rsidR="000B4E75">
        <w:rPr>
          <w:rFonts w:ascii="Arial" w:hAnsi="Arial" w:cs="Arial"/>
          <w:sz w:val="22"/>
          <w:szCs w:val="22"/>
        </w:rPr>
        <w:t xml:space="preserve">mortality </w:t>
      </w:r>
      <w:r w:rsidRPr="00E57B1F">
        <w:rPr>
          <w:rFonts w:ascii="Arial" w:hAnsi="Arial" w:cs="Arial"/>
          <w:sz w:val="22"/>
          <w:szCs w:val="22"/>
        </w:rPr>
        <w:t>benefits associated with intensive treatment quickly attenuated after the trial intervention was discontinued. Time-varying estimates of the benefit of intensive treatment for all-cause mortality were attenuated at 2.8 years</w:t>
      </w:r>
      <w:r w:rsidR="000B4E75">
        <w:rPr>
          <w:rFonts w:ascii="Arial" w:hAnsi="Arial" w:cs="Arial"/>
          <w:sz w:val="22"/>
          <w:szCs w:val="22"/>
        </w:rPr>
        <w:t xml:space="preserve"> while the benefit for CVD </w:t>
      </w:r>
      <w:r w:rsidRPr="00E57B1F">
        <w:rPr>
          <w:rFonts w:ascii="Arial" w:hAnsi="Arial" w:cs="Arial"/>
          <w:sz w:val="22"/>
          <w:szCs w:val="22"/>
        </w:rPr>
        <w:t>mortality was attenuated at 5.6 years following randomization. Findings from our ancillary study of outpatient SBP measured in routine clinical practice indicated that the difference in SBP between treatment groups diminished steadily over time, with no detectable difference in SBP approximately 9 years after randomization. These results</w:t>
      </w:r>
      <w:r w:rsidR="000B4E75">
        <w:rPr>
          <w:rFonts w:ascii="Arial" w:hAnsi="Arial" w:cs="Arial"/>
          <w:sz w:val="22"/>
          <w:szCs w:val="22"/>
        </w:rPr>
        <w:t>,</w:t>
      </w:r>
      <w:r w:rsidRPr="00E57B1F">
        <w:rPr>
          <w:rFonts w:ascii="Arial" w:hAnsi="Arial" w:cs="Arial"/>
          <w:sz w:val="22"/>
          <w:szCs w:val="22"/>
        </w:rPr>
        <w:t xml:space="preserve"> in combination with the primary findings of the trial</w:t>
      </w:r>
      <w:r w:rsidR="000B4E75">
        <w:rPr>
          <w:rFonts w:ascii="Arial" w:hAnsi="Arial" w:cs="Arial"/>
          <w:sz w:val="22"/>
          <w:szCs w:val="22"/>
        </w:rPr>
        <w:t>,</w:t>
      </w:r>
      <w:r w:rsidRPr="00E57B1F">
        <w:rPr>
          <w:rFonts w:ascii="Arial" w:hAnsi="Arial" w:cs="Arial"/>
          <w:sz w:val="22"/>
          <w:szCs w:val="22"/>
        </w:rPr>
        <w:t xml:space="preserve"> indicate that the beneficial effect of intensive treatment among adults with hypertension appears to diminish </w:t>
      </w:r>
      <w:r w:rsidR="000B4E75">
        <w:rPr>
          <w:rFonts w:ascii="Arial" w:hAnsi="Arial" w:cs="Arial"/>
          <w:sz w:val="22"/>
          <w:szCs w:val="22"/>
        </w:rPr>
        <w:t xml:space="preserve">quickly </w:t>
      </w:r>
      <w:r w:rsidRPr="00E57B1F">
        <w:rPr>
          <w:rFonts w:ascii="Arial" w:hAnsi="Arial" w:cs="Arial"/>
          <w:sz w:val="22"/>
          <w:szCs w:val="22"/>
        </w:rPr>
        <w:t xml:space="preserve">if </w:t>
      </w:r>
      <w:r w:rsidR="000B4E75">
        <w:rPr>
          <w:rFonts w:ascii="Arial" w:hAnsi="Arial" w:cs="Arial"/>
          <w:sz w:val="22"/>
          <w:szCs w:val="22"/>
        </w:rPr>
        <w:t xml:space="preserve">intensive </w:t>
      </w:r>
      <w:r w:rsidRPr="00E57B1F">
        <w:rPr>
          <w:rFonts w:ascii="Arial" w:hAnsi="Arial" w:cs="Arial"/>
          <w:sz w:val="22"/>
          <w:szCs w:val="22"/>
        </w:rPr>
        <w:t>BP control is not sustained.</w:t>
      </w:r>
    </w:p>
    <w:p w14:paraId="56294DA0" w14:textId="33741750" w:rsidR="00D27207" w:rsidRPr="00E57B1F" w:rsidRDefault="00F52D03">
      <w:pPr>
        <w:pStyle w:val="BodyText"/>
        <w:rPr>
          <w:rFonts w:ascii="Arial" w:hAnsi="Arial" w:cs="Arial"/>
          <w:sz w:val="22"/>
          <w:szCs w:val="22"/>
        </w:rPr>
      </w:pPr>
      <w:r w:rsidRPr="00E57B1F">
        <w:rPr>
          <w:rFonts w:ascii="Arial" w:hAnsi="Arial" w:cs="Arial"/>
          <w:sz w:val="22"/>
          <w:szCs w:val="22"/>
        </w:rPr>
        <w:t xml:space="preserve">The STEP trial enrolled 8511 Chinese patients 60 to 80 years of age with hypertension and randomized patients to a SBP target of 110 to less than 130 mm Hg </w:t>
      </w:r>
      <w:r w:rsidR="00F072CA">
        <w:rPr>
          <w:rFonts w:ascii="Arial" w:hAnsi="Arial" w:cs="Arial"/>
          <w:sz w:val="22"/>
          <w:szCs w:val="22"/>
        </w:rPr>
        <w:t xml:space="preserve">(intensive treatment) </w:t>
      </w:r>
      <w:r w:rsidRPr="00E57B1F">
        <w:rPr>
          <w:rFonts w:ascii="Arial" w:hAnsi="Arial" w:cs="Arial"/>
          <w:sz w:val="22"/>
          <w:szCs w:val="22"/>
        </w:rPr>
        <w:t>or a target of 130 to less than 150 mm Hg (standard treatment).</w:t>
      </w:r>
      <w:r w:rsidR="00F072CA" w:rsidRPr="00F072CA">
        <w:rPr>
          <w:rFonts w:ascii="Arial" w:hAnsi="Arial" w:cs="Arial"/>
          <w:sz w:val="22"/>
          <w:szCs w:val="22"/>
          <w:vertAlign w:val="superscript"/>
        </w:rPr>
        <w:t>6</w:t>
      </w:r>
      <w:r w:rsidR="000B4E75">
        <w:rPr>
          <w:rFonts w:ascii="Arial" w:hAnsi="Arial" w:cs="Arial"/>
          <w:sz w:val="22"/>
          <w:szCs w:val="22"/>
        </w:rPr>
        <w:t xml:space="preserve"> STEP found a HR</w:t>
      </w:r>
      <w:r w:rsidRPr="00E57B1F">
        <w:rPr>
          <w:rFonts w:ascii="Arial" w:hAnsi="Arial" w:cs="Arial"/>
          <w:sz w:val="22"/>
          <w:szCs w:val="22"/>
        </w:rPr>
        <w:t xml:space="preserve"> of 0.72 </w:t>
      </w:r>
      <w:r w:rsidRPr="00E57B1F">
        <w:rPr>
          <w:rFonts w:ascii="Arial" w:hAnsi="Arial" w:cs="Arial"/>
          <w:sz w:val="22"/>
          <w:szCs w:val="22"/>
        </w:rPr>
        <w:lastRenderedPageBreak/>
        <w:t>(95% CI</w:t>
      </w:r>
      <w:r w:rsidR="000B4E75">
        <w:rPr>
          <w:rFonts w:ascii="Arial" w:hAnsi="Arial" w:cs="Arial"/>
          <w:sz w:val="22"/>
          <w:szCs w:val="22"/>
        </w:rPr>
        <w:t>, 0.39-</w:t>
      </w:r>
      <w:r w:rsidRPr="00E57B1F">
        <w:rPr>
          <w:rFonts w:ascii="Arial" w:hAnsi="Arial" w:cs="Arial"/>
          <w:sz w:val="22"/>
          <w:szCs w:val="22"/>
        </w:rPr>
        <w:t xml:space="preserve">1.32) with intensive versus standard treatment for </w:t>
      </w:r>
      <w:r w:rsidR="00F072CA">
        <w:rPr>
          <w:rFonts w:ascii="Arial" w:hAnsi="Arial" w:cs="Arial"/>
          <w:sz w:val="22"/>
          <w:szCs w:val="22"/>
        </w:rPr>
        <w:t>incident CVD</w:t>
      </w:r>
      <w:r w:rsidRPr="00E57B1F">
        <w:rPr>
          <w:rFonts w:ascii="Arial" w:hAnsi="Arial" w:cs="Arial"/>
          <w:sz w:val="22"/>
          <w:szCs w:val="22"/>
        </w:rPr>
        <w:t xml:space="preserve"> after a median follow-up of 3.34 years, but did not find evidence of a benefit for all-cause </w:t>
      </w:r>
      <w:r w:rsidR="000B4E75">
        <w:rPr>
          <w:rFonts w:ascii="Arial" w:hAnsi="Arial" w:cs="Arial"/>
          <w:sz w:val="22"/>
          <w:szCs w:val="22"/>
        </w:rPr>
        <w:t>mortality. In the current trial,</w:t>
      </w:r>
      <w:r w:rsidRPr="00E57B1F">
        <w:rPr>
          <w:rFonts w:ascii="Arial" w:hAnsi="Arial" w:cs="Arial"/>
          <w:sz w:val="22"/>
          <w:szCs w:val="22"/>
        </w:rPr>
        <w:t xml:space="preserve"> the</w:t>
      </w:r>
      <w:r w:rsidR="000B4E75">
        <w:rPr>
          <w:rFonts w:ascii="Arial" w:hAnsi="Arial" w:cs="Arial"/>
          <w:sz w:val="22"/>
          <w:szCs w:val="22"/>
        </w:rPr>
        <w:t xml:space="preserve"> protective effect of </w:t>
      </w:r>
      <w:r w:rsidRPr="00E57B1F">
        <w:rPr>
          <w:rFonts w:ascii="Arial" w:hAnsi="Arial" w:cs="Arial"/>
          <w:sz w:val="22"/>
          <w:szCs w:val="22"/>
        </w:rPr>
        <w:t>intensive treatment for all-cause mortality was attenuated several years before attenuation of the protective effect for CVD mortality. These results in</w:t>
      </w:r>
      <w:r w:rsidR="007545B8">
        <w:rPr>
          <w:rFonts w:ascii="Arial" w:hAnsi="Arial" w:cs="Arial"/>
          <w:sz w:val="22"/>
          <w:szCs w:val="22"/>
        </w:rPr>
        <w:t>,</w:t>
      </w:r>
      <w:r w:rsidRPr="00E57B1F">
        <w:rPr>
          <w:rFonts w:ascii="Arial" w:hAnsi="Arial" w:cs="Arial"/>
          <w:sz w:val="22"/>
          <w:szCs w:val="22"/>
        </w:rPr>
        <w:t xml:space="preserve"> com</w:t>
      </w:r>
      <w:r w:rsidR="000B4E75">
        <w:rPr>
          <w:rFonts w:ascii="Arial" w:hAnsi="Arial" w:cs="Arial"/>
          <w:sz w:val="22"/>
          <w:szCs w:val="22"/>
        </w:rPr>
        <w:t>bination with findings from STEP</w:t>
      </w:r>
      <w:r w:rsidR="007545B8">
        <w:rPr>
          <w:rFonts w:ascii="Arial" w:hAnsi="Arial" w:cs="Arial"/>
          <w:sz w:val="22"/>
          <w:szCs w:val="22"/>
        </w:rPr>
        <w:t>,</w:t>
      </w:r>
      <w:r w:rsidR="000B4E75">
        <w:rPr>
          <w:rFonts w:ascii="Arial" w:hAnsi="Arial" w:cs="Arial"/>
          <w:sz w:val="22"/>
          <w:szCs w:val="22"/>
        </w:rPr>
        <w:t xml:space="preserve"> </w:t>
      </w:r>
      <w:r w:rsidRPr="00E57B1F">
        <w:rPr>
          <w:rFonts w:ascii="Arial" w:hAnsi="Arial" w:cs="Arial"/>
          <w:sz w:val="22"/>
          <w:szCs w:val="22"/>
        </w:rPr>
        <w:t>suggest weaker evidence for reduced all-cause versus CVD mortality</w:t>
      </w:r>
      <w:r w:rsidR="007545B8">
        <w:rPr>
          <w:rFonts w:ascii="Arial" w:hAnsi="Arial" w:cs="Arial"/>
          <w:sz w:val="22"/>
          <w:szCs w:val="22"/>
        </w:rPr>
        <w:t xml:space="preserve"> risk with intensive BP control, consistent with the suggestion that the non-CVD mortality benefit in SPRINT was driven by an increased visit frequency amongst participants randomized to intensive treatment.</w:t>
      </w:r>
      <w:r w:rsidR="007545B8">
        <w:rPr>
          <w:rFonts w:ascii="Arial" w:hAnsi="Arial" w:cs="Arial"/>
          <w:sz w:val="22"/>
          <w:szCs w:val="22"/>
          <w:vertAlign w:val="superscript"/>
        </w:rPr>
        <w:t>27</w:t>
      </w:r>
      <w:r w:rsidR="007545B8">
        <w:rPr>
          <w:rFonts w:ascii="Arial" w:hAnsi="Arial" w:cs="Arial"/>
          <w:sz w:val="22"/>
          <w:szCs w:val="22"/>
        </w:rPr>
        <w:t xml:space="preserve">  </w:t>
      </w:r>
    </w:p>
    <w:p w14:paraId="0993E6E5" w14:textId="0CDA4598" w:rsidR="00D27207" w:rsidRPr="00E57B1F" w:rsidRDefault="00F52D03">
      <w:pPr>
        <w:pStyle w:val="BodyText"/>
        <w:rPr>
          <w:rFonts w:ascii="Arial" w:hAnsi="Arial" w:cs="Arial"/>
          <w:sz w:val="22"/>
          <w:szCs w:val="22"/>
        </w:rPr>
      </w:pPr>
      <w:r w:rsidRPr="00E57B1F">
        <w:rPr>
          <w:rFonts w:ascii="Arial" w:hAnsi="Arial" w:cs="Arial"/>
          <w:sz w:val="22"/>
          <w:szCs w:val="22"/>
        </w:rPr>
        <w:t>Previous studies have found rising BP levels among US adults during the time period of the current study. General population studies of adults living in the US with hypertension found that the prevalence of uncontrolled BP (SBP ≥ 140 mm Hg or DBP ≥ 90 mm Hg) increased from 2013 to 2017.</w:t>
      </w:r>
      <w:r w:rsidRPr="00E57B1F">
        <w:rPr>
          <w:rFonts w:ascii="Arial" w:hAnsi="Arial" w:cs="Arial"/>
          <w:sz w:val="22"/>
          <w:szCs w:val="22"/>
          <w:vertAlign w:val="superscript"/>
        </w:rPr>
        <w:t>2</w:t>
      </w:r>
      <w:r w:rsidR="007545B8">
        <w:rPr>
          <w:rFonts w:ascii="Arial" w:hAnsi="Arial" w:cs="Arial"/>
          <w:sz w:val="22"/>
          <w:szCs w:val="22"/>
          <w:vertAlign w:val="superscript"/>
        </w:rPr>
        <w:t>8</w:t>
      </w:r>
      <w:r w:rsidRPr="00E57B1F">
        <w:rPr>
          <w:rFonts w:ascii="Arial" w:hAnsi="Arial" w:cs="Arial"/>
          <w:sz w:val="22"/>
          <w:szCs w:val="22"/>
        </w:rPr>
        <w:t xml:space="preserve"> In addition, an analysis of data from 464,585 adults enrolled in a Quest Diagnostics wellness program found </w:t>
      </w:r>
      <w:r w:rsidR="000B4E75">
        <w:rPr>
          <w:rFonts w:ascii="Arial" w:hAnsi="Arial" w:cs="Arial"/>
          <w:sz w:val="22"/>
          <w:szCs w:val="22"/>
        </w:rPr>
        <w:t xml:space="preserve">that </w:t>
      </w:r>
      <w:r w:rsidRPr="00E57B1F">
        <w:rPr>
          <w:rFonts w:ascii="Arial" w:hAnsi="Arial" w:cs="Arial"/>
          <w:sz w:val="22"/>
          <w:szCs w:val="22"/>
        </w:rPr>
        <w:t>SBP was between 1 mm Hg and 3 mm Hg higher, depending on age group and sex, in April through December of 2020 versus their corresponding values throughout 2019.</w:t>
      </w:r>
      <w:r w:rsidR="00651F1D">
        <w:rPr>
          <w:rFonts w:ascii="Arial" w:hAnsi="Arial" w:cs="Arial"/>
          <w:sz w:val="22"/>
          <w:szCs w:val="22"/>
          <w:vertAlign w:val="superscript"/>
        </w:rPr>
        <w:t>2</w:t>
      </w:r>
      <w:r w:rsidR="007545B8">
        <w:rPr>
          <w:rFonts w:ascii="Arial" w:hAnsi="Arial" w:cs="Arial"/>
          <w:sz w:val="22"/>
          <w:szCs w:val="22"/>
          <w:vertAlign w:val="superscript"/>
        </w:rPr>
        <w:t>9</w:t>
      </w:r>
      <w:r w:rsidRPr="00E57B1F">
        <w:rPr>
          <w:rFonts w:ascii="Arial" w:hAnsi="Arial" w:cs="Arial"/>
          <w:sz w:val="22"/>
          <w:szCs w:val="22"/>
        </w:rPr>
        <w:t xml:space="preserve"> The current study shows that even for adults who have maintained </w:t>
      </w:r>
      <w:r w:rsidR="000B4E75">
        <w:rPr>
          <w:rFonts w:ascii="Arial" w:hAnsi="Arial" w:cs="Arial"/>
          <w:sz w:val="22"/>
          <w:szCs w:val="22"/>
        </w:rPr>
        <w:t xml:space="preserve">more intensive </w:t>
      </w:r>
      <w:r w:rsidRPr="00E57B1F">
        <w:rPr>
          <w:rFonts w:ascii="Arial" w:hAnsi="Arial" w:cs="Arial"/>
          <w:sz w:val="22"/>
          <w:szCs w:val="22"/>
        </w:rPr>
        <w:t>BP control for 3 years</w:t>
      </w:r>
      <w:r w:rsidR="000B4E75">
        <w:rPr>
          <w:rFonts w:ascii="Arial" w:hAnsi="Arial" w:cs="Arial"/>
          <w:sz w:val="22"/>
          <w:szCs w:val="22"/>
        </w:rPr>
        <w:t xml:space="preserve"> or more</w:t>
      </w:r>
      <w:r w:rsidRPr="00E57B1F">
        <w:rPr>
          <w:rFonts w:ascii="Arial" w:hAnsi="Arial" w:cs="Arial"/>
          <w:sz w:val="22"/>
          <w:szCs w:val="22"/>
        </w:rPr>
        <w:t xml:space="preserve">, </w:t>
      </w:r>
      <w:r w:rsidR="000B4E75">
        <w:rPr>
          <w:rFonts w:ascii="Arial" w:hAnsi="Arial" w:cs="Arial"/>
          <w:sz w:val="22"/>
          <w:szCs w:val="22"/>
        </w:rPr>
        <w:t xml:space="preserve">relaxation of BP control quickly erodes the beneficial </w:t>
      </w:r>
      <w:r w:rsidRPr="00E57B1F">
        <w:rPr>
          <w:rFonts w:ascii="Arial" w:hAnsi="Arial" w:cs="Arial"/>
          <w:sz w:val="22"/>
          <w:szCs w:val="22"/>
        </w:rPr>
        <w:t>effect</w:t>
      </w:r>
      <w:r w:rsidR="000B4E75">
        <w:rPr>
          <w:rFonts w:ascii="Arial" w:hAnsi="Arial" w:cs="Arial"/>
          <w:sz w:val="22"/>
          <w:szCs w:val="22"/>
        </w:rPr>
        <w:t xml:space="preserve"> on </w:t>
      </w:r>
      <w:r w:rsidR="005930F9">
        <w:rPr>
          <w:rFonts w:ascii="Arial" w:hAnsi="Arial" w:cs="Arial"/>
          <w:sz w:val="22"/>
          <w:szCs w:val="22"/>
        </w:rPr>
        <w:t>CVD mortality</w:t>
      </w:r>
      <w:r w:rsidRPr="00E57B1F">
        <w:rPr>
          <w:rFonts w:ascii="Arial" w:hAnsi="Arial" w:cs="Arial"/>
          <w:sz w:val="22"/>
          <w:szCs w:val="22"/>
        </w:rPr>
        <w:t xml:space="preserve">. Combined with previous findings on rising BP levels among US adults, data from the current study emphasize the need for implementation of </w:t>
      </w:r>
      <w:r w:rsidR="007F1872">
        <w:rPr>
          <w:rFonts w:ascii="Arial" w:hAnsi="Arial" w:cs="Arial"/>
          <w:sz w:val="22"/>
          <w:szCs w:val="22"/>
        </w:rPr>
        <w:t xml:space="preserve">sustainable </w:t>
      </w:r>
      <w:r w:rsidRPr="00E57B1F">
        <w:rPr>
          <w:rFonts w:ascii="Arial" w:hAnsi="Arial" w:cs="Arial"/>
          <w:sz w:val="22"/>
          <w:szCs w:val="22"/>
        </w:rPr>
        <w:t>population- and community-level strategies to improve BP control in the US.</w:t>
      </w:r>
    </w:p>
    <w:p w14:paraId="0A0D84A9" w14:textId="474794AA" w:rsidR="00D27207" w:rsidRPr="00E57B1F" w:rsidRDefault="00F52D03">
      <w:pPr>
        <w:pStyle w:val="BodyText"/>
        <w:rPr>
          <w:rFonts w:ascii="Arial" w:hAnsi="Arial" w:cs="Arial"/>
          <w:sz w:val="22"/>
          <w:szCs w:val="22"/>
        </w:rPr>
      </w:pPr>
      <w:r w:rsidRPr="00E57B1F">
        <w:rPr>
          <w:rFonts w:ascii="Arial" w:hAnsi="Arial" w:cs="Arial"/>
          <w:sz w:val="22"/>
          <w:szCs w:val="22"/>
        </w:rPr>
        <w:t>In October 2020, the US Surgeon General published a call to action to control hypertension.</w:t>
      </w:r>
      <w:r w:rsidR="007545B8">
        <w:rPr>
          <w:rFonts w:ascii="Arial" w:hAnsi="Arial" w:cs="Arial"/>
          <w:sz w:val="22"/>
          <w:szCs w:val="22"/>
          <w:vertAlign w:val="superscript"/>
        </w:rPr>
        <w:t>30</w:t>
      </w:r>
      <w:r w:rsidRPr="00E57B1F">
        <w:rPr>
          <w:rFonts w:ascii="Arial" w:hAnsi="Arial" w:cs="Arial"/>
          <w:sz w:val="22"/>
          <w:szCs w:val="22"/>
        </w:rPr>
        <w:t xml:space="preserve"> Evidenced-based strategies to improve BP control addressed in the call to action include implementing treatment protocols, using integrated care teams, providing clinicians feedback on their performance, and promoting shared patient-provider management with self-measured </w:t>
      </w:r>
      <w:r w:rsidR="005930F9">
        <w:rPr>
          <w:rFonts w:ascii="Arial" w:hAnsi="Arial" w:cs="Arial"/>
          <w:sz w:val="22"/>
          <w:szCs w:val="22"/>
        </w:rPr>
        <w:t xml:space="preserve">BP monitoring. During the </w:t>
      </w:r>
      <w:r w:rsidRPr="00E57B1F">
        <w:rPr>
          <w:rFonts w:ascii="Arial" w:hAnsi="Arial" w:cs="Arial"/>
          <w:sz w:val="22"/>
          <w:szCs w:val="22"/>
        </w:rPr>
        <w:t xml:space="preserve">trial, participants received team-based care consistent with strategies outlined in the 2020 call to action and providers received real time feedback on individual and aggregate participant </w:t>
      </w:r>
      <w:r w:rsidR="005930F9">
        <w:rPr>
          <w:rFonts w:ascii="Arial" w:hAnsi="Arial" w:cs="Arial"/>
          <w:sz w:val="22"/>
          <w:szCs w:val="22"/>
        </w:rPr>
        <w:t>BP</w:t>
      </w:r>
      <w:r w:rsidRPr="00E57B1F">
        <w:rPr>
          <w:rFonts w:ascii="Arial" w:hAnsi="Arial" w:cs="Arial"/>
          <w:sz w:val="22"/>
          <w:szCs w:val="22"/>
        </w:rPr>
        <w:t xml:space="preserve"> control. After the trial </w:t>
      </w:r>
      <w:r w:rsidRPr="00E57B1F">
        <w:rPr>
          <w:rFonts w:ascii="Arial" w:hAnsi="Arial" w:cs="Arial"/>
          <w:sz w:val="22"/>
          <w:szCs w:val="22"/>
        </w:rPr>
        <w:lastRenderedPageBreak/>
        <w:t>phase, when these protocols were no longer followed by the primary care providers, the incidence of all-cause mortality approximately doubled in both treatment groups. These data emphasize the benefit that can be realized by implementing the goals and strategies of the 2020 US Surgeon General’s call to action. Future research should continue to evaluate strategies for obtaining consistent BP control in clinical settings to reduce the burden of CVD, which remains the leading cause of death for US adults.</w:t>
      </w:r>
    </w:p>
    <w:p w14:paraId="43A6F3FA" w14:textId="325BA6A8" w:rsidR="00D27207" w:rsidRPr="00E57B1F" w:rsidRDefault="00F52D03">
      <w:pPr>
        <w:pStyle w:val="BodyText"/>
        <w:rPr>
          <w:rFonts w:ascii="Arial" w:hAnsi="Arial" w:cs="Arial"/>
          <w:sz w:val="22"/>
          <w:szCs w:val="22"/>
        </w:rPr>
      </w:pPr>
      <w:r w:rsidRPr="00E57B1F">
        <w:rPr>
          <w:rFonts w:ascii="Arial" w:hAnsi="Arial" w:cs="Arial"/>
          <w:sz w:val="22"/>
          <w:szCs w:val="22"/>
        </w:rPr>
        <w:t xml:space="preserve">This study has several limitations. First, while we restricted analyses to high quality NDI matches, misclassification in linking participants to the NDI is possible. Second, while </w:t>
      </w:r>
      <w:r w:rsidR="00C005E1">
        <w:rPr>
          <w:rFonts w:ascii="Arial" w:hAnsi="Arial" w:cs="Arial"/>
          <w:sz w:val="22"/>
          <w:szCs w:val="22"/>
        </w:rPr>
        <w:t xml:space="preserve">some </w:t>
      </w:r>
      <w:r w:rsidRPr="00E57B1F">
        <w:rPr>
          <w:rFonts w:ascii="Arial" w:hAnsi="Arial" w:cs="Arial"/>
          <w:sz w:val="22"/>
          <w:szCs w:val="22"/>
        </w:rPr>
        <w:t>studies have shown reasonable performance of using NDI diagnosis codes for defining CVD mortality,</w:t>
      </w:r>
      <w:r w:rsidR="00651F1D">
        <w:rPr>
          <w:rFonts w:ascii="Arial" w:hAnsi="Arial" w:cs="Arial"/>
          <w:sz w:val="22"/>
          <w:szCs w:val="22"/>
          <w:vertAlign w:val="superscript"/>
        </w:rPr>
        <w:t>14</w:t>
      </w:r>
      <w:r w:rsidR="00C005E1">
        <w:rPr>
          <w:rFonts w:ascii="Arial" w:hAnsi="Arial" w:cs="Arial"/>
          <w:sz w:val="22"/>
          <w:szCs w:val="22"/>
          <w:vertAlign w:val="superscript"/>
        </w:rPr>
        <w:t>,31</w:t>
      </w:r>
      <w:r w:rsidRPr="00E57B1F">
        <w:rPr>
          <w:rFonts w:ascii="Arial" w:hAnsi="Arial" w:cs="Arial"/>
          <w:sz w:val="22"/>
          <w:szCs w:val="22"/>
        </w:rPr>
        <w:t xml:space="preserve"> </w:t>
      </w:r>
      <w:r w:rsidR="00C005E1">
        <w:rPr>
          <w:rFonts w:ascii="Arial" w:hAnsi="Arial" w:cs="Arial"/>
          <w:sz w:val="22"/>
          <w:szCs w:val="22"/>
        </w:rPr>
        <w:t xml:space="preserve">it is certainly subject to misclassification, and </w:t>
      </w:r>
      <w:r w:rsidRPr="00E57B1F">
        <w:rPr>
          <w:rFonts w:ascii="Arial" w:hAnsi="Arial" w:cs="Arial"/>
          <w:sz w:val="22"/>
          <w:szCs w:val="22"/>
        </w:rPr>
        <w:t xml:space="preserve">it is not as robust as the adjudication process used in the primary follow-up for the trial. Third, information about SBP control after the trial was limited to routine outpatient SBP values in a subgroup of the </w:t>
      </w:r>
      <w:r w:rsidR="005930F9">
        <w:rPr>
          <w:rFonts w:ascii="Arial" w:hAnsi="Arial" w:cs="Arial"/>
          <w:sz w:val="22"/>
          <w:szCs w:val="22"/>
        </w:rPr>
        <w:t xml:space="preserve">trial </w:t>
      </w:r>
      <w:r w:rsidRPr="00E57B1F">
        <w:rPr>
          <w:rFonts w:ascii="Arial" w:hAnsi="Arial" w:cs="Arial"/>
          <w:sz w:val="22"/>
          <w:szCs w:val="22"/>
        </w:rPr>
        <w:t>participa</w:t>
      </w:r>
      <w:r w:rsidR="005930F9">
        <w:rPr>
          <w:rFonts w:ascii="Arial" w:hAnsi="Arial" w:cs="Arial"/>
          <w:sz w:val="22"/>
          <w:szCs w:val="22"/>
        </w:rPr>
        <w:t>nts and was extracted from the EHR</w:t>
      </w:r>
      <w:r w:rsidRPr="00E57B1F">
        <w:rPr>
          <w:rFonts w:ascii="Arial" w:hAnsi="Arial" w:cs="Arial"/>
          <w:sz w:val="22"/>
          <w:szCs w:val="22"/>
        </w:rPr>
        <w:t xml:space="preserve">, which is known </w:t>
      </w:r>
      <w:r w:rsidR="005930F9">
        <w:rPr>
          <w:rFonts w:ascii="Arial" w:hAnsi="Arial" w:cs="Arial"/>
          <w:sz w:val="22"/>
          <w:szCs w:val="22"/>
        </w:rPr>
        <w:t>to have poor concordance with the</w:t>
      </w:r>
      <w:r w:rsidRPr="00E57B1F">
        <w:rPr>
          <w:rFonts w:ascii="Arial" w:hAnsi="Arial" w:cs="Arial"/>
          <w:sz w:val="22"/>
          <w:szCs w:val="22"/>
        </w:rPr>
        <w:t xml:space="preserve"> standardized BP measurement process used during the trial.</w:t>
      </w:r>
      <w:r w:rsidRPr="00E57B1F">
        <w:rPr>
          <w:rFonts w:ascii="Arial" w:hAnsi="Arial" w:cs="Arial"/>
          <w:sz w:val="22"/>
          <w:szCs w:val="22"/>
          <w:vertAlign w:val="superscript"/>
        </w:rPr>
        <w:t>1</w:t>
      </w:r>
      <w:r w:rsidR="00651F1D">
        <w:rPr>
          <w:rFonts w:ascii="Arial" w:hAnsi="Arial" w:cs="Arial"/>
          <w:sz w:val="22"/>
          <w:szCs w:val="22"/>
          <w:vertAlign w:val="superscript"/>
        </w:rPr>
        <w:t>5</w:t>
      </w:r>
      <w:r w:rsidRPr="00E57B1F">
        <w:rPr>
          <w:rFonts w:ascii="Arial" w:hAnsi="Arial" w:cs="Arial"/>
          <w:sz w:val="22"/>
          <w:szCs w:val="22"/>
        </w:rPr>
        <w:t xml:space="preserve"> While this prohibits definite conclusions about the absolute level of BP in both treatment groups, as well as pin-pointing when the between-group difference may </w:t>
      </w:r>
      <w:r w:rsidR="007F1872">
        <w:rPr>
          <w:rFonts w:ascii="Arial" w:hAnsi="Arial" w:cs="Arial"/>
          <w:sz w:val="22"/>
          <w:szCs w:val="22"/>
        </w:rPr>
        <w:t xml:space="preserve">or may not </w:t>
      </w:r>
      <w:r w:rsidRPr="00E57B1F">
        <w:rPr>
          <w:rFonts w:ascii="Arial" w:hAnsi="Arial" w:cs="Arial"/>
          <w:sz w:val="22"/>
          <w:szCs w:val="22"/>
        </w:rPr>
        <w:t>have completely attenuated, the observation of steadily increasing SBP for participants in the intensive treatment and relatively stable</w:t>
      </w:r>
      <w:r w:rsidR="005930F9">
        <w:rPr>
          <w:rFonts w:ascii="Arial" w:hAnsi="Arial" w:cs="Arial"/>
          <w:sz w:val="22"/>
          <w:szCs w:val="22"/>
        </w:rPr>
        <w:t>, or slightly decreased,</w:t>
      </w:r>
      <w:r w:rsidRPr="00E57B1F">
        <w:rPr>
          <w:rFonts w:ascii="Arial" w:hAnsi="Arial" w:cs="Arial"/>
          <w:sz w:val="22"/>
          <w:szCs w:val="22"/>
        </w:rPr>
        <w:t xml:space="preserve"> SBP in the standard treatment group following the trial is likely still valid.</w:t>
      </w:r>
    </w:p>
    <w:p w14:paraId="76EA9A94" w14:textId="268DC76B" w:rsidR="00D27207" w:rsidRDefault="00F52D03">
      <w:pPr>
        <w:pStyle w:val="BodyText"/>
        <w:rPr>
          <w:rFonts w:ascii="Arial" w:hAnsi="Arial" w:cs="Arial"/>
          <w:sz w:val="22"/>
          <w:szCs w:val="22"/>
        </w:rPr>
      </w:pPr>
      <w:r w:rsidRPr="00E57B1F">
        <w:rPr>
          <w:rFonts w:ascii="Arial" w:hAnsi="Arial" w:cs="Arial"/>
          <w:sz w:val="22"/>
          <w:szCs w:val="22"/>
        </w:rPr>
        <w:t>In conclusion, while intensive treatment produced beneficial effects on mortality during the trial, there was no evidence that this produced sustained benefits on cardiovascular and all-cause mortality subsequent to discontinuing the intervention protocol. Given steadily increasing mean SBP levels in participants randomized to intensive treatment after the trial, these results suggest that maintaining more intensive BP targets throughout adulthood will likely be essential for long-term CVD risk management.</w:t>
      </w:r>
    </w:p>
    <w:p w14:paraId="28282612" w14:textId="77777777" w:rsidR="000B4E75" w:rsidRPr="00E57B1F" w:rsidRDefault="000B4E75">
      <w:pPr>
        <w:pStyle w:val="BodyText"/>
        <w:rPr>
          <w:rFonts w:ascii="Arial" w:hAnsi="Arial" w:cs="Arial"/>
          <w:sz w:val="22"/>
          <w:szCs w:val="22"/>
        </w:rPr>
      </w:pPr>
    </w:p>
    <w:p w14:paraId="26CE8761" w14:textId="4ED2EB87" w:rsidR="00D27207" w:rsidRPr="00734315" w:rsidRDefault="00F52D03" w:rsidP="00734315">
      <w:pPr>
        <w:rPr>
          <w:rFonts w:ascii="Arial" w:hAnsi="Arial" w:cs="Arial"/>
          <w:b/>
          <w:sz w:val="22"/>
          <w:szCs w:val="22"/>
        </w:rPr>
      </w:pPr>
      <w:r w:rsidRPr="00E57B1F">
        <w:rPr>
          <w:rFonts w:ascii="Arial" w:hAnsi="Arial" w:cs="Arial"/>
          <w:sz w:val="22"/>
          <w:szCs w:val="22"/>
        </w:rPr>
        <w:br w:type="page"/>
      </w:r>
      <w:bookmarkStart w:id="6" w:name="references"/>
      <w:bookmarkEnd w:id="5"/>
      <w:r w:rsidRPr="00734315">
        <w:rPr>
          <w:rFonts w:ascii="Arial" w:hAnsi="Arial" w:cs="Arial"/>
          <w:b/>
          <w:sz w:val="22"/>
          <w:szCs w:val="22"/>
        </w:rPr>
        <w:lastRenderedPageBreak/>
        <w:t>REFERENCES</w:t>
      </w:r>
    </w:p>
    <w:p w14:paraId="1A8C3EAC" w14:textId="77777777" w:rsidR="00587E2E" w:rsidRPr="00ED21A5" w:rsidRDefault="00F52D03" w:rsidP="00587E2E">
      <w:pPr>
        <w:pStyle w:val="Bibliography"/>
        <w:numPr>
          <w:ilvl w:val="0"/>
          <w:numId w:val="16"/>
        </w:numPr>
        <w:rPr>
          <w:rFonts w:ascii="Arial" w:hAnsi="Arial" w:cs="Arial"/>
          <w:sz w:val="22"/>
          <w:szCs w:val="22"/>
        </w:rPr>
      </w:pPr>
      <w:bookmarkStart w:id="7" w:name="ref-gdbJACC2020"/>
      <w:bookmarkStart w:id="8" w:name="refs"/>
      <w:r w:rsidRPr="00ED21A5">
        <w:rPr>
          <w:rFonts w:ascii="Arial" w:hAnsi="Arial" w:cs="Arial"/>
          <w:sz w:val="22"/>
          <w:szCs w:val="22"/>
        </w:rPr>
        <w:t xml:space="preserve">Roth GA, Mensah GA, Johnson CO, et al. Global Burden of Cardiovascular Diseases and Risk Factors, 1990-2019: Update </w:t>
      </w:r>
      <w:proofErr w:type="gramStart"/>
      <w:r w:rsidRPr="00ED21A5">
        <w:rPr>
          <w:rFonts w:ascii="Arial" w:hAnsi="Arial" w:cs="Arial"/>
          <w:sz w:val="22"/>
          <w:szCs w:val="22"/>
        </w:rPr>
        <w:t>From</w:t>
      </w:r>
      <w:proofErr w:type="gramEnd"/>
      <w:r w:rsidRPr="00ED21A5">
        <w:rPr>
          <w:rFonts w:ascii="Arial" w:hAnsi="Arial" w:cs="Arial"/>
          <w:sz w:val="22"/>
          <w:szCs w:val="22"/>
        </w:rPr>
        <w:t xml:space="preserve"> the GBD 2019 Study. </w:t>
      </w:r>
      <w:r w:rsidRPr="00ED21A5">
        <w:rPr>
          <w:rFonts w:ascii="Arial" w:hAnsi="Arial" w:cs="Arial"/>
          <w:i/>
          <w:iCs/>
          <w:sz w:val="22"/>
          <w:szCs w:val="22"/>
        </w:rPr>
        <w:t xml:space="preserve">J Am </w:t>
      </w:r>
      <w:proofErr w:type="spellStart"/>
      <w:r w:rsidRPr="00ED21A5">
        <w:rPr>
          <w:rFonts w:ascii="Arial" w:hAnsi="Arial" w:cs="Arial"/>
          <w:i/>
          <w:iCs/>
          <w:sz w:val="22"/>
          <w:szCs w:val="22"/>
        </w:rPr>
        <w:t>Coll</w:t>
      </w:r>
      <w:proofErr w:type="spellEnd"/>
      <w:r w:rsidRPr="00ED21A5">
        <w:rPr>
          <w:rFonts w:ascii="Arial" w:hAnsi="Arial" w:cs="Arial"/>
          <w:i/>
          <w:iCs/>
          <w:sz w:val="22"/>
          <w:szCs w:val="22"/>
        </w:rPr>
        <w:t xml:space="preserve"> </w:t>
      </w:r>
      <w:proofErr w:type="spellStart"/>
      <w:r w:rsidRPr="00ED21A5">
        <w:rPr>
          <w:rFonts w:ascii="Arial" w:hAnsi="Arial" w:cs="Arial"/>
          <w:i/>
          <w:iCs/>
          <w:sz w:val="22"/>
          <w:szCs w:val="22"/>
        </w:rPr>
        <w:t>Cardiol</w:t>
      </w:r>
      <w:proofErr w:type="spellEnd"/>
      <w:r w:rsidRPr="00ED21A5">
        <w:rPr>
          <w:rFonts w:ascii="Arial" w:hAnsi="Arial" w:cs="Arial"/>
          <w:sz w:val="22"/>
          <w:szCs w:val="22"/>
        </w:rPr>
        <w:t>. 2020;76(25):2982-3021.</w:t>
      </w:r>
      <w:r w:rsidR="00587E2E" w:rsidRPr="00ED21A5">
        <w:rPr>
          <w:rFonts w:ascii="Arial" w:hAnsi="Arial" w:cs="Arial"/>
          <w:sz w:val="22"/>
          <w:szCs w:val="22"/>
        </w:rPr>
        <w:t xml:space="preserve">  </w:t>
      </w:r>
      <w:bookmarkStart w:id="9" w:name="ref-sprintFinal"/>
      <w:bookmarkEnd w:id="7"/>
    </w:p>
    <w:p w14:paraId="36370E24" w14:textId="40626F66" w:rsidR="00587E2E" w:rsidRPr="00ED21A5" w:rsidRDefault="00587E2E" w:rsidP="00587E2E">
      <w:pPr>
        <w:pStyle w:val="Bibliography"/>
        <w:numPr>
          <w:ilvl w:val="0"/>
          <w:numId w:val="16"/>
        </w:numPr>
        <w:rPr>
          <w:rFonts w:ascii="Arial" w:hAnsi="Arial" w:cs="Arial"/>
          <w:sz w:val="22"/>
          <w:szCs w:val="22"/>
        </w:rPr>
      </w:pPr>
      <w:proofErr w:type="spellStart"/>
      <w:r w:rsidRPr="00ED21A5">
        <w:rPr>
          <w:rFonts w:ascii="Arial" w:hAnsi="Arial" w:cs="Arial"/>
          <w:sz w:val="22"/>
          <w:szCs w:val="22"/>
        </w:rPr>
        <w:t>Rahimi</w:t>
      </w:r>
      <w:proofErr w:type="spellEnd"/>
      <w:r w:rsidRPr="00ED21A5">
        <w:rPr>
          <w:rFonts w:ascii="Arial" w:hAnsi="Arial" w:cs="Arial"/>
          <w:sz w:val="22"/>
          <w:szCs w:val="22"/>
        </w:rPr>
        <w:t xml:space="preserve"> K, </w:t>
      </w:r>
      <w:proofErr w:type="spellStart"/>
      <w:r w:rsidRPr="00ED21A5">
        <w:rPr>
          <w:rFonts w:ascii="Arial" w:hAnsi="Arial" w:cs="Arial"/>
          <w:sz w:val="22"/>
          <w:szCs w:val="22"/>
        </w:rPr>
        <w:t>Bidel</w:t>
      </w:r>
      <w:proofErr w:type="spellEnd"/>
      <w:r w:rsidRPr="00ED21A5">
        <w:rPr>
          <w:rFonts w:ascii="Arial" w:hAnsi="Arial" w:cs="Arial"/>
          <w:sz w:val="22"/>
          <w:szCs w:val="22"/>
        </w:rPr>
        <w:t xml:space="preserve"> Z, </w:t>
      </w:r>
      <w:proofErr w:type="spellStart"/>
      <w:r w:rsidRPr="00ED21A5">
        <w:rPr>
          <w:rFonts w:ascii="Arial" w:hAnsi="Arial" w:cs="Arial"/>
          <w:sz w:val="22"/>
          <w:szCs w:val="22"/>
        </w:rPr>
        <w:t>Nazarzadeh</w:t>
      </w:r>
      <w:proofErr w:type="spellEnd"/>
      <w:r w:rsidRPr="00ED21A5">
        <w:rPr>
          <w:rFonts w:ascii="Arial" w:hAnsi="Arial" w:cs="Arial"/>
          <w:sz w:val="22"/>
          <w:szCs w:val="22"/>
        </w:rPr>
        <w:t xml:space="preserve"> M, et al. Age-stratified and blood-pressure-stratified effects of blood-pressure-lowering pharmacotherapy for the prevention of cardiovascular disease and death: An individual participant-level data meta-analysis. </w:t>
      </w:r>
      <w:r w:rsidRPr="00ED21A5">
        <w:rPr>
          <w:rFonts w:ascii="Arial" w:hAnsi="Arial" w:cs="Arial"/>
          <w:i/>
          <w:iCs/>
          <w:sz w:val="22"/>
          <w:szCs w:val="22"/>
        </w:rPr>
        <w:t>The Lancet</w:t>
      </w:r>
      <w:r w:rsidRPr="00ED21A5">
        <w:rPr>
          <w:rFonts w:ascii="Arial" w:hAnsi="Arial" w:cs="Arial"/>
          <w:sz w:val="22"/>
          <w:szCs w:val="22"/>
        </w:rPr>
        <w:t>. 2021;398(10305):1053-1064. doi:</w:t>
      </w:r>
      <w:hyperlink r:id="rId9">
        <w:r w:rsidRPr="00ED21A5">
          <w:rPr>
            <w:rStyle w:val="Hyperlink"/>
            <w:rFonts w:ascii="Arial" w:hAnsi="Arial" w:cs="Arial"/>
            <w:sz w:val="22"/>
            <w:szCs w:val="22"/>
          </w:rPr>
          <w:t>10.1016/S0140-6736(21)01921-8</w:t>
        </w:r>
      </w:hyperlink>
      <w:r w:rsidRPr="00ED21A5">
        <w:rPr>
          <w:rFonts w:ascii="Arial" w:hAnsi="Arial" w:cs="Arial"/>
          <w:sz w:val="22"/>
          <w:szCs w:val="22"/>
        </w:rPr>
        <w:t xml:space="preserve"> </w:t>
      </w:r>
    </w:p>
    <w:p w14:paraId="599D2819" w14:textId="75383498" w:rsidR="00ED21A5" w:rsidRPr="00ED21A5" w:rsidRDefault="00587E2E" w:rsidP="00587E2E">
      <w:pPr>
        <w:pStyle w:val="Bibliography"/>
        <w:numPr>
          <w:ilvl w:val="0"/>
          <w:numId w:val="16"/>
        </w:numPr>
        <w:rPr>
          <w:rFonts w:ascii="Arial" w:hAnsi="Arial" w:cs="Arial"/>
          <w:sz w:val="22"/>
          <w:szCs w:val="22"/>
        </w:rPr>
      </w:pPr>
      <w:r w:rsidRPr="00ED21A5">
        <w:rPr>
          <w:rFonts w:ascii="Arial" w:hAnsi="Arial" w:cs="Arial"/>
          <w:sz w:val="22"/>
          <w:szCs w:val="22"/>
        </w:rPr>
        <w:t xml:space="preserve">Bundy JD, Li C, </w:t>
      </w:r>
      <w:proofErr w:type="spellStart"/>
      <w:r w:rsidRPr="00ED21A5">
        <w:rPr>
          <w:rFonts w:ascii="Arial" w:hAnsi="Arial" w:cs="Arial"/>
          <w:sz w:val="22"/>
          <w:szCs w:val="22"/>
        </w:rPr>
        <w:t>Stuchlik</w:t>
      </w:r>
      <w:proofErr w:type="spellEnd"/>
      <w:r w:rsidRPr="00ED21A5">
        <w:rPr>
          <w:rFonts w:ascii="Arial" w:hAnsi="Arial" w:cs="Arial"/>
          <w:sz w:val="22"/>
          <w:szCs w:val="22"/>
        </w:rPr>
        <w:t xml:space="preserve"> P, et al. Systolic blood pressure reduction and risk of cardiovascular disease and mortality: A systematic review and network meta-analysis. </w:t>
      </w:r>
      <w:r w:rsidR="00ED21A5">
        <w:rPr>
          <w:rFonts w:ascii="Arial" w:hAnsi="Arial" w:cs="Arial"/>
          <w:i/>
          <w:iCs/>
          <w:sz w:val="22"/>
          <w:szCs w:val="22"/>
        </w:rPr>
        <w:t>JAMA C</w:t>
      </w:r>
      <w:r w:rsidRPr="00ED21A5">
        <w:rPr>
          <w:rFonts w:ascii="Arial" w:hAnsi="Arial" w:cs="Arial"/>
          <w:i/>
          <w:iCs/>
          <w:sz w:val="22"/>
          <w:szCs w:val="22"/>
        </w:rPr>
        <w:t>ardiology</w:t>
      </w:r>
      <w:r w:rsidRPr="00ED21A5">
        <w:rPr>
          <w:rFonts w:ascii="Arial" w:hAnsi="Arial" w:cs="Arial"/>
          <w:sz w:val="22"/>
          <w:szCs w:val="22"/>
        </w:rPr>
        <w:t>. 2017;2(7):775-781.</w:t>
      </w:r>
    </w:p>
    <w:p w14:paraId="5EA040CF" w14:textId="63C00C1A" w:rsidR="00587E2E" w:rsidRDefault="00F52D03" w:rsidP="00587E2E">
      <w:pPr>
        <w:pStyle w:val="Bibliography"/>
        <w:numPr>
          <w:ilvl w:val="0"/>
          <w:numId w:val="16"/>
        </w:numPr>
        <w:rPr>
          <w:rFonts w:ascii="Arial" w:hAnsi="Arial" w:cs="Arial"/>
          <w:sz w:val="22"/>
          <w:szCs w:val="22"/>
        </w:rPr>
      </w:pPr>
      <w:r w:rsidRPr="00587E2E">
        <w:rPr>
          <w:rFonts w:ascii="Arial" w:hAnsi="Arial" w:cs="Arial"/>
          <w:sz w:val="22"/>
          <w:szCs w:val="22"/>
        </w:rPr>
        <w:t xml:space="preserve">SPRINT Research Group, Lewis CE, Fine LJ, et al. Final Report of a Trial of Intensive versus Standard Blood-Pressure Control. </w:t>
      </w:r>
      <w:r w:rsidRPr="00587E2E">
        <w:rPr>
          <w:rFonts w:ascii="Arial" w:hAnsi="Arial" w:cs="Arial"/>
          <w:i/>
          <w:iCs/>
          <w:sz w:val="22"/>
          <w:szCs w:val="22"/>
        </w:rPr>
        <w:t xml:space="preserve">N </w:t>
      </w:r>
      <w:proofErr w:type="spellStart"/>
      <w:r w:rsidRPr="00587E2E">
        <w:rPr>
          <w:rFonts w:ascii="Arial" w:hAnsi="Arial" w:cs="Arial"/>
          <w:i/>
          <w:iCs/>
          <w:sz w:val="22"/>
          <w:szCs w:val="22"/>
        </w:rPr>
        <w:t>Engl</w:t>
      </w:r>
      <w:proofErr w:type="spellEnd"/>
      <w:r w:rsidRPr="00587E2E">
        <w:rPr>
          <w:rFonts w:ascii="Arial" w:hAnsi="Arial" w:cs="Arial"/>
          <w:i/>
          <w:iCs/>
          <w:sz w:val="22"/>
          <w:szCs w:val="22"/>
        </w:rPr>
        <w:t xml:space="preserve"> J Med</w:t>
      </w:r>
      <w:r w:rsidRPr="00587E2E">
        <w:rPr>
          <w:rFonts w:ascii="Arial" w:hAnsi="Arial" w:cs="Arial"/>
          <w:sz w:val="22"/>
          <w:szCs w:val="22"/>
        </w:rPr>
        <w:t>. 2021;384(20):1921-1930</w:t>
      </w:r>
      <w:bookmarkStart w:id="10" w:name="ref-wander_legacy_2018"/>
      <w:bookmarkEnd w:id="9"/>
      <w:r w:rsidR="00587E2E">
        <w:rPr>
          <w:rFonts w:ascii="Arial" w:hAnsi="Arial" w:cs="Arial"/>
          <w:sz w:val="22"/>
          <w:szCs w:val="22"/>
        </w:rPr>
        <w:t>.</w:t>
      </w:r>
    </w:p>
    <w:p w14:paraId="0A3F8AC2" w14:textId="7A262BDF" w:rsidR="00587E2E" w:rsidRPr="00587E2E" w:rsidRDefault="00F52D03" w:rsidP="00587E2E">
      <w:pPr>
        <w:pStyle w:val="Bibliography"/>
        <w:numPr>
          <w:ilvl w:val="0"/>
          <w:numId w:val="16"/>
        </w:numPr>
        <w:rPr>
          <w:rStyle w:val="Hyperlink"/>
          <w:rFonts w:ascii="Arial" w:hAnsi="Arial" w:cs="Arial"/>
          <w:color w:val="auto"/>
          <w:sz w:val="22"/>
          <w:szCs w:val="22"/>
        </w:rPr>
      </w:pPr>
      <w:r w:rsidRPr="00587E2E">
        <w:rPr>
          <w:rFonts w:ascii="Arial" w:hAnsi="Arial" w:cs="Arial"/>
          <w:sz w:val="22"/>
          <w:szCs w:val="22"/>
        </w:rPr>
        <w:t xml:space="preserve">Wander GS, Bansal M. Legacy effect in medicine—the expanding horizon! </w:t>
      </w:r>
      <w:r w:rsidRPr="00587E2E">
        <w:rPr>
          <w:rFonts w:ascii="Arial" w:hAnsi="Arial" w:cs="Arial"/>
          <w:i/>
          <w:iCs/>
          <w:sz w:val="22"/>
          <w:szCs w:val="22"/>
        </w:rPr>
        <w:t>Indian Heart Journal</w:t>
      </w:r>
      <w:r w:rsidRPr="00587E2E">
        <w:rPr>
          <w:rFonts w:ascii="Arial" w:hAnsi="Arial" w:cs="Arial"/>
          <w:sz w:val="22"/>
          <w:szCs w:val="22"/>
        </w:rPr>
        <w:t>. 2018;70(6):769-771. doi:</w:t>
      </w:r>
      <w:hyperlink r:id="rId10">
        <w:r w:rsidRPr="00587E2E">
          <w:rPr>
            <w:rStyle w:val="Hyperlink"/>
            <w:rFonts w:ascii="Arial" w:hAnsi="Arial" w:cs="Arial"/>
            <w:sz w:val="22"/>
            <w:szCs w:val="22"/>
          </w:rPr>
          <w:t>10.1016/j.ihj.2018.12.001</w:t>
        </w:r>
      </w:hyperlink>
      <w:bookmarkStart w:id="11" w:name="ref-ambrosius_design_2014"/>
      <w:bookmarkEnd w:id="10"/>
    </w:p>
    <w:p w14:paraId="0EF89EFE" w14:textId="77777777" w:rsidR="00587E2E" w:rsidRDefault="00587E2E" w:rsidP="00587E2E">
      <w:pPr>
        <w:pStyle w:val="Bibliography"/>
        <w:numPr>
          <w:ilvl w:val="0"/>
          <w:numId w:val="16"/>
        </w:numPr>
        <w:rPr>
          <w:rFonts w:ascii="Arial" w:hAnsi="Arial" w:cs="Arial"/>
          <w:sz w:val="22"/>
          <w:szCs w:val="22"/>
        </w:rPr>
      </w:pPr>
      <w:r w:rsidRPr="005930F9">
        <w:rPr>
          <w:rFonts w:ascii="Arial" w:hAnsi="Arial" w:cs="Arial"/>
          <w:sz w:val="22"/>
          <w:szCs w:val="22"/>
        </w:rPr>
        <w:t xml:space="preserve">Zhang W, Zhang S, Deng Y, et al. Trial of Intensive Blood-Pressure Control in Older Patients with Hypertension. </w:t>
      </w:r>
      <w:r w:rsidRPr="005930F9">
        <w:rPr>
          <w:rFonts w:ascii="Arial" w:hAnsi="Arial" w:cs="Arial"/>
          <w:i/>
          <w:iCs/>
          <w:sz w:val="22"/>
          <w:szCs w:val="22"/>
        </w:rPr>
        <w:t xml:space="preserve">N </w:t>
      </w:r>
      <w:proofErr w:type="spellStart"/>
      <w:r w:rsidRPr="005930F9">
        <w:rPr>
          <w:rFonts w:ascii="Arial" w:hAnsi="Arial" w:cs="Arial"/>
          <w:i/>
          <w:iCs/>
          <w:sz w:val="22"/>
          <w:szCs w:val="22"/>
        </w:rPr>
        <w:t>Engl</w:t>
      </w:r>
      <w:proofErr w:type="spellEnd"/>
      <w:r w:rsidRPr="005930F9">
        <w:rPr>
          <w:rFonts w:ascii="Arial" w:hAnsi="Arial" w:cs="Arial"/>
          <w:i/>
          <w:iCs/>
          <w:sz w:val="22"/>
          <w:szCs w:val="22"/>
        </w:rPr>
        <w:t xml:space="preserve"> J Med</w:t>
      </w:r>
      <w:r w:rsidRPr="005930F9">
        <w:rPr>
          <w:rFonts w:ascii="Arial" w:hAnsi="Arial" w:cs="Arial"/>
          <w:sz w:val="22"/>
          <w:szCs w:val="22"/>
        </w:rPr>
        <w:t>. 2021;385(14):1268-1279.</w:t>
      </w:r>
    </w:p>
    <w:p w14:paraId="065D0869" w14:textId="77777777" w:rsidR="00587E2E" w:rsidRDefault="00F52D03" w:rsidP="00587E2E">
      <w:pPr>
        <w:pStyle w:val="Bibliography"/>
        <w:numPr>
          <w:ilvl w:val="0"/>
          <w:numId w:val="16"/>
        </w:numPr>
        <w:rPr>
          <w:rFonts w:ascii="Arial" w:hAnsi="Arial" w:cs="Arial"/>
          <w:sz w:val="22"/>
          <w:szCs w:val="22"/>
        </w:rPr>
      </w:pPr>
      <w:r w:rsidRPr="00587E2E">
        <w:rPr>
          <w:rFonts w:ascii="Arial" w:hAnsi="Arial" w:cs="Arial"/>
          <w:sz w:val="22"/>
          <w:szCs w:val="22"/>
        </w:rPr>
        <w:t xml:space="preserve">Ambrosius WT, Sink KM, Foy CG, et al. The design and rationale of a multicenter clinical trial comparing two strategies for control of systolic blood pressure: The Systolic Blood Pressure Intervention Trial (SPRINT). </w:t>
      </w:r>
      <w:r w:rsidRPr="00587E2E">
        <w:rPr>
          <w:rFonts w:ascii="Arial" w:hAnsi="Arial" w:cs="Arial"/>
          <w:i/>
          <w:iCs/>
          <w:sz w:val="22"/>
          <w:szCs w:val="22"/>
        </w:rPr>
        <w:t>Clinical Trials</w:t>
      </w:r>
      <w:r w:rsidRPr="00587E2E">
        <w:rPr>
          <w:rFonts w:ascii="Arial" w:hAnsi="Arial" w:cs="Arial"/>
          <w:sz w:val="22"/>
          <w:szCs w:val="22"/>
        </w:rPr>
        <w:t>. 2014;11(5):532-546. doi:</w:t>
      </w:r>
      <w:hyperlink r:id="rId11">
        <w:r w:rsidRPr="00587E2E">
          <w:rPr>
            <w:rStyle w:val="Hyperlink"/>
            <w:rFonts w:ascii="Arial" w:hAnsi="Arial" w:cs="Arial"/>
            <w:sz w:val="22"/>
            <w:szCs w:val="22"/>
          </w:rPr>
          <w:t>10.1177/1740774514537404</w:t>
        </w:r>
      </w:hyperlink>
      <w:bookmarkStart w:id="12" w:name="ref-inker_new_2021"/>
      <w:bookmarkEnd w:id="11"/>
    </w:p>
    <w:p w14:paraId="7E8DCE3F" w14:textId="7ED3C24E" w:rsidR="00587E2E" w:rsidRDefault="00F52D03" w:rsidP="00587E2E">
      <w:pPr>
        <w:pStyle w:val="Bibliography"/>
        <w:numPr>
          <w:ilvl w:val="0"/>
          <w:numId w:val="16"/>
        </w:numPr>
        <w:rPr>
          <w:rFonts w:ascii="Arial" w:hAnsi="Arial" w:cs="Arial"/>
          <w:sz w:val="22"/>
          <w:szCs w:val="22"/>
        </w:rPr>
      </w:pPr>
      <w:r w:rsidRPr="00587E2E">
        <w:rPr>
          <w:rFonts w:ascii="Arial" w:hAnsi="Arial" w:cs="Arial"/>
          <w:sz w:val="22"/>
          <w:szCs w:val="22"/>
        </w:rPr>
        <w:t xml:space="preserve">Inker LA, </w:t>
      </w:r>
      <w:proofErr w:type="spellStart"/>
      <w:r w:rsidRPr="00587E2E">
        <w:rPr>
          <w:rFonts w:ascii="Arial" w:hAnsi="Arial" w:cs="Arial"/>
          <w:sz w:val="22"/>
          <w:szCs w:val="22"/>
        </w:rPr>
        <w:t>Eneanya</w:t>
      </w:r>
      <w:proofErr w:type="spellEnd"/>
      <w:r w:rsidRPr="00587E2E">
        <w:rPr>
          <w:rFonts w:ascii="Arial" w:hAnsi="Arial" w:cs="Arial"/>
          <w:sz w:val="22"/>
          <w:szCs w:val="22"/>
        </w:rPr>
        <w:t xml:space="preserve"> ND, Coresh J, et al. New Creatinine- and Cystatin C–Based Equations to Estimate GFR without Race. </w:t>
      </w:r>
      <w:r w:rsidRPr="00587E2E">
        <w:rPr>
          <w:rFonts w:ascii="Arial" w:hAnsi="Arial" w:cs="Arial"/>
          <w:i/>
          <w:iCs/>
          <w:sz w:val="22"/>
          <w:szCs w:val="22"/>
        </w:rPr>
        <w:t xml:space="preserve">N </w:t>
      </w:r>
      <w:proofErr w:type="spellStart"/>
      <w:r w:rsidRPr="00587E2E">
        <w:rPr>
          <w:rFonts w:ascii="Arial" w:hAnsi="Arial" w:cs="Arial"/>
          <w:i/>
          <w:iCs/>
          <w:sz w:val="22"/>
          <w:szCs w:val="22"/>
        </w:rPr>
        <w:t>Engl</w:t>
      </w:r>
      <w:proofErr w:type="spellEnd"/>
      <w:r w:rsidRPr="00587E2E">
        <w:rPr>
          <w:rFonts w:ascii="Arial" w:hAnsi="Arial" w:cs="Arial"/>
          <w:i/>
          <w:iCs/>
          <w:sz w:val="22"/>
          <w:szCs w:val="22"/>
        </w:rPr>
        <w:t xml:space="preserve"> J Med</w:t>
      </w:r>
      <w:r w:rsidRPr="00587E2E">
        <w:rPr>
          <w:rFonts w:ascii="Arial" w:hAnsi="Arial" w:cs="Arial"/>
          <w:sz w:val="22"/>
          <w:szCs w:val="22"/>
        </w:rPr>
        <w:t>. 2021;385(19):1737-1749. doi:</w:t>
      </w:r>
      <w:hyperlink r:id="rId12">
        <w:r w:rsidRPr="00587E2E">
          <w:rPr>
            <w:rStyle w:val="Hyperlink"/>
            <w:rFonts w:ascii="Arial" w:hAnsi="Arial" w:cs="Arial"/>
            <w:sz w:val="22"/>
            <w:szCs w:val="22"/>
          </w:rPr>
          <w:t>10.1056/NEJMoa2102953</w:t>
        </w:r>
      </w:hyperlink>
      <w:bookmarkStart w:id="13" w:name="ref-nasreddine_montreal_2005"/>
      <w:bookmarkEnd w:id="12"/>
    </w:p>
    <w:p w14:paraId="4FD81584" w14:textId="77777777" w:rsidR="00587E2E" w:rsidRDefault="00F52D03" w:rsidP="00587E2E">
      <w:pPr>
        <w:pStyle w:val="Bibliography"/>
        <w:numPr>
          <w:ilvl w:val="0"/>
          <w:numId w:val="16"/>
        </w:numPr>
        <w:rPr>
          <w:rFonts w:ascii="Arial" w:hAnsi="Arial" w:cs="Arial"/>
          <w:sz w:val="22"/>
          <w:szCs w:val="22"/>
        </w:rPr>
      </w:pPr>
      <w:proofErr w:type="spellStart"/>
      <w:r w:rsidRPr="00587E2E">
        <w:rPr>
          <w:rFonts w:ascii="Arial" w:hAnsi="Arial" w:cs="Arial"/>
          <w:sz w:val="22"/>
          <w:szCs w:val="22"/>
        </w:rPr>
        <w:t>Nasreddine</w:t>
      </w:r>
      <w:proofErr w:type="spellEnd"/>
      <w:r w:rsidRPr="00587E2E">
        <w:rPr>
          <w:rFonts w:ascii="Arial" w:hAnsi="Arial" w:cs="Arial"/>
          <w:sz w:val="22"/>
          <w:szCs w:val="22"/>
        </w:rPr>
        <w:t xml:space="preserve"> ZS, Phillips NA, </w:t>
      </w:r>
      <w:proofErr w:type="spellStart"/>
      <w:r w:rsidRPr="00587E2E">
        <w:rPr>
          <w:rFonts w:ascii="Arial" w:hAnsi="Arial" w:cs="Arial"/>
          <w:sz w:val="22"/>
          <w:szCs w:val="22"/>
        </w:rPr>
        <w:t>Bédirian</w:t>
      </w:r>
      <w:proofErr w:type="spellEnd"/>
      <w:r w:rsidRPr="00587E2E">
        <w:rPr>
          <w:rFonts w:ascii="Arial" w:hAnsi="Arial" w:cs="Arial"/>
          <w:sz w:val="22"/>
          <w:szCs w:val="22"/>
        </w:rPr>
        <w:t xml:space="preserve"> V, et al. The Montreal Cognitive Assessment, </w:t>
      </w:r>
      <w:proofErr w:type="spellStart"/>
      <w:r w:rsidRPr="00587E2E">
        <w:rPr>
          <w:rFonts w:ascii="Arial" w:hAnsi="Arial" w:cs="Arial"/>
          <w:sz w:val="22"/>
          <w:szCs w:val="22"/>
        </w:rPr>
        <w:t>MoCA</w:t>
      </w:r>
      <w:proofErr w:type="spellEnd"/>
      <w:r w:rsidRPr="00587E2E">
        <w:rPr>
          <w:rFonts w:ascii="Arial" w:hAnsi="Arial" w:cs="Arial"/>
          <w:sz w:val="22"/>
          <w:szCs w:val="22"/>
        </w:rPr>
        <w:t xml:space="preserve">: A Brief Screening Tool </w:t>
      </w:r>
      <w:proofErr w:type="gramStart"/>
      <w:r w:rsidRPr="00587E2E">
        <w:rPr>
          <w:rFonts w:ascii="Arial" w:hAnsi="Arial" w:cs="Arial"/>
          <w:sz w:val="22"/>
          <w:szCs w:val="22"/>
        </w:rPr>
        <w:t>For</w:t>
      </w:r>
      <w:proofErr w:type="gramEnd"/>
      <w:r w:rsidRPr="00587E2E">
        <w:rPr>
          <w:rFonts w:ascii="Arial" w:hAnsi="Arial" w:cs="Arial"/>
          <w:sz w:val="22"/>
          <w:szCs w:val="22"/>
        </w:rPr>
        <w:t xml:space="preserve"> Mild Cognitive Impairment. </w:t>
      </w:r>
      <w:r w:rsidRPr="00587E2E">
        <w:rPr>
          <w:rFonts w:ascii="Arial" w:hAnsi="Arial" w:cs="Arial"/>
          <w:i/>
          <w:iCs/>
          <w:sz w:val="22"/>
          <w:szCs w:val="22"/>
        </w:rPr>
        <w:t>Journal of the American Geriatrics Society</w:t>
      </w:r>
      <w:r w:rsidRPr="00587E2E">
        <w:rPr>
          <w:rFonts w:ascii="Arial" w:hAnsi="Arial" w:cs="Arial"/>
          <w:sz w:val="22"/>
          <w:szCs w:val="22"/>
        </w:rPr>
        <w:t>. 2005;53(4):695-699. doi:</w:t>
      </w:r>
      <w:hyperlink r:id="rId13">
        <w:r w:rsidRPr="00587E2E">
          <w:rPr>
            <w:rStyle w:val="Hyperlink"/>
            <w:rFonts w:ascii="Arial" w:hAnsi="Arial" w:cs="Arial"/>
            <w:sz w:val="22"/>
            <w:szCs w:val="22"/>
          </w:rPr>
          <w:t>10.1111/j.1532-5415.2005.53221.x</w:t>
        </w:r>
      </w:hyperlink>
      <w:bookmarkStart w:id="14" w:name="ref-kenny_normative_2013"/>
      <w:bookmarkEnd w:id="13"/>
    </w:p>
    <w:p w14:paraId="59AE5CC4" w14:textId="77777777" w:rsidR="00587E2E" w:rsidRDefault="00F52D03" w:rsidP="00587E2E">
      <w:pPr>
        <w:pStyle w:val="Bibliography"/>
        <w:numPr>
          <w:ilvl w:val="0"/>
          <w:numId w:val="16"/>
        </w:numPr>
        <w:rPr>
          <w:rFonts w:ascii="Arial" w:hAnsi="Arial" w:cs="Arial"/>
          <w:sz w:val="22"/>
          <w:szCs w:val="22"/>
        </w:rPr>
      </w:pPr>
      <w:r w:rsidRPr="00587E2E">
        <w:rPr>
          <w:rFonts w:ascii="Arial" w:hAnsi="Arial" w:cs="Arial"/>
          <w:sz w:val="22"/>
          <w:szCs w:val="22"/>
        </w:rPr>
        <w:t xml:space="preserve">Kenny RA, Coen RF, </w:t>
      </w:r>
      <w:proofErr w:type="spellStart"/>
      <w:r w:rsidRPr="00587E2E">
        <w:rPr>
          <w:rFonts w:ascii="Arial" w:hAnsi="Arial" w:cs="Arial"/>
          <w:sz w:val="22"/>
          <w:szCs w:val="22"/>
        </w:rPr>
        <w:t>Frewen</w:t>
      </w:r>
      <w:proofErr w:type="spellEnd"/>
      <w:r w:rsidRPr="00587E2E">
        <w:rPr>
          <w:rFonts w:ascii="Arial" w:hAnsi="Arial" w:cs="Arial"/>
          <w:sz w:val="22"/>
          <w:szCs w:val="22"/>
        </w:rPr>
        <w:t xml:space="preserve"> J, Donoghue OA, Cronin H, Savva GM. Normative values of cognitive and physical function in older adults: Findings from the Irish Longitudinal Study on Ageing. </w:t>
      </w:r>
      <w:r w:rsidRPr="00587E2E">
        <w:rPr>
          <w:rFonts w:ascii="Arial" w:hAnsi="Arial" w:cs="Arial"/>
          <w:i/>
          <w:iCs/>
          <w:sz w:val="22"/>
          <w:szCs w:val="22"/>
        </w:rPr>
        <w:t>Journal of the American Geriatrics Society</w:t>
      </w:r>
      <w:r w:rsidRPr="00587E2E">
        <w:rPr>
          <w:rFonts w:ascii="Arial" w:hAnsi="Arial" w:cs="Arial"/>
          <w:sz w:val="22"/>
          <w:szCs w:val="22"/>
        </w:rPr>
        <w:t>. 2013</w:t>
      </w:r>
      <w:proofErr w:type="gramStart"/>
      <w:r w:rsidRPr="00587E2E">
        <w:rPr>
          <w:rFonts w:ascii="Arial" w:hAnsi="Arial" w:cs="Arial"/>
          <w:sz w:val="22"/>
          <w:szCs w:val="22"/>
        </w:rPr>
        <w:t>;61</w:t>
      </w:r>
      <w:proofErr w:type="gramEnd"/>
      <w:r w:rsidRPr="00587E2E">
        <w:rPr>
          <w:rFonts w:ascii="Arial" w:hAnsi="Arial" w:cs="Arial"/>
          <w:sz w:val="22"/>
          <w:szCs w:val="22"/>
        </w:rPr>
        <w:t xml:space="preserve"> </w:t>
      </w:r>
      <w:proofErr w:type="spellStart"/>
      <w:r w:rsidRPr="00587E2E">
        <w:rPr>
          <w:rFonts w:ascii="Arial" w:hAnsi="Arial" w:cs="Arial"/>
          <w:sz w:val="22"/>
          <w:szCs w:val="22"/>
        </w:rPr>
        <w:t>Suppl</w:t>
      </w:r>
      <w:proofErr w:type="spellEnd"/>
      <w:r w:rsidRPr="00587E2E">
        <w:rPr>
          <w:rFonts w:ascii="Arial" w:hAnsi="Arial" w:cs="Arial"/>
          <w:sz w:val="22"/>
          <w:szCs w:val="22"/>
        </w:rPr>
        <w:t xml:space="preserve"> 2:S279-290. doi:</w:t>
      </w:r>
      <w:hyperlink r:id="rId14">
        <w:r w:rsidRPr="00587E2E">
          <w:rPr>
            <w:rStyle w:val="Hyperlink"/>
            <w:rFonts w:ascii="Arial" w:hAnsi="Arial" w:cs="Arial"/>
            <w:sz w:val="22"/>
            <w:szCs w:val="22"/>
          </w:rPr>
          <w:t>10.1111/jgs.12195</w:t>
        </w:r>
      </w:hyperlink>
      <w:bookmarkStart w:id="15" w:name="ref-sachsMoCA2021"/>
      <w:bookmarkEnd w:id="14"/>
    </w:p>
    <w:p w14:paraId="6FB3DA41" w14:textId="77777777" w:rsidR="00350CFE" w:rsidRDefault="00F52D03" w:rsidP="00350CFE">
      <w:pPr>
        <w:pStyle w:val="Bibliography"/>
        <w:numPr>
          <w:ilvl w:val="0"/>
          <w:numId w:val="16"/>
        </w:numPr>
        <w:rPr>
          <w:rFonts w:ascii="Arial" w:hAnsi="Arial" w:cs="Arial"/>
          <w:sz w:val="22"/>
          <w:szCs w:val="22"/>
        </w:rPr>
      </w:pPr>
      <w:r w:rsidRPr="00587E2E">
        <w:rPr>
          <w:rFonts w:ascii="Arial" w:hAnsi="Arial" w:cs="Arial"/>
          <w:sz w:val="22"/>
          <w:szCs w:val="22"/>
        </w:rPr>
        <w:t>Sachs BC, Chelune GJ, Rapp SR, et al. Robust demographically-adjusted normative data for the Montreal Cognitive Assessment (</w:t>
      </w:r>
      <w:proofErr w:type="spellStart"/>
      <w:r w:rsidRPr="00587E2E">
        <w:rPr>
          <w:rFonts w:ascii="Arial" w:hAnsi="Arial" w:cs="Arial"/>
          <w:sz w:val="22"/>
          <w:szCs w:val="22"/>
        </w:rPr>
        <w:t>MoCA</w:t>
      </w:r>
      <w:proofErr w:type="spellEnd"/>
      <w:r w:rsidRPr="00587E2E">
        <w:rPr>
          <w:rFonts w:ascii="Arial" w:hAnsi="Arial" w:cs="Arial"/>
          <w:sz w:val="22"/>
          <w:szCs w:val="22"/>
        </w:rPr>
        <w:t xml:space="preserve">): Results from the systolic blood pressure intervention trial. </w:t>
      </w:r>
      <w:proofErr w:type="spellStart"/>
      <w:r w:rsidRPr="00587E2E">
        <w:rPr>
          <w:rFonts w:ascii="Arial" w:hAnsi="Arial" w:cs="Arial"/>
          <w:i/>
          <w:iCs/>
          <w:sz w:val="22"/>
          <w:szCs w:val="22"/>
        </w:rPr>
        <w:t>Clin</w:t>
      </w:r>
      <w:proofErr w:type="spellEnd"/>
      <w:r w:rsidRPr="00587E2E">
        <w:rPr>
          <w:rFonts w:ascii="Arial" w:hAnsi="Arial" w:cs="Arial"/>
          <w:i/>
          <w:iCs/>
          <w:sz w:val="22"/>
          <w:szCs w:val="22"/>
        </w:rPr>
        <w:t xml:space="preserve"> </w:t>
      </w:r>
      <w:proofErr w:type="spellStart"/>
      <w:r w:rsidRPr="00587E2E">
        <w:rPr>
          <w:rFonts w:ascii="Arial" w:hAnsi="Arial" w:cs="Arial"/>
          <w:i/>
          <w:iCs/>
          <w:sz w:val="22"/>
          <w:szCs w:val="22"/>
        </w:rPr>
        <w:t>Neuropsychol</w:t>
      </w:r>
      <w:proofErr w:type="spellEnd"/>
      <w:r w:rsidRPr="00587E2E">
        <w:rPr>
          <w:rFonts w:ascii="Arial" w:hAnsi="Arial" w:cs="Arial"/>
          <w:sz w:val="22"/>
          <w:szCs w:val="22"/>
        </w:rPr>
        <w:t>. Published online September 2021:1-16.</w:t>
      </w:r>
      <w:bookmarkStart w:id="16" w:name="ref-pajewski_characterizing_2016"/>
      <w:bookmarkEnd w:id="15"/>
    </w:p>
    <w:p w14:paraId="2027BC82" w14:textId="77777777" w:rsidR="00350CFE" w:rsidRDefault="00F52D03" w:rsidP="00350CFE">
      <w:pPr>
        <w:pStyle w:val="Bibliography"/>
        <w:numPr>
          <w:ilvl w:val="0"/>
          <w:numId w:val="16"/>
        </w:numPr>
        <w:rPr>
          <w:rFonts w:ascii="Arial" w:hAnsi="Arial" w:cs="Arial"/>
          <w:sz w:val="22"/>
          <w:szCs w:val="22"/>
        </w:rPr>
      </w:pPr>
      <w:r w:rsidRPr="00350CFE">
        <w:rPr>
          <w:rFonts w:ascii="Arial" w:hAnsi="Arial" w:cs="Arial"/>
          <w:sz w:val="22"/>
          <w:szCs w:val="22"/>
        </w:rPr>
        <w:t xml:space="preserve">Pajewski NM, Williamson JD, Applegate WB, et al. Characterizing Frailty Status in the Systolic Blood Pressure Intervention Trial. </w:t>
      </w:r>
      <w:r w:rsidRPr="00350CFE">
        <w:rPr>
          <w:rFonts w:ascii="Arial" w:hAnsi="Arial" w:cs="Arial"/>
          <w:i/>
          <w:iCs/>
          <w:sz w:val="22"/>
          <w:szCs w:val="22"/>
        </w:rPr>
        <w:t>The Journals of Gerontology Series A, Biological Sciences and Medical Sciences</w:t>
      </w:r>
      <w:r w:rsidRPr="00350CFE">
        <w:rPr>
          <w:rFonts w:ascii="Arial" w:hAnsi="Arial" w:cs="Arial"/>
          <w:sz w:val="22"/>
          <w:szCs w:val="22"/>
        </w:rPr>
        <w:t>. 2016;71(5):649-655. doi:</w:t>
      </w:r>
      <w:hyperlink r:id="rId15">
        <w:r w:rsidRPr="00350CFE">
          <w:rPr>
            <w:rStyle w:val="Hyperlink"/>
            <w:rFonts w:ascii="Arial" w:hAnsi="Arial" w:cs="Arial"/>
            <w:sz w:val="22"/>
            <w:szCs w:val="22"/>
          </w:rPr>
          <w:t>10.1093/</w:t>
        </w:r>
        <w:proofErr w:type="spellStart"/>
        <w:r w:rsidRPr="00350CFE">
          <w:rPr>
            <w:rStyle w:val="Hyperlink"/>
            <w:rFonts w:ascii="Arial" w:hAnsi="Arial" w:cs="Arial"/>
            <w:sz w:val="22"/>
            <w:szCs w:val="22"/>
          </w:rPr>
          <w:t>gerona</w:t>
        </w:r>
        <w:proofErr w:type="spellEnd"/>
        <w:r w:rsidRPr="00350CFE">
          <w:rPr>
            <w:rStyle w:val="Hyperlink"/>
            <w:rFonts w:ascii="Arial" w:hAnsi="Arial" w:cs="Arial"/>
            <w:sz w:val="22"/>
            <w:szCs w:val="22"/>
          </w:rPr>
          <w:t>/glv228</w:t>
        </w:r>
      </w:hyperlink>
      <w:bookmarkStart w:id="17" w:name="ref-ndi_guide"/>
      <w:bookmarkEnd w:id="16"/>
    </w:p>
    <w:p w14:paraId="5DC15F0B" w14:textId="77777777" w:rsidR="00350CFE" w:rsidRDefault="00F52D03" w:rsidP="00350CFE">
      <w:pPr>
        <w:pStyle w:val="Bibliography"/>
        <w:numPr>
          <w:ilvl w:val="0"/>
          <w:numId w:val="16"/>
        </w:numPr>
        <w:rPr>
          <w:rFonts w:ascii="Arial" w:hAnsi="Arial" w:cs="Arial"/>
          <w:sz w:val="22"/>
          <w:szCs w:val="22"/>
        </w:rPr>
      </w:pPr>
      <w:r w:rsidRPr="00350CFE">
        <w:rPr>
          <w:rFonts w:ascii="Arial" w:hAnsi="Arial" w:cs="Arial"/>
          <w:sz w:val="22"/>
          <w:szCs w:val="22"/>
        </w:rPr>
        <w:t xml:space="preserve">National Center for Health Statistics. </w:t>
      </w:r>
      <w:r w:rsidRPr="00350CFE">
        <w:rPr>
          <w:rFonts w:ascii="Arial" w:hAnsi="Arial" w:cs="Arial"/>
          <w:i/>
          <w:iCs/>
          <w:sz w:val="22"/>
          <w:szCs w:val="22"/>
        </w:rPr>
        <w:t>National Death Index User’s Guide</w:t>
      </w:r>
      <w:r w:rsidRPr="00350CFE">
        <w:rPr>
          <w:rFonts w:ascii="Arial" w:hAnsi="Arial" w:cs="Arial"/>
          <w:sz w:val="22"/>
          <w:szCs w:val="22"/>
        </w:rPr>
        <w:t xml:space="preserve">.; 2013. </w:t>
      </w:r>
      <w:hyperlink r:id="rId16">
        <w:r w:rsidRPr="00350CFE">
          <w:rPr>
            <w:rStyle w:val="Hyperlink"/>
            <w:rFonts w:ascii="Arial" w:hAnsi="Arial" w:cs="Arial"/>
            <w:sz w:val="22"/>
            <w:szCs w:val="22"/>
          </w:rPr>
          <w:t>https://www.cdc.gov/nchs/data/ndi/ndi_users_guide.pdf</w:t>
        </w:r>
      </w:hyperlink>
      <w:bookmarkStart w:id="18" w:name="ref-regards_ndi"/>
      <w:bookmarkEnd w:id="17"/>
    </w:p>
    <w:p w14:paraId="316876C1" w14:textId="77777777" w:rsidR="00350CFE" w:rsidRDefault="00F52D03" w:rsidP="00350CFE">
      <w:pPr>
        <w:pStyle w:val="Bibliography"/>
        <w:numPr>
          <w:ilvl w:val="0"/>
          <w:numId w:val="16"/>
        </w:numPr>
        <w:rPr>
          <w:rFonts w:ascii="Arial" w:hAnsi="Arial" w:cs="Arial"/>
          <w:sz w:val="22"/>
          <w:szCs w:val="22"/>
        </w:rPr>
      </w:pPr>
      <w:proofErr w:type="spellStart"/>
      <w:r w:rsidRPr="00350CFE">
        <w:rPr>
          <w:rFonts w:ascii="Arial" w:hAnsi="Arial" w:cs="Arial"/>
          <w:sz w:val="22"/>
          <w:szCs w:val="22"/>
        </w:rPr>
        <w:t>Olubowale</w:t>
      </w:r>
      <w:proofErr w:type="spellEnd"/>
      <w:r w:rsidRPr="00350CFE">
        <w:rPr>
          <w:rFonts w:ascii="Arial" w:hAnsi="Arial" w:cs="Arial"/>
          <w:sz w:val="22"/>
          <w:szCs w:val="22"/>
        </w:rPr>
        <w:t xml:space="preserve"> OT, Safford MM, Brown TM, et al. Comparison of Expert Adjudicated Coronary Heart Disease and Cardiovascular Disease Mortality </w:t>
      </w:r>
      <w:proofErr w:type="gramStart"/>
      <w:r w:rsidRPr="00350CFE">
        <w:rPr>
          <w:rFonts w:ascii="Arial" w:hAnsi="Arial" w:cs="Arial"/>
          <w:sz w:val="22"/>
          <w:szCs w:val="22"/>
        </w:rPr>
        <w:t>With</w:t>
      </w:r>
      <w:proofErr w:type="gramEnd"/>
      <w:r w:rsidRPr="00350CFE">
        <w:rPr>
          <w:rFonts w:ascii="Arial" w:hAnsi="Arial" w:cs="Arial"/>
          <w:sz w:val="22"/>
          <w:szCs w:val="22"/>
        </w:rPr>
        <w:t xml:space="preserve"> the National Death Index: Results From the </w:t>
      </w:r>
      <w:proofErr w:type="spellStart"/>
      <w:r w:rsidRPr="00350CFE">
        <w:rPr>
          <w:rFonts w:ascii="Arial" w:hAnsi="Arial" w:cs="Arial"/>
          <w:sz w:val="22"/>
          <w:szCs w:val="22"/>
        </w:rPr>
        <w:t>REasons</w:t>
      </w:r>
      <w:proofErr w:type="spellEnd"/>
      <w:r w:rsidRPr="00350CFE">
        <w:rPr>
          <w:rFonts w:ascii="Arial" w:hAnsi="Arial" w:cs="Arial"/>
          <w:sz w:val="22"/>
          <w:szCs w:val="22"/>
        </w:rPr>
        <w:t xml:space="preserve"> for Geographic And Racial Differences in Stroke (REGARDS) Study. </w:t>
      </w:r>
      <w:r w:rsidRPr="00350CFE">
        <w:rPr>
          <w:rFonts w:ascii="Arial" w:hAnsi="Arial" w:cs="Arial"/>
          <w:i/>
          <w:iCs/>
          <w:sz w:val="22"/>
          <w:szCs w:val="22"/>
        </w:rPr>
        <w:t>J Am Heart Assoc</w:t>
      </w:r>
      <w:r w:rsidRPr="00350CFE">
        <w:rPr>
          <w:rFonts w:ascii="Arial" w:hAnsi="Arial" w:cs="Arial"/>
          <w:sz w:val="22"/>
          <w:szCs w:val="22"/>
        </w:rPr>
        <w:t>. 2017;6(5).</w:t>
      </w:r>
      <w:bookmarkStart w:id="19" w:name="ref-drawz_concordance_2020"/>
      <w:bookmarkEnd w:id="18"/>
    </w:p>
    <w:p w14:paraId="43BDE63D" w14:textId="77777777" w:rsidR="00350CFE" w:rsidRDefault="00F52D03" w:rsidP="00350CFE">
      <w:pPr>
        <w:pStyle w:val="Bibliography"/>
        <w:numPr>
          <w:ilvl w:val="0"/>
          <w:numId w:val="16"/>
        </w:numPr>
        <w:rPr>
          <w:rFonts w:ascii="Arial" w:hAnsi="Arial" w:cs="Arial"/>
          <w:sz w:val="22"/>
          <w:szCs w:val="22"/>
        </w:rPr>
      </w:pPr>
      <w:r w:rsidRPr="00350CFE">
        <w:rPr>
          <w:rFonts w:ascii="Arial" w:hAnsi="Arial" w:cs="Arial"/>
          <w:sz w:val="22"/>
          <w:szCs w:val="22"/>
        </w:rPr>
        <w:lastRenderedPageBreak/>
        <w:t xml:space="preserve">Drawz PE, Agarwal A, Dwyer JP, et al. Concordance Between Blood Pressure in the Systolic Blood Pressure Intervention Trial and in Routine Clinical Practice. </w:t>
      </w:r>
      <w:r w:rsidRPr="00350CFE">
        <w:rPr>
          <w:rFonts w:ascii="Arial" w:hAnsi="Arial" w:cs="Arial"/>
          <w:i/>
          <w:iCs/>
          <w:sz w:val="22"/>
          <w:szCs w:val="22"/>
        </w:rPr>
        <w:t xml:space="preserve">JAMA </w:t>
      </w:r>
      <w:r w:rsidR="00350CFE">
        <w:rPr>
          <w:rFonts w:ascii="Arial" w:hAnsi="Arial" w:cs="Arial"/>
          <w:i/>
          <w:iCs/>
          <w:sz w:val="22"/>
          <w:szCs w:val="22"/>
        </w:rPr>
        <w:t>I</w:t>
      </w:r>
      <w:r w:rsidRPr="00350CFE">
        <w:rPr>
          <w:rFonts w:ascii="Arial" w:hAnsi="Arial" w:cs="Arial"/>
          <w:i/>
          <w:iCs/>
          <w:sz w:val="22"/>
          <w:szCs w:val="22"/>
        </w:rPr>
        <w:t xml:space="preserve">nternal </w:t>
      </w:r>
      <w:r w:rsidR="00350CFE">
        <w:rPr>
          <w:rFonts w:ascii="Arial" w:hAnsi="Arial" w:cs="Arial"/>
          <w:i/>
          <w:iCs/>
          <w:sz w:val="22"/>
          <w:szCs w:val="22"/>
        </w:rPr>
        <w:t>M</w:t>
      </w:r>
      <w:r w:rsidRPr="00350CFE">
        <w:rPr>
          <w:rFonts w:ascii="Arial" w:hAnsi="Arial" w:cs="Arial"/>
          <w:i/>
          <w:iCs/>
          <w:sz w:val="22"/>
          <w:szCs w:val="22"/>
        </w:rPr>
        <w:t>edicine</w:t>
      </w:r>
      <w:r w:rsidRPr="00350CFE">
        <w:rPr>
          <w:rFonts w:ascii="Arial" w:hAnsi="Arial" w:cs="Arial"/>
          <w:sz w:val="22"/>
          <w:szCs w:val="22"/>
        </w:rPr>
        <w:t>. 2020;180(12):1655-1663. doi:</w:t>
      </w:r>
      <w:hyperlink r:id="rId17">
        <w:r w:rsidRPr="00350CFE">
          <w:rPr>
            <w:rStyle w:val="Hyperlink"/>
            <w:rFonts w:ascii="Arial" w:hAnsi="Arial" w:cs="Arial"/>
            <w:sz w:val="22"/>
            <w:szCs w:val="22"/>
          </w:rPr>
          <w:t>10.1001/jamainternmed.2020.5028</w:t>
        </w:r>
      </w:hyperlink>
      <w:bookmarkStart w:id="20" w:name="ref-zhang_time_varying_2018"/>
      <w:bookmarkEnd w:id="19"/>
    </w:p>
    <w:p w14:paraId="5FA882B7" w14:textId="77777777" w:rsidR="00350CFE" w:rsidRDefault="00F52D03" w:rsidP="00350CFE">
      <w:pPr>
        <w:pStyle w:val="Bibliography"/>
        <w:numPr>
          <w:ilvl w:val="0"/>
          <w:numId w:val="16"/>
        </w:numPr>
        <w:rPr>
          <w:rFonts w:ascii="Arial" w:hAnsi="Arial" w:cs="Arial"/>
          <w:sz w:val="22"/>
          <w:szCs w:val="22"/>
        </w:rPr>
      </w:pPr>
      <w:r w:rsidRPr="00350CFE">
        <w:rPr>
          <w:rFonts w:ascii="Arial" w:hAnsi="Arial" w:cs="Arial"/>
          <w:sz w:val="22"/>
          <w:szCs w:val="22"/>
        </w:rPr>
        <w:t xml:space="preserve">Zhang Z, </w:t>
      </w:r>
      <w:proofErr w:type="spellStart"/>
      <w:r w:rsidRPr="00350CFE">
        <w:rPr>
          <w:rFonts w:ascii="Arial" w:hAnsi="Arial" w:cs="Arial"/>
          <w:sz w:val="22"/>
          <w:szCs w:val="22"/>
        </w:rPr>
        <w:t>Reinikainen</w:t>
      </w:r>
      <w:proofErr w:type="spellEnd"/>
      <w:r w:rsidRPr="00350CFE">
        <w:rPr>
          <w:rFonts w:ascii="Arial" w:hAnsi="Arial" w:cs="Arial"/>
          <w:sz w:val="22"/>
          <w:szCs w:val="22"/>
        </w:rPr>
        <w:t xml:space="preserve"> J, </w:t>
      </w:r>
      <w:proofErr w:type="spellStart"/>
      <w:r w:rsidRPr="00350CFE">
        <w:rPr>
          <w:rFonts w:ascii="Arial" w:hAnsi="Arial" w:cs="Arial"/>
          <w:sz w:val="22"/>
          <w:szCs w:val="22"/>
        </w:rPr>
        <w:t>Adeleke</w:t>
      </w:r>
      <w:proofErr w:type="spellEnd"/>
      <w:r w:rsidRPr="00350CFE">
        <w:rPr>
          <w:rFonts w:ascii="Arial" w:hAnsi="Arial" w:cs="Arial"/>
          <w:sz w:val="22"/>
          <w:szCs w:val="22"/>
        </w:rPr>
        <w:t xml:space="preserve"> KA, </w:t>
      </w:r>
      <w:proofErr w:type="spellStart"/>
      <w:r w:rsidRPr="00350CFE">
        <w:rPr>
          <w:rFonts w:ascii="Arial" w:hAnsi="Arial" w:cs="Arial"/>
          <w:sz w:val="22"/>
          <w:szCs w:val="22"/>
        </w:rPr>
        <w:t>Pieterse</w:t>
      </w:r>
      <w:proofErr w:type="spellEnd"/>
      <w:r w:rsidRPr="00350CFE">
        <w:rPr>
          <w:rFonts w:ascii="Arial" w:hAnsi="Arial" w:cs="Arial"/>
          <w:sz w:val="22"/>
          <w:szCs w:val="22"/>
        </w:rPr>
        <w:t xml:space="preserve"> ME, </w:t>
      </w:r>
      <w:proofErr w:type="spellStart"/>
      <w:r w:rsidRPr="00350CFE">
        <w:rPr>
          <w:rFonts w:ascii="Arial" w:hAnsi="Arial" w:cs="Arial"/>
          <w:sz w:val="22"/>
          <w:szCs w:val="22"/>
        </w:rPr>
        <w:t>Groothuis-Oudshoorn</w:t>
      </w:r>
      <w:proofErr w:type="spellEnd"/>
      <w:r w:rsidRPr="00350CFE">
        <w:rPr>
          <w:rFonts w:ascii="Arial" w:hAnsi="Arial" w:cs="Arial"/>
          <w:sz w:val="22"/>
          <w:szCs w:val="22"/>
        </w:rPr>
        <w:t xml:space="preserve"> CGM. Time-varying covariates and coefficients in Cox regression models. </w:t>
      </w:r>
      <w:r w:rsidRPr="00350CFE">
        <w:rPr>
          <w:rFonts w:ascii="Arial" w:hAnsi="Arial" w:cs="Arial"/>
          <w:i/>
          <w:iCs/>
          <w:sz w:val="22"/>
          <w:szCs w:val="22"/>
        </w:rPr>
        <w:t>Annals of Translational Medicine</w:t>
      </w:r>
      <w:r w:rsidRPr="00350CFE">
        <w:rPr>
          <w:rFonts w:ascii="Arial" w:hAnsi="Arial" w:cs="Arial"/>
          <w:sz w:val="22"/>
          <w:szCs w:val="22"/>
        </w:rPr>
        <w:t>. 2018;6(7):121. doi:</w:t>
      </w:r>
      <w:hyperlink r:id="rId18">
        <w:r w:rsidRPr="00350CFE">
          <w:rPr>
            <w:rStyle w:val="Hyperlink"/>
            <w:rFonts w:ascii="Arial" w:hAnsi="Arial" w:cs="Arial"/>
            <w:sz w:val="22"/>
            <w:szCs w:val="22"/>
          </w:rPr>
          <w:t>10.21037/atm.2018.02.12</w:t>
        </w:r>
      </w:hyperlink>
      <w:bookmarkStart w:id="21" w:name="ref-martinussen2007dynamic"/>
      <w:bookmarkEnd w:id="20"/>
    </w:p>
    <w:p w14:paraId="7F9D02F7" w14:textId="77777777" w:rsidR="00350CFE" w:rsidRDefault="00F52D03" w:rsidP="00350CFE">
      <w:pPr>
        <w:pStyle w:val="Bibliography"/>
        <w:numPr>
          <w:ilvl w:val="0"/>
          <w:numId w:val="16"/>
        </w:numPr>
        <w:rPr>
          <w:rFonts w:ascii="Arial" w:hAnsi="Arial" w:cs="Arial"/>
          <w:sz w:val="22"/>
          <w:szCs w:val="22"/>
        </w:rPr>
      </w:pPr>
      <w:proofErr w:type="spellStart"/>
      <w:r w:rsidRPr="00350CFE">
        <w:rPr>
          <w:rFonts w:ascii="Arial" w:hAnsi="Arial" w:cs="Arial"/>
          <w:sz w:val="22"/>
          <w:szCs w:val="22"/>
        </w:rPr>
        <w:t>Martinussen</w:t>
      </w:r>
      <w:proofErr w:type="spellEnd"/>
      <w:r w:rsidRPr="00350CFE">
        <w:rPr>
          <w:rFonts w:ascii="Arial" w:hAnsi="Arial" w:cs="Arial"/>
          <w:sz w:val="22"/>
          <w:szCs w:val="22"/>
        </w:rPr>
        <w:t xml:space="preserve"> T, </w:t>
      </w:r>
      <w:proofErr w:type="spellStart"/>
      <w:r w:rsidRPr="00350CFE">
        <w:rPr>
          <w:rFonts w:ascii="Arial" w:hAnsi="Arial" w:cs="Arial"/>
          <w:sz w:val="22"/>
          <w:szCs w:val="22"/>
        </w:rPr>
        <w:t>Scheike</w:t>
      </w:r>
      <w:proofErr w:type="spellEnd"/>
      <w:r w:rsidRPr="00350CFE">
        <w:rPr>
          <w:rFonts w:ascii="Arial" w:hAnsi="Arial" w:cs="Arial"/>
          <w:sz w:val="22"/>
          <w:szCs w:val="22"/>
        </w:rPr>
        <w:t xml:space="preserve"> TH. </w:t>
      </w:r>
      <w:r w:rsidRPr="00350CFE">
        <w:rPr>
          <w:rFonts w:ascii="Arial" w:hAnsi="Arial" w:cs="Arial"/>
          <w:i/>
          <w:iCs/>
          <w:sz w:val="22"/>
          <w:szCs w:val="22"/>
        </w:rPr>
        <w:t>Dynamic Regression Models for Survival Data</w:t>
      </w:r>
      <w:r w:rsidRPr="00350CFE">
        <w:rPr>
          <w:rFonts w:ascii="Arial" w:hAnsi="Arial" w:cs="Arial"/>
          <w:sz w:val="22"/>
          <w:szCs w:val="22"/>
        </w:rPr>
        <w:t>. Springer Science &amp; Business Media; 2007.</w:t>
      </w:r>
      <w:bookmarkStart w:id="22" w:name="ref-therneau2017using"/>
      <w:bookmarkEnd w:id="21"/>
    </w:p>
    <w:p w14:paraId="54F7F481" w14:textId="6546A0F5" w:rsidR="00350CFE" w:rsidRDefault="00F52D03" w:rsidP="00350CFE">
      <w:pPr>
        <w:pStyle w:val="Bibliography"/>
        <w:numPr>
          <w:ilvl w:val="0"/>
          <w:numId w:val="16"/>
        </w:numPr>
        <w:rPr>
          <w:rFonts w:ascii="Arial" w:hAnsi="Arial" w:cs="Arial"/>
          <w:sz w:val="22"/>
          <w:szCs w:val="22"/>
        </w:rPr>
      </w:pPr>
      <w:proofErr w:type="spellStart"/>
      <w:r w:rsidRPr="00350CFE">
        <w:rPr>
          <w:rFonts w:ascii="Arial" w:hAnsi="Arial" w:cs="Arial"/>
          <w:sz w:val="22"/>
          <w:szCs w:val="22"/>
        </w:rPr>
        <w:t>Therneau</w:t>
      </w:r>
      <w:proofErr w:type="spellEnd"/>
      <w:r w:rsidRPr="00350CFE">
        <w:rPr>
          <w:rFonts w:ascii="Arial" w:hAnsi="Arial" w:cs="Arial"/>
          <w:sz w:val="22"/>
          <w:szCs w:val="22"/>
        </w:rPr>
        <w:t xml:space="preserve"> T, </w:t>
      </w:r>
      <w:proofErr w:type="spellStart"/>
      <w:r w:rsidRPr="00350CFE">
        <w:rPr>
          <w:rFonts w:ascii="Arial" w:hAnsi="Arial" w:cs="Arial"/>
          <w:sz w:val="22"/>
          <w:szCs w:val="22"/>
        </w:rPr>
        <w:t>Crowson</w:t>
      </w:r>
      <w:proofErr w:type="spellEnd"/>
      <w:r w:rsidRPr="00350CFE">
        <w:rPr>
          <w:rFonts w:ascii="Arial" w:hAnsi="Arial" w:cs="Arial"/>
          <w:sz w:val="22"/>
          <w:szCs w:val="22"/>
        </w:rPr>
        <w:t xml:space="preserve"> C, Atkinson E. Using time dependent covariates and time dependent coefficients in the </w:t>
      </w:r>
      <w:r w:rsidR="00B80F9F">
        <w:rPr>
          <w:rFonts w:ascii="Arial" w:hAnsi="Arial" w:cs="Arial"/>
          <w:sz w:val="22"/>
          <w:szCs w:val="22"/>
        </w:rPr>
        <w:t>C</w:t>
      </w:r>
      <w:r w:rsidRPr="00350CFE">
        <w:rPr>
          <w:rFonts w:ascii="Arial" w:hAnsi="Arial" w:cs="Arial"/>
          <w:sz w:val="22"/>
          <w:szCs w:val="22"/>
        </w:rPr>
        <w:t xml:space="preserve">ox model. </w:t>
      </w:r>
      <w:r w:rsidRPr="00350CFE">
        <w:rPr>
          <w:rFonts w:ascii="Arial" w:hAnsi="Arial" w:cs="Arial"/>
          <w:i/>
          <w:iCs/>
          <w:sz w:val="22"/>
          <w:szCs w:val="22"/>
        </w:rPr>
        <w:t>Survival Vignettes</w:t>
      </w:r>
      <w:r w:rsidRPr="00350CFE">
        <w:rPr>
          <w:rFonts w:ascii="Arial" w:hAnsi="Arial" w:cs="Arial"/>
          <w:sz w:val="22"/>
          <w:szCs w:val="22"/>
        </w:rPr>
        <w:t>. 2017</w:t>
      </w:r>
      <w:proofErr w:type="gramStart"/>
      <w:r w:rsidRPr="00350CFE">
        <w:rPr>
          <w:rFonts w:ascii="Arial" w:hAnsi="Arial" w:cs="Arial"/>
          <w:sz w:val="22"/>
          <w:szCs w:val="22"/>
        </w:rPr>
        <w:t>;2:3</w:t>
      </w:r>
      <w:proofErr w:type="gramEnd"/>
      <w:r w:rsidRPr="00350CFE">
        <w:rPr>
          <w:rFonts w:ascii="Arial" w:hAnsi="Arial" w:cs="Arial"/>
          <w:sz w:val="22"/>
          <w:szCs w:val="22"/>
        </w:rPr>
        <w:t>.</w:t>
      </w:r>
      <w:bookmarkStart w:id="23" w:name="ref-lin_robust_1989"/>
      <w:bookmarkEnd w:id="22"/>
    </w:p>
    <w:p w14:paraId="0989A9AE" w14:textId="77777777" w:rsidR="00350CFE" w:rsidRDefault="00F52D03" w:rsidP="00350CFE">
      <w:pPr>
        <w:pStyle w:val="Bibliography"/>
        <w:numPr>
          <w:ilvl w:val="0"/>
          <w:numId w:val="16"/>
        </w:numPr>
        <w:rPr>
          <w:rFonts w:ascii="Arial" w:hAnsi="Arial" w:cs="Arial"/>
          <w:sz w:val="22"/>
          <w:szCs w:val="22"/>
        </w:rPr>
      </w:pPr>
      <w:r w:rsidRPr="00350CFE">
        <w:rPr>
          <w:rFonts w:ascii="Arial" w:hAnsi="Arial" w:cs="Arial"/>
          <w:sz w:val="22"/>
          <w:szCs w:val="22"/>
        </w:rPr>
        <w:t xml:space="preserve">Lin DY, Wei LJ. The robust inference for the Cox proportional hazards model. </w:t>
      </w:r>
      <w:r w:rsidRPr="00350CFE">
        <w:rPr>
          <w:rFonts w:ascii="Arial" w:hAnsi="Arial" w:cs="Arial"/>
          <w:i/>
          <w:iCs/>
          <w:sz w:val="22"/>
          <w:szCs w:val="22"/>
        </w:rPr>
        <w:t xml:space="preserve">Journal of the American </w:t>
      </w:r>
      <w:r w:rsidR="00350CFE" w:rsidRPr="00350CFE">
        <w:rPr>
          <w:rFonts w:ascii="Arial" w:hAnsi="Arial" w:cs="Arial"/>
          <w:i/>
          <w:iCs/>
          <w:sz w:val="22"/>
          <w:szCs w:val="22"/>
        </w:rPr>
        <w:t>S</w:t>
      </w:r>
      <w:r w:rsidRPr="00350CFE">
        <w:rPr>
          <w:rFonts w:ascii="Arial" w:hAnsi="Arial" w:cs="Arial"/>
          <w:i/>
          <w:iCs/>
          <w:sz w:val="22"/>
          <w:szCs w:val="22"/>
        </w:rPr>
        <w:t>tatistical Association</w:t>
      </w:r>
      <w:r w:rsidRPr="00350CFE">
        <w:rPr>
          <w:rFonts w:ascii="Arial" w:hAnsi="Arial" w:cs="Arial"/>
          <w:sz w:val="22"/>
          <w:szCs w:val="22"/>
        </w:rPr>
        <w:t>. 1989;84(408):1074-1078.</w:t>
      </w:r>
      <w:bookmarkStart w:id="24" w:name="ref-scheike_flexible_2008"/>
      <w:bookmarkEnd w:id="23"/>
    </w:p>
    <w:p w14:paraId="507819C8" w14:textId="77777777" w:rsidR="00350CFE" w:rsidRDefault="00F52D03" w:rsidP="00350CFE">
      <w:pPr>
        <w:pStyle w:val="Bibliography"/>
        <w:numPr>
          <w:ilvl w:val="0"/>
          <w:numId w:val="16"/>
        </w:numPr>
        <w:rPr>
          <w:rFonts w:ascii="Arial" w:hAnsi="Arial" w:cs="Arial"/>
          <w:sz w:val="22"/>
          <w:szCs w:val="22"/>
        </w:rPr>
      </w:pPr>
      <w:proofErr w:type="spellStart"/>
      <w:r w:rsidRPr="00350CFE">
        <w:rPr>
          <w:rFonts w:ascii="Arial" w:hAnsi="Arial" w:cs="Arial"/>
          <w:sz w:val="22"/>
          <w:szCs w:val="22"/>
        </w:rPr>
        <w:t>Scheike</w:t>
      </w:r>
      <w:proofErr w:type="spellEnd"/>
      <w:r w:rsidRPr="00350CFE">
        <w:rPr>
          <w:rFonts w:ascii="Arial" w:hAnsi="Arial" w:cs="Arial"/>
          <w:sz w:val="22"/>
          <w:szCs w:val="22"/>
        </w:rPr>
        <w:t xml:space="preserve"> TH, Zhang MJ. Flexible competing risks regression modeling and goodness-of-fit. </w:t>
      </w:r>
      <w:r w:rsidRPr="00350CFE">
        <w:rPr>
          <w:rFonts w:ascii="Arial" w:hAnsi="Arial" w:cs="Arial"/>
          <w:i/>
          <w:iCs/>
          <w:sz w:val="22"/>
          <w:szCs w:val="22"/>
        </w:rPr>
        <w:t>Lifetime Data Analysis</w:t>
      </w:r>
      <w:r w:rsidRPr="00350CFE">
        <w:rPr>
          <w:rFonts w:ascii="Arial" w:hAnsi="Arial" w:cs="Arial"/>
          <w:sz w:val="22"/>
          <w:szCs w:val="22"/>
        </w:rPr>
        <w:t>. 2008;14(4):464-483. doi:</w:t>
      </w:r>
      <w:hyperlink r:id="rId19">
        <w:r w:rsidRPr="00350CFE">
          <w:rPr>
            <w:rStyle w:val="Hyperlink"/>
            <w:rFonts w:ascii="Arial" w:hAnsi="Arial" w:cs="Arial"/>
            <w:sz w:val="22"/>
            <w:szCs w:val="22"/>
          </w:rPr>
          <w:t>10.1007/s10985-008-9094-0</w:t>
        </w:r>
      </w:hyperlink>
      <w:bookmarkStart w:id="25" w:name="ref-r_language"/>
      <w:bookmarkEnd w:id="24"/>
    </w:p>
    <w:p w14:paraId="321E704A" w14:textId="77777777" w:rsidR="00350CFE" w:rsidRDefault="00F52D03" w:rsidP="00350CFE">
      <w:pPr>
        <w:pStyle w:val="Bibliography"/>
        <w:numPr>
          <w:ilvl w:val="0"/>
          <w:numId w:val="16"/>
        </w:numPr>
        <w:rPr>
          <w:rFonts w:ascii="Arial" w:hAnsi="Arial" w:cs="Arial"/>
          <w:sz w:val="22"/>
          <w:szCs w:val="22"/>
        </w:rPr>
      </w:pPr>
      <w:r w:rsidRPr="00350CFE">
        <w:rPr>
          <w:rFonts w:ascii="Arial" w:hAnsi="Arial" w:cs="Arial"/>
          <w:sz w:val="22"/>
          <w:szCs w:val="22"/>
        </w:rPr>
        <w:t xml:space="preserve">R Core Team. </w:t>
      </w:r>
      <w:r w:rsidRPr="00350CFE">
        <w:rPr>
          <w:rFonts w:ascii="Arial" w:hAnsi="Arial" w:cs="Arial"/>
          <w:i/>
          <w:iCs/>
          <w:sz w:val="22"/>
          <w:szCs w:val="22"/>
        </w:rPr>
        <w:t>R: A Language and Environment for Statistical Computing</w:t>
      </w:r>
      <w:r w:rsidRPr="00350CFE">
        <w:rPr>
          <w:rFonts w:ascii="Arial" w:hAnsi="Arial" w:cs="Arial"/>
          <w:sz w:val="22"/>
          <w:szCs w:val="22"/>
        </w:rPr>
        <w:t xml:space="preserve">. R Foundation for Statistical Computing; 2020. </w:t>
      </w:r>
      <w:hyperlink r:id="rId20">
        <w:r w:rsidRPr="00350CFE">
          <w:rPr>
            <w:rStyle w:val="Hyperlink"/>
            <w:rFonts w:ascii="Arial" w:hAnsi="Arial" w:cs="Arial"/>
            <w:sz w:val="22"/>
            <w:szCs w:val="22"/>
          </w:rPr>
          <w:t>https://www.R-project.org/</w:t>
        </w:r>
      </w:hyperlink>
      <w:bookmarkStart w:id="26" w:name="ref-table.glue"/>
      <w:bookmarkEnd w:id="25"/>
    </w:p>
    <w:p w14:paraId="54022BC0" w14:textId="77777777" w:rsidR="00350CFE" w:rsidRDefault="00F52D03" w:rsidP="00350CFE">
      <w:pPr>
        <w:pStyle w:val="Bibliography"/>
        <w:numPr>
          <w:ilvl w:val="0"/>
          <w:numId w:val="16"/>
        </w:numPr>
        <w:rPr>
          <w:rFonts w:ascii="Arial" w:hAnsi="Arial" w:cs="Arial"/>
          <w:sz w:val="22"/>
          <w:szCs w:val="22"/>
        </w:rPr>
      </w:pPr>
      <w:r w:rsidRPr="00350CFE">
        <w:rPr>
          <w:rFonts w:ascii="Arial" w:hAnsi="Arial" w:cs="Arial"/>
          <w:sz w:val="22"/>
          <w:szCs w:val="22"/>
        </w:rPr>
        <w:t xml:space="preserve">Jaeger B. </w:t>
      </w:r>
      <w:proofErr w:type="spellStart"/>
      <w:r w:rsidRPr="00350CFE">
        <w:rPr>
          <w:rFonts w:ascii="Arial" w:hAnsi="Arial" w:cs="Arial"/>
          <w:i/>
          <w:iCs/>
          <w:sz w:val="22"/>
          <w:szCs w:val="22"/>
        </w:rPr>
        <w:t>Table.glue</w:t>
      </w:r>
      <w:proofErr w:type="spellEnd"/>
      <w:r w:rsidRPr="00350CFE">
        <w:rPr>
          <w:rFonts w:ascii="Arial" w:hAnsi="Arial" w:cs="Arial"/>
          <w:i/>
          <w:iCs/>
          <w:sz w:val="22"/>
          <w:szCs w:val="22"/>
        </w:rPr>
        <w:t>: Make and Apply Customized Rounding Specifications for Tables</w:t>
      </w:r>
      <w:r w:rsidRPr="00350CFE">
        <w:rPr>
          <w:rFonts w:ascii="Arial" w:hAnsi="Arial" w:cs="Arial"/>
          <w:sz w:val="22"/>
          <w:szCs w:val="22"/>
        </w:rPr>
        <w:t xml:space="preserve">. </w:t>
      </w:r>
      <w:hyperlink r:id="rId21">
        <w:r w:rsidRPr="00350CFE">
          <w:rPr>
            <w:rStyle w:val="Hyperlink"/>
            <w:rFonts w:ascii="Arial" w:hAnsi="Arial" w:cs="Arial"/>
            <w:sz w:val="22"/>
            <w:szCs w:val="22"/>
          </w:rPr>
          <w:t>https://github.com/bcjaeger/table.glue</w:t>
        </w:r>
      </w:hyperlink>
      <w:bookmarkStart w:id="27" w:name="ref-tidyverse"/>
      <w:bookmarkEnd w:id="26"/>
    </w:p>
    <w:p w14:paraId="427C8771" w14:textId="77777777" w:rsidR="00350CFE" w:rsidRDefault="00F52D03" w:rsidP="00350CFE">
      <w:pPr>
        <w:pStyle w:val="Bibliography"/>
        <w:numPr>
          <w:ilvl w:val="0"/>
          <w:numId w:val="16"/>
        </w:numPr>
        <w:rPr>
          <w:rFonts w:ascii="Arial" w:hAnsi="Arial" w:cs="Arial"/>
          <w:sz w:val="22"/>
          <w:szCs w:val="22"/>
        </w:rPr>
      </w:pPr>
      <w:r w:rsidRPr="00350CFE">
        <w:rPr>
          <w:rFonts w:ascii="Arial" w:hAnsi="Arial" w:cs="Arial"/>
          <w:sz w:val="22"/>
          <w:szCs w:val="22"/>
        </w:rPr>
        <w:t xml:space="preserve">Wickham H, </w:t>
      </w:r>
      <w:proofErr w:type="spellStart"/>
      <w:r w:rsidRPr="00350CFE">
        <w:rPr>
          <w:rFonts w:ascii="Arial" w:hAnsi="Arial" w:cs="Arial"/>
          <w:sz w:val="22"/>
          <w:szCs w:val="22"/>
        </w:rPr>
        <w:t>Averick</w:t>
      </w:r>
      <w:proofErr w:type="spellEnd"/>
      <w:r w:rsidRPr="00350CFE">
        <w:rPr>
          <w:rFonts w:ascii="Arial" w:hAnsi="Arial" w:cs="Arial"/>
          <w:sz w:val="22"/>
          <w:szCs w:val="22"/>
        </w:rPr>
        <w:t xml:space="preserve"> M, Bryan J, et al. Welcome to the </w:t>
      </w:r>
      <w:proofErr w:type="spellStart"/>
      <w:r w:rsidRPr="00350CFE">
        <w:rPr>
          <w:rFonts w:ascii="Arial" w:hAnsi="Arial" w:cs="Arial"/>
          <w:sz w:val="22"/>
          <w:szCs w:val="22"/>
        </w:rPr>
        <w:t>tidyverse</w:t>
      </w:r>
      <w:proofErr w:type="spellEnd"/>
      <w:r w:rsidRPr="00350CFE">
        <w:rPr>
          <w:rFonts w:ascii="Arial" w:hAnsi="Arial" w:cs="Arial"/>
          <w:sz w:val="22"/>
          <w:szCs w:val="22"/>
        </w:rPr>
        <w:t xml:space="preserve">. </w:t>
      </w:r>
      <w:r w:rsidRPr="00350CFE">
        <w:rPr>
          <w:rFonts w:ascii="Arial" w:hAnsi="Arial" w:cs="Arial"/>
          <w:i/>
          <w:iCs/>
          <w:sz w:val="22"/>
          <w:szCs w:val="22"/>
        </w:rPr>
        <w:t>Journal of Open Source Software</w:t>
      </w:r>
      <w:r w:rsidRPr="00350CFE">
        <w:rPr>
          <w:rFonts w:ascii="Arial" w:hAnsi="Arial" w:cs="Arial"/>
          <w:sz w:val="22"/>
          <w:szCs w:val="22"/>
        </w:rPr>
        <w:t>. 2019;4(43):1686. doi:</w:t>
      </w:r>
      <w:hyperlink r:id="rId22">
        <w:r w:rsidRPr="00350CFE">
          <w:rPr>
            <w:rStyle w:val="Hyperlink"/>
            <w:rFonts w:ascii="Arial" w:hAnsi="Arial" w:cs="Arial"/>
            <w:sz w:val="22"/>
            <w:szCs w:val="22"/>
          </w:rPr>
          <w:t>10.21105/joss.01686</w:t>
        </w:r>
      </w:hyperlink>
      <w:bookmarkStart w:id="28" w:name="ref-survival_package"/>
      <w:bookmarkEnd w:id="27"/>
    </w:p>
    <w:p w14:paraId="32A11A49" w14:textId="77777777" w:rsidR="00350CFE" w:rsidRDefault="00F52D03" w:rsidP="00350CFE">
      <w:pPr>
        <w:pStyle w:val="Bibliography"/>
        <w:numPr>
          <w:ilvl w:val="0"/>
          <w:numId w:val="16"/>
        </w:numPr>
        <w:rPr>
          <w:rFonts w:ascii="Arial" w:hAnsi="Arial" w:cs="Arial"/>
          <w:sz w:val="22"/>
          <w:szCs w:val="22"/>
        </w:rPr>
      </w:pPr>
      <w:proofErr w:type="spellStart"/>
      <w:r w:rsidRPr="00350CFE">
        <w:rPr>
          <w:rFonts w:ascii="Arial" w:hAnsi="Arial" w:cs="Arial"/>
          <w:sz w:val="22"/>
          <w:szCs w:val="22"/>
        </w:rPr>
        <w:t>Therneau</w:t>
      </w:r>
      <w:proofErr w:type="spellEnd"/>
      <w:r w:rsidRPr="00350CFE">
        <w:rPr>
          <w:rFonts w:ascii="Arial" w:hAnsi="Arial" w:cs="Arial"/>
          <w:sz w:val="22"/>
          <w:szCs w:val="22"/>
        </w:rPr>
        <w:t xml:space="preserve"> TM. </w:t>
      </w:r>
      <w:r w:rsidRPr="00350CFE">
        <w:rPr>
          <w:rFonts w:ascii="Arial" w:hAnsi="Arial" w:cs="Arial"/>
          <w:i/>
          <w:iCs/>
          <w:sz w:val="22"/>
          <w:szCs w:val="22"/>
        </w:rPr>
        <w:t>A Package for Survival Analysis in R</w:t>
      </w:r>
      <w:r w:rsidRPr="00350CFE">
        <w:rPr>
          <w:rFonts w:ascii="Arial" w:hAnsi="Arial" w:cs="Arial"/>
          <w:sz w:val="22"/>
          <w:szCs w:val="22"/>
        </w:rPr>
        <w:t xml:space="preserve">.; 2021. </w:t>
      </w:r>
      <w:hyperlink r:id="rId23">
        <w:r w:rsidRPr="00350CFE">
          <w:rPr>
            <w:rStyle w:val="Hyperlink"/>
            <w:rFonts w:ascii="Arial" w:hAnsi="Arial" w:cs="Arial"/>
            <w:sz w:val="22"/>
            <w:szCs w:val="22"/>
          </w:rPr>
          <w:t>https://CRAN.R-project.org/package=survival</w:t>
        </w:r>
      </w:hyperlink>
      <w:bookmarkStart w:id="29" w:name="ref-timereg"/>
      <w:bookmarkEnd w:id="28"/>
    </w:p>
    <w:p w14:paraId="31EDEA86" w14:textId="77777777" w:rsidR="00350CFE" w:rsidRPr="007545B8" w:rsidRDefault="00F52D03" w:rsidP="00350CFE">
      <w:pPr>
        <w:pStyle w:val="Bibliography"/>
        <w:numPr>
          <w:ilvl w:val="0"/>
          <w:numId w:val="16"/>
        </w:numPr>
        <w:rPr>
          <w:rFonts w:ascii="Arial" w:hAnsi="Arial" w:cs="Arial"/>
          <w:sz w:val="22"/>
          <w:szCs w:val="22"/>
        </w:rPr>
      </w:pPr>
      <w:proofErr w:type="spellStart"/>
      <w:r w:rsidRPr="00350CFE">
        <w:rPr>
          <w:rFonts w:ascii="Arial" w:hAnsi="Arial" w:cs="Arial"/>
          <w:sz w:val="22"/>
          <w:szCs w:val="22"/>
        </w:rPr>
        <w:t>Scheike</w:t>
      </w:r>
      <w:proofErr w:type="spellEnd"/>
      <w:r w:rsidRPr="00350CFE">
        <w:rPr>
          <w:rFonts w:ascii="Arial" w:hAnsi="Arial" w:cs="Arial"/>
          <w:sz w:val="22"/>
          <w:szCs w:val="22"/>
        </w:rPr>
        <w:t xml:space="preserve"> TH, Zhang MJ. Analyzing competing risk data using the R </w:t>
      </w:r>
      <w:proofErr w:type="spellStart"/>
      <w:r w:rsidRPr="00350CFE">
        <w:rPr>
          <w:rFonts w:ascii="Arial" w:hAnsi="Arial" w:cs="Arial"/>
          <w:sz w:val="22"/>
          <w:szCs w:val="22"/>
        </w:rPr>
        <w:t>timereg</w:t>
      </w:r>
      <w:proofErr w:type="spellEnd"/>
      <w:r w:rsidRPr="00350CFE">
        <w:rPr>
          <w:rFonts w:ascii="Arial" w:hAnsi="Arial" w:cs="Arial"/>
          <w:sz w:val="22"/>
          <w:szCs w:val="22"/>
        </w:rPr>
        <w:t xml:space="preserve"> package. </w:t>
      </w:r>
      <w:r w:rsidRPr="007545B8">
        <w:rPr>
          <w:rFonts w:ascii="Arial" w:hAnsi="Arial" w:cs="Arial"/>
          <w:i/>
          <w:iCs/>
          <w:sz w:val="22"/>
          <w:szCs w:val="22"/>
        </w:rPr>
        <w:t>Journal of Statistical Software</w:t>
      </w:r>
      <w:r w:rsidRPr="007545B8">
        <w:rPr>
          <w:rFonts w:ascii="Arial" w:hAnsi="Arial" w:cs="Arial"/>
          <w:sz w:val="22"/>
          <w:szCs w:val="22"/>
        </w:rPr>
        <w:t xml:space="preserve">. 2011;38(2):1-15. </w:t>
      </w:r>
      <w:hyperlink r:id="rId24">
        <w:r w:rsidRPr="007545B8">
          <w:rPr>
            <w:rStyle w:val="Hyperlink"/>
            <w:rFonts w:ascii="Arial" w:hAnsi="Arial" w:cs="Arial"/>
            <w:color w:val="auto"/>
            <w:sz w:val="22"/>
            <w:szCs w:val="22"/>
          </w:rPr>
          <w:t>https://www.jstatsoft.org/v38/i02/</w:t>
        </w:r>
      </w:hyperlink>
      <w:bookmarkStart w:id="30" w:name="ref-targets"/>
      <w:bookmarkEnd w:id="29"/>
    </w:p>
    <w:p w14:paraId="7E14147C" w14:textId="311C779A" w:rsidR="00350CFE" w:rsidRPr="007545B8" w:rsidRDefault="00F52D03" w:rsidP="00350CFE">
      <w:pPr>
        <w:pStyle w:val="Bibliography"/>
        <w:numPr>
          <w:ilvl w:val="0"/>
          <w:numId w:val="16"/>
        </w:numPr>
        <w:rPr>
          <w:rStyle w:val="Hyperlink"/>
          <w:rFonts w:ascii="Arial" w:hAnsi="Arial" w:cs="Arial"/>
          <w:color w:val="auto"/>
          <w:sz w:val="22"/>
          <w:szCs w:val="22"/>
        </w:rPr>
      </w:pPr>
      <w:r w:rsidRPr="007545B8">
        <w:rPr>
          <w:rFonts w:ascii="Arial" w:hAnsi="Arial" w:cs="Arial"/>
          <w:sz w:val="22"/>
          <w:szCs w:val="22"/>
        </w:rPr>
        <w:t xml:space="preserve">Landau WM. The targets R package: A dynamic make-like function-oriented pipeline toolkit for reproducibility and high-performance computing. </w:t>
      </w:r>
      <w:r w:rsidRPr="007545B8">
        <w:rPr>
          <w:rFonts w:ascii="Arial" w:hAnsi="Arial" w:cs="Arial"/>
          <w:i/>
          <w:iCs/>
          <w:sz w:val="22"/>
          <w:szCs w:val="22"/>
        </w:rPr>
        <w:t>Journal of Open Source Software</w:t>
      </w:r>
      <w:r w:rsidRPr="007545B8">
        <w:rPr>
          <w:rFonts w:ascii="Arial" w:hAnsi="Arial" w:cs="Arial"/>
          <w:sz w:val="22"/>
          <w:szCs w:val="22"/>
        </w:rPr>
        <w:t xml:space="preserve">. 2021;6(57):2959. </w:t>
      </w:r>
      <w:hyperlink r:id="rId25">
        <w:r w:rsidRPr="007545B8">
          <w:rPr>
            <w:rStyle w:val="Hyperlink"/>
            <w:rFonts w:ascii="Arial" w:hAnsi="Arial" w:cs="Arial"/>
            <w:color w:val="auto"/>
            <w:sz w:val="22"/>
            <w:szCs w:val="22"/>
          </w:rPr>
          <w:t>https://doi.org/10.21105/joss.02959</w:t>
        </w:r>
      </w:hyperlink>
      <w:bookmarkStart w:id="31" w:name="ref-muntner2020htn"/>
      <w:bookmarkEnd w:id="30"/>
    </w:p>
    <w:p w14:paraId="2C252364" w14:textId="3E82A9C1" w:rsidR="007545B8" w:rsidRPr="007545B8" w:rsidRDefault="007545B8" w:rsidP="00350CFE">
      <w:pPr>
        <w:pStyle w:val="Bibliography"/>
        <w:numPr>
          <w:ilvl w:val="0"/>
          <w:numId w:val="16"/>
        </w:numPr>
        <w:rPr>
          <w:rFonts w:ascii="Arial" w:hAnsi="Arial" w:cs="Arial"/>
          <w:sz w:val="22"/>
          <w:szCs w:val="22"/>
        </w:rPr>
      </w:pPr>
      <w:proofErr w:type="spellStart"/>
      <w:r w:rsidRPr="007545B8">
        <w:rPr>
          <w:rFonts w:ascii="Arial" w:hAnsi="Arial" w:cs="Arial"/>
          <w:sz w:val="22"/>
          <w:szCs w:val="22"/>
          <w:shd w:val="clear" w:color="auto" w:fill="FFFFFF"/>
        </w:rPr>
        <w:t>Kreutz</w:t>
      </w:r>
      <w:proofErr w:type="spellEnd"/>
      <w:r w:rsidRPr="007545B8">
        <w:rPr>
          <w:rFonts w:ascii="Arial" w:hAnsi="Arial" w:cs="Arial"/>
          <w:sz w:val="22"/>
          <w:szCs w:val="22"/>
          <w:shd w:val="clear" w:color="auto" w:fill="FFFFFF"/>
        </w:rPr>
        <w:t xml:space="preserve"> R, </w:t>
      </w:r>
      <w:proofErr w:type="spellStart"/>
      <w:r w:rsidRPr="007545B8">
        <w:rPr>
          <w:rFonts w:ascii="Arial" w:hAnsi="Arial" w:cs="Arial"/>
          <w:sz w:val="22"/>
          <w:szCs w:val="22"/>
          <w:shd w:val="clear" w:color="auto" w:fill="FFFFFF"/>
        </w:rPr>
        <w:t>Brunström</w:t>
      </w:r>
      <w:proofErr w:type="spellEnd"/>
      <w:r w:rsidRPr="007545B8">
        <w:rPr>
          <w:rFonts w:ascii="Arial" w:hAnsi="Arial" w:cs="Arial"/>
          <w:sz w:val="22"/>
          <w:szCs w:val="22"/>
          <w:shd w:val="clear" w:color="auto" w:fill="FFFFFF"/>
        </w:rPr>
        <w:t xml:space="preserve"> M, </w:t>
      </w:r>
      <w:proofErr w:type="spellStart"/>
      <w:r w:rsidRPr="007545B8">
        <w:rPr>
          <w:rFonts w:ascii="Arial" w:hAnsi="Arial" w:cs="Arial"/>
          <w:sz w:val="22"/>
          <w:szCs w:val="22"/>
          <w:shd w:val="clear" w:color="auto" w:fill="FFFFFF"/>
        </w:rPr>
        <w:t>Thomopoulos</w:t>
      </w:r>
      <w:proofErr w:type="spellEnd"/>
      <w:r w:rsidRPr="007545B8">
        <w:rPr>
          <w:rFonts w:ascii="Arial" w:hAnsi="Arial" w:cs="Arial"/>
          <w:sz w:val="22"/>
          <w:szCs w:val="22"/>
          <w:shd w:val="clear" w:color="auto" w:fill="FFFFFF"/>
        </w:rPr>
        <w:t xml:space="preserve"> C, </w:t>
      </w:r>
      <w:proofErr w:type="spellStart"/>
      <w:r w:rsidRPr="007545B8">
        <w:rPr>
          <w:rFonts w:ascii="Arial" w:hAnsi="Arial" w:cs="Arial"/>
          <w:sz w:val="22"/>
          <w:szCs w:val="22"/>
          <w:shd w:val="clear" w:color="auto" w:fill="FFFFFF"/>
        </w:rPr>
        <w:t>Carlberg</w:t>
      </w:r>
      <w:proofErr w:type="spellEnd"/>
      <w:r w:rsidRPr="007545B8">
        <w:rPr>
          <w:rFonts w:ascii="Arial" w:hAnsi="Arial" w:cs="Arial"/>
          <w:sz w:val="22"/>
          <w:szCs w:val="22"/>
          <w:shd w:val="clear" w:color="auto" w:fill="FFFFFF"/>
        </w:rPr>
        <w:t xml:space="preserve"> B, </w:t>
      </w:r>
      <w:proofErr w:type="spellStart"/>
      <w:r w:rsidRPr="007545B8">
        <w:rPr>
          <w:rFonts w:ascii="Arial" w:hAnsi="Arial" w:cs="Arial"/>
          <w:sz w:val="22"/>
          <w:szCs w:val="22"/>
          <w:shd w:val="clear" w:color="auto" w:fill="FFFFFF"/>
        </w:rPr>
        <w:t>Mancia</w:t>
      </w:r>
      <w:proofErr w:type="spellEnd"/>
      <w:r w:rsidRPr="007545B8">
        <w:rPr>
          <w:rFonts w:ascii="Arial" w:hAnsi="Arial" w:cs="Arial"/>
          <w:sz w:val="22"/>
          <w:szCs w:val="22"/>
          <w:shd w:val="clear" w:color="auto" w:fill="FFFFFF"/>
        </w:rPr>
        <w:t xml:space="preserve"> G. Do recent meta-analyses truly prove that treatment with blood pressure-lowering drugs is beneficial at any blood pressure value, no matter how low? A critical review. J </w:t>
      </w:r>
      <w:proofErr w:type="spellStart"/>
      <w:r w:rsidRPr="007545B8">
        <w:rPr>
          <w:rFonts w:ascii="Arial" w:hAnsi="Arial" w:cs="Arial"/>
          <w:sz w:val="22"/>
          <w:szCs w:val="22"/>
          <w:shd w:val="clear" w:color="auto" w:fill="FFFFFF"/>
        </w:rPr>
        <w:t>Hypertens</w:t>
      </w:r>
      <w:proofErr w:type="spellEnd"/>
      <w:r w:rsidRPr="007545B8">
        <w:rPr>
          <w:rFonts w:ascii="Arial" w:hAnsi="Arial" w:cs="Arial"/>
          <w:sz w:val="22"/>
          <w:szCs w:val="22"/>
          <w:shd w:val="clear" w:color="auto" w:fill="FFFFFF"/>
        </w:rPr>
        <w:t xml:space="preserve">. 2022 Feb 21. </w:t>
      </w:r>
      <w:proofErr w:type="spellStart"/>
      <w:r w:rsidRPr="007545B8">
        <w:rPr>
          <w:rFonts w:ascii="Arial" w:hAnsi="Arial" w:cs="Arial"/>
          <w:sz w:val="22"/>
          <w:szCs w:val="22"/>
          <w:shd w:val="clear" w:color="auto" w:fill="FFFFFF"/>
        </w:rPr>
        <w:t>doi</w:t>
      </w:r>
      <w:proofErr w:type="spellEnd"/>
      <w:r w:rsidRPr="007545B8">
        <w:rPr>
          <w:rFonts w:ascii="Arial" w:hAnsi="Arial" w:cs="Arial"/>
          <w:sz w:val="22"/>
          <w:szCs w:val="22"/>
          <w:shd w:val="clear" w:color="auto" w:fill="FFFFFF"/>
        </w:rPr>
        <w:t xml:space="preserve">: 10.1097/HJH.0000000000003056. </w:t>
      </w:r>
      <w:proofErr w:type="spellStart"/>
      <w:r w:rsidRPr="007545B8">
        <w:rPr>
          <w:rFonts w:ascii="Arial" w:hAnsi="Arial" w:cs="Arial"/>
          <w:sz w:val="22"/>
          <w:szCs w:val="22"/>
          <w:shd w:val="clear" w:color="auto" w:fill="FFFFFF"/>
        </w:rPr>
        <w:t>Epub</w:t>
      </w:r>
      <w:proofErr w:type="spellEnd"/>
      <w:r w:rsidRPr="007545B8">
        <w:rPr>
          <w:rFonts w:ascii="Arial" w:hAnsi="Arial" w:cs="Arial"/>
          <w:sz w:val="22"/>
          <w:szCs w:val="22"/>
          <w:shd w:val="clear" w:color="auto" w:fill="FFFFFF"/>
        </w:rPr>
        <w:t xml:space="preserve"> ahead of print. PMID: 35191413.</w:t>
      </w:r>
    </w:p>
    <w:p w14:paraId="3B779FE8" w14:textId="77777777" w:rsidR="00350CFE" w:rsidRDefault="00F52D03" w:rsidP="00350CFE">
      <w:pPr>
        <w:pStyle w:val="Bibliography"/>
        <w:numPr>
          <w:ilvl w:val="0"/>
          <w:numId w:val="16"/>
        </w:numPr>
        <w:rPr>
          <w:rFonts w:ascii="Arial" w:hAnsi="Arial" w:cs="Arial"/>
          <w:sz w:val="22"/>
          <w:szCs w:val="22"/>
        </w:rPr>
      </w:pPr>
      <w:r w:rsidRPr="00350CFE">
        <w:rPr>
          <w:rFonts w:ascii="Arial" w:hAnsi="Arial" w:cs="Arial"/>
          <w:sz w:val="22"/>
          <w:szCs w:val="22"/>
        </w:rPr>
        <w:t xml:space="preserve">Muntner P, Hardy ST, Fine LJ, et al. Trends in Blood Pressure Control Among US Adults With Hypertension, 1999-2000 to 2017-2018. </w:t>
      </w:r>
      <w:r w:rsidRPr="00350CFE">
        <w:rPr>
          <w:rFonts w:ascii="Arial" w:hAnsi="Arial" w:cs="Arial"/>
          <w:i/>
          <w:iCs/>
          <w:sz w:val="22"/>
          <w:szCs w:val="22"/>
        </w:rPr>
        <w:t>JAMA</w:t>
      </w:r>
      <w:r w:rsidRPr="00350CFE">
        <w:rPr>
          <w:rFonts w:ascii="Arial" w:hAnsi="Arial" w:cs="Arial"/>
          <w:sz w:val="22"/>
          <w:szCs w:val="22"/>
        </w:rPr>
        <w:t>. 2020;324(12):1190-1200.</w:t>
      </w:r>
      <w:bookmarkStart w:id="32" w:name="ref-laffin_rise_2022"/>
      <w:bookmarkEnd w:id="31"/>
    </w:p>
    <w:p w14:paraId="2297C669" w14:textId="77777777" w:rsidR="00350CFE" w:rsidRDefault="00F52D03" w:rsidP="00350CFE">
      <w:pPr>
        <w:pStyle w:val="Bibliography"/>
        <w:numPr>
          <w:ilvl w:val="0"/>
          <w:numId w:val="16"/>
        </w:numPr>
        <w:rPr>
          <w:rFonts w:ascii="Arial" w:hAnsi="Arial" w:cs="Arial"/>
          <w:sz w:val="22"/>
          <w:szCs w:val="22"/>
        </w:rPr>
      </w:pPr>
      <w:proofErr w:type="spellStart"/>
      <w:r w:rsidRPr="00350CFE">
        <w:rPr>
          <w:rFonts w:ascii="Arial" w:hAnsi="Arial" w:cs="Arial"/>
          <w:sz w:val="22"/>
          <w:szCs w:val="22"/>
        </w:rPr>
        <w:t>Laffin</w:t>
      </w:r>
      <w:proofErr w:type="spellEnd"/>
      <w:r w:rsidRPr="00350CFE">
        <w:rPr>
          <w:rFonts w:ascii="Arial" w:hAnsi="Arial" w:cs="Arial"/>
          <w:sz w:val="22"/>
          <w:szCs w:val="22"/>
        </w:rPr>
        <w:t xml:space="preserve"> LJ, Kaufman HW, Chen Z, et al. Rise in Blood Pressure Observed Among US Adults During the COVID-19 Pandemic. </w:t>
      </w:r>
      <w:r w:rsidRPr="00350CFE">
        <w:rPr>
          <w:rFonts w:ascii="Arial" w:hAnsi="Arial" w:cs="Arial"/>
          <w:i/>
          <w:iCs/>
          <w:sz w:val="22"/>
          <w:szCs w:val="22"/>
        </w:rPr>
        <w:t>Circulation</w:t>
      </w:r>
      <w:r w:rsidRPr="00350CFE">
        <w:rPr>
          <w:rFonts w:ascii="Arial" w:hAnsi="Arial" w:cs="Arial"/>
          <w:sz w:val="22"/>
          <w:szCs w:val="22"/>
        </w:rPr>
        <w:t>. 2022;145(3):235-237. doi:</w:t>
      </w:r>
      <w:hyperlink r:id="rId26">
        <w:r w:rsidRPr="00350CFE">
          <w:rPr>
            <w:rStyle w:val="Hyperlink"/>
            <w:rFonts w:ascii="Arial" w:hAnsi="Arial" w:cs="Arial"/>
            <w:sz w:val="22"/>
            <w:szCs w:val="22"/>
          </w:rPr>
          <w:t>10.1161/CIRCULATIONAHA.121.057075</w:t>
        </w:r>
      </w:hyperlink>
      <w:bookmarkStart w:id="33" w:name="ref-us_surgeon_2020"/>
      <w:bookmarkEnd w:id="32"/>
    </w:p>
    <w:p w14:paraId="72AC1EFD" w14:textId="77777777" w:rsidR="00C005E1" w:rsidRPr="00C005E1" w:rsidRDefault="00F52D03" w:rsidP="00296FCE">
      <w:pPr>
        <w:pStyle w:val="Bibliography"/>
        <w:numPr>
          <w:ilvl w:val="0"/>
          <w:numId w:val="16"/>
        </w:numPr>
        <w:rPr>
          <w:rStyle w:val="Hyperlink"/>
          <w:color w:val="auto"/>
        </w:rPr>
      </w:pPr>
      <w:r w:rsidRPr="007545B8">
        <w:rPr>
          <w:rFonts w:ascii="Arial" w:hAnsi="Arial" w:cs="Arial"/>
          <w:sz w:val="22"/>
          <w:szCs w:val="22"/>
        </w:rPr>
        <w:t xml:space="preserve">Substance Abuse and Mental Health Services Administration (US), Office of the Surgeon General (US). </w:t>
      </w:r>
      <w:r w:rsidRPr="007545B8">
        <w:rPr>
          <w:rFonts w:ascii="Arial" w:hAnsi="Arial" w:cs="Arial"/>
          <w:i/>
          <w:iCs/>
          <w:sz w:val="22"/>
          <w:szCs w:val="22"/>
        </w:rPr>
        <w:t>The Surgeon General’s Call to Action to Control Hypertension</w:t>
      </w:r>
      <w:r w:rsidRPr="007545B8">
        <w:rPr>
          <w:rFonts w:ascii="Arial" w:hAnsi="Arial" w:cs="Arial"/>
          <w:sz w:val="22"/>
          <w:szCs w:val="22"/>
        </w:rPr>
        <w:t xml:space="preserve">. US Department of Health; Human Services; 2020. Accessed November 24, 2021. </w:t>
      </w:r>
      <w:hyperlink r:id="rId27">
        <w:r w:rsidRPr="007545B8">
          <w:rPr>
            <w:rStyle w:val="Hyperlink"/>
            <w:rFonts w:ascii="Arial" w:hAnsi="Arial" w:cs="Arial"/>
            <w:sz w:val="22"/>
            <w:szCs w:val="22"/>
          </w:rPr>
          <w:t>http://www.ncbi.nlm.nih.gov/books/NBK567645/</w:t>
        </w:r>
      </w:hyperlink>
    </w:p>
    <w:bookmarkEnd w:id="8"/>
    <w:bookmarkEnd w:id="33"/>
    <w:p w14:paraId="4B9AEFD6" w14:textId="3114559D" w:rsidR="00D27207" w:rsidRPr="00C005E1" w:rsidRDefault="00C005E1" w:rsidP="00296FCE">
      <w:pPr>
        <w:pStyle w:val="Bibliography"/>
        <w:numPr>
          <w:ilvl w:val="0"/>
          <w:numId w:val="16"/>
        </w:numPr>
        <w:rPr>
          <w:rFonts w:ascii="Arial" w:hAnsi="Arial" w:cs="Arial"/>
          <w:sz w:val="22"/>
          <w:szCs w:val="22"/>
        </w:rPr>
      </w:pPr>
      <w:r w:rsidRPr="00C005E1">
        <w:rPr>
          <w:rFonts w:ascii="Arial" w:hAnsi="Arial" w:cs="Arial"/>
          <w:sz w:val="22"/>
          <w:szCs w:val="22"/>
          <w:shd w:val="clear" w:color="auto" w:fill="FFFFFF"/>
        </w:rPr>
        <w:lastRenderedPageBreak/>
        <w:t xml:space="preserve">Quin JA, </w:t>
      </w:r>
      <w:proofErr w:type="spellStart"/>
      <w:r w:rsidRPr="00C005E1">
        <w:rPr>
          <w:rFonts w:ascii="Arial" w:hAnsi="Arial" w:cs="Arial"/>
          <w:sz w:val="22"/>
          <w:szCs w:val="22"/>
          <w:shd w:val="clear" w:color="auto" w:fill="FFFFFF"/>
        </w:rPr>
        <w:t>Hattler</w:t>
      </w:r>
      <w:proofErr w:type="spellEnd"/>
      <w:r w:rsidRPr="00C005E1">
        <w:rPr>
          <w:rFonts w:ascii="Arial" w:hAnsi="Arial" w:cs="Arial"/>
          <w:sz w:val="22"/>
          <w:szCs w:val="22"/>
          <w:shd w:val="clear" w:color="auto" w:fill="FFFFFF"/>
        </w:rPr>
        <w:t xml:space="preserve"> B, </w:t>
      </w:r>
      <w:proofErr w:type="spellStart"/>
      <w:r w:rsidRPr="00C005E1">
        <w:rPr>
          <w:rFonts w:ascii="Arial" w:hAnsi="Arial" w:cs="Arial"/>
          <w:sz w:val="22"/>
          <w:szCs w:val="22"/>
          <w:shd w:val="clear" w:color="auto" w:fill="FFFFFF"/>
        </w:rPr>
        <w:t>Shroyer</w:t>
      </w:r>
      <w:proofErr w:type="spellEnd"/>
      <w:r w:rsidRPr="00C005E1">
        <w:rPr>
          <w:rFonts w:ascii="Arial" w:hAnsi="Arial" w:cs="Arial"/>
          <w:sz w:val="22"/>
          <w:szCs w:val="22"/>
          <w:shd w:val="clear" w:color="auto" w:fill="FFFFFF"/>
        </w:rPr>
        <w:t xml:space="preserve"> ALW, et al. Concordance between administrative data and clinical review for mortality in the randomized on/off bypass follow-up study (ROOBY-FS). J Card Surg. 2017 Dec;32(12):751-756. </w:t>
      </w:r>
      <w:proofErr w:type="spellStart"/>
      <w:r w:rsidRPr="00C005E1">
        <w:rPr>
          <w:rFonts w:ascii="Arial" w:hAnsi="Arial" w:cs="Arial"/>
          <w:sz w:val="22"/>
          <w:szCs w:val="22"/>
          <w:shd w:val="clear" w:color="auto" w:fill="FFFFFF"/>
        </w:rPr>
        <w:t>doi</w:t>
      </w:r>
      <w:proofErr w:type="spellEnd"/>
      <w:r w:rsidRPr="00C005E1">
        <w:rPr>
          <w:rFonts w:ascii="Arial" w:hAnsi="Arial" w:cs="Arial"/>
          <w:sz w:val="22"/>
          <w:szCs w:val="22"/>
          <w:shd w:val="clear" w:color="auto" w:fill="FFFFFF"/>
        </w:rPr>
        <w:t xml:space="preserve">: 10.1111/jocs.13379. </w:t>
      </w:r>
      <w:r w:rsidR="00F52D03" w:rsidRPr="00C005E1">
        <w:rPr>
          <w:rFonts w:ascii="Arial" w:hAnsi="Arial" w:cs="Arial"/>
          <w:sz w:val="22"/>
          <w:szCs w:val="22"/>
        </w:rPr>
        <w:br w:type="page"/>
      </w:r>
    </w:p>
    <w:p w14:paraId="11EFB2F8" w14:textId="77777777" w:rsidR="00D27207" w:rsidRPr="00E57B1F" w:rsidRDefault="00F52D03">
      <w:pPr>
        <w:pStyle w:val="Heading1"/>
        <w:rPr>
          <w:rFonts w:ascii="Arial" w:hAnsi="Arial" w:cs="Arial"/>
          <w:sz w:val="22"/>
          <w:szCs w:val="22"/>
        </w:rPr>
      </w:pPr>
      <w:bookmarkStart w:id="34" w:name="acknowledgments"/>
      <w:bookmarkEnd w:id="6"/>
      <w:r w:rsidRPr="00E57B1F">
        <w:rPr>
          <w:rFonts w:ascii="Arial" w:hAnsi="Arial" w:cs="Arial"/>
          <w:sz w:val="22"/>
          <w:szCs w:val="22"/>
        </w:rPr>
        <w:lastRenderedPageBreak/>
        <w:t>ACKNOWLEDGMENTS</w:t>
      </w:r>
    </w:p>
    <w:p w14:paraId="33B19FD9" w14:textId="77777777" w:rsidR="00D27207" w:rsidRPr="00E57B1F" w:rsidRDefault="00F52D03">
      <w:pPr>
        <w:pStyle w:val="FirstParagraph"/>
        <w:rPr>
          <w:rFonts w:ascii="Arial" w:hAnsi="Arial" w:cs="Arial"/>
          <w:sz w:val="22"/>
          <w:szCs w:val="22"/>
        </w:rPr>
      </w:pPr>
      <w:r w:rsidRPr="00E57B1F">
        <w:rPr>
          <w:rFonts w:ascii="Arial" w:hAnsi="Arial" w:cs="Arial"/>
          <w:sz w:val="22"/>
          <w:szCs w:val="22"/>
        </w:rPr>
        <w:t>The views expressed in this paper are those of the authors and do not represent the official position of the National Institutes of Health (NIH), the National Heart, Lung, and Blood Institute, the Department of Veterans Affairs, or the U.S. Government, or the SPRINT Research Group. This paper was not reviewed by the SPRINT Publications and Presentations Committee. The authors also wish to acknowledge computing support provided the Veterans Affairs Informatics and Computing Infrastructure (VINCI).</w:t>
      </w:r>
    </w:p>
    <w:p w14:paraId="404E13CF" w14:textId="77777777" w:rsidR="00D27207" w:rsidRPr="00E57B1F" w:rsidRDefault="00F52D03">
      <w:pPr>
        <w:pStyle w:val="Heading1"/>
        <w:rPr>
          <w:rFonts w:ascii="Arial" w:hAnsi="Arial" w:cs="Arial"/>
          <w:sz w:val="22"/>
          <w:szCs w:val="22"/>
        </w:rPr>
      </w:pPr>
      <w:bookmarkStart w:id="35" w:name="financial-disclosure"/>
      <w:bookmarkEnd w:id="34"/>
      <w:r w:rsidRPr="00E57B1F">
        <w:rPr>
          <w:rFonts w:ascii="Arial" w:hAnsi="Arial" w:cs="Arial"/>
          <w:sz w:val="22"/>
          <w:szCs w:val="22"/>
        </w:rPr>
        <w:t>FINANCIAL DISCLOSURE</w:t>
      </w:r>
    </w:p>
    <w:p w14:paraId="0E5ACD16" w14:textId="77777777" w:rsidR="00D27207" w:rsidRPr="00E57B1F" w:rsidRDefault="00F52D03">
      <w:pPr>
        <w:pStyle w:val="FirstParagraph"/>
        <w:rPr>
          <w:rFonts w:ascii="Arial" w:hAnsi="Arial" w:cs="Arial"/>
          <w:sz w:val="22"/>
          <w:szCs w:val="22"/>
        </w:rPr>
      </w:pPr>
      <w:r w:rsidRPr="00E57B1F">
        <w:rPr>
          <w:rFonts w:ascii="Arial" w:hAnsi="Arial" w:cs="Arial"/>
          <w:sz w:val="22"/>
          <w:szCs w:val="22"/>
        </w:rPr>
        <w:t xml:space="preserve">The work presented here was supported by R01HL136679, R01AG055606, and R01AG065805. The Systolic Blood Pressure Intervention Trial was funded by the National Institutes of Health (including the National Heart, Lung, and Blood Institute, the National Institute of Diabetes and Digestive and Kidney Diseases, the National Institute on Aging, and the National Institute of Neurological Disorders and Stroke) under contracts HHSN268200900040C, HHSN268200900046C, HHSN268200900047C, HHSN268200900048C, and HHSN268200900049C and interagency agreement A-HL-13-002-001. It was also supported in part with resources and use of facilities through the Department of Veterans Affairs. </w:t>
      </w:r>
      <w:proofErr w:type="spellStart"/>
      <w:r w:rsidRPr="00E57B1F">
        <w:rPr>
          <w:rFonts w:ascii="Arial" w:hAnsi="Arial" w:cs="Arial"/>
          <w:sz w:val="22"/>
          <w:szCs w:val="22"/>
        </w:rPr>
        <w:t>Azilsartan</w:t>
      </w:r>
      <w:proofErr w:type="spellEnd"/>
      <w:r w:rsidRPr="00E57B1F">
        <w:rPr>
          <w:rFonts w:ascii="Arial" w:hAnsi="Arial" w:cs="Arial"/>
          <w:sz w:val="22"/>
          <w:szCs w:val="22"/>
        </w:rPr>
        <w:t xml:space="preserve"> and </w:t>
      </w:r>
      <w:proofErr w:type="spellStart"/>
      <w:r w:rsidRPr="00E57B1F">
        <w:rPr>
          <w:rFonts w:ascii="Arial" w:hAnsi="Arial" w:cs="Arial"/>
          <w:sz w:val="22"/>
          <w:szCs w:val="22"/>
        </w:rPr>
        <w:t>chlorthalidone</w:t>
      </w:r>
      <w:proofErr w:type="spellEnd"/>
      <w:r w:rsidRPr="00E57B1F">
        <w:rPr>
          <w:rFonts w:ascii="Arial" w:hAnsi="Arial" w:cs="Arial"/>
          <w:sz w:val="22"/>
          <w:szCs w:val="22"/>
        </w:rPr>
        <w:t xml:space="preserve"> (combined with </w:t>
      </w:r>
      <w:proofErr w:type="spellStart"/>
      <w:r w:rsidRPr="00E57B1F">
        <w:rPr>
          <w:rFonts w:ascii="Arial" w:hAnsi="Arial" w:cs="Arial"/>
          <w:sz w:val="22"/>
          <w:szCs w:val="22"/>
        </w:rPr>
        <w:t>azilsartan</w:t>
      </w:r>
      <w:proofErr w:type="spellEnd"/>
      <w:r w:rsidRPr="00E57B1F">
        <w:rPr>
          <w:rFonts w:ascii="Arial" w:hAnsi="Arial" w:cs="Arial"/>
          <w:sz w:val="22"/>
          <w:szCs w:val="22"/>
        </w:rPr>
        <w:t>) were provided by Takeda Pharmaceuticals International Inc. </w:t>
      </w:r>
    </w:p>
    <w:p w14:paraId="4C7A7326" w14:textId="77777777" w:rsidR="00D27207" w:rsidRPr="00E57B1F" w:rsidRDefault="00F52D03">
      <w:pPr>
        <w:pStyle w:val="BodyText"/>
        <w:rPr>
          <w:rFonts w:ascii="Arial" w:hAnsi="Arial" w:cs="Arial"/>
          <w:sz w:val="22"/>
          <w:szCs w:val="22"/>
        </w:rPr>
      </w:pPr>
      <w:r w:rsidRPr="00E57B1F">
        <w:rPr>
          <w:rFonts w:ascii="Arial" w:hAnsi="Arial" w:cs="Arial"/>
          <w:sz w:val="22"/>
          <w:szCs w:val="22"/>
        </w:rPr>
        <w:t xml:space="preserve">Additional support was provided through the following National Center for Advancing Translational Sciences clinical and translational science awards: UL1TR000439 (awarded to Case Western Reserve University); UL1RR025755 (Ohio State University); UL1RR024134 and UL1TR000003 (University of Pennsylvania); UL1RR025771 (Boston University); UL1TR000093 (Stanford University); UL1RR025752, UL1TR000073, and UL1TR001064 (Tufts University); UL1TR000050 (University of Illinois); UL1TR000005 (University of Pittsburgh); U54TR000017-06 (University of Texas Southwestern Medical Center); UL1TR000105-05 (University of Utah); UL1 TR000445 (Vanderbilt University); </w:t>
      </w:r>
      <w:r w:rsidRPr="00E57B1F">
        <w:rPr>
          <w:rFonts w:ascii="Arial" w:hAnsi="Arial" w:cs="Arial"/>
          <w:sz w:val="22"/>
          <w:szCs w:val="22"/>
        </w:rPr>
        <w:lastRenderedPageBreak/>
        <w:t>UL1TR000075 (George Washington University); UL1 TR000002 (University of California, Davis); UL1 TR000064 (University of Florida); and UL1TR000433 (University of Michigan); and by National Institute of General Medical Sciences, Centers of Biomedical Research Excellence award NIGMS P30GM103337 (awarded to Tulane University).</w:t>
      </w:r>
    </w:p>
    <w:p w14:paraId="10A04E73" w14:textId="77777777" w:rsidR="00D27207" w:rsidRDefault="00D27207">
      <w:pPr>
        <w:sectPr w:rsidR="00D27207">
          <w:footerReference w:type="default" r:id="rId28"/>
          <w:type w:val="continuous"/>
          <w:pgSz w:w="11906" w:h="16838"/>
          <w:pgMar w:top="1440" w:right="1440" w:bottom="1440" w:left="1440" w:header="720" w:footer="720" w:gutter="0"/>
          <w:cols w:space="720"/>
        </w:sectPr>
      </w:pPr>
    </w:p>
    <w:p w14:paraId="1AE7BB95" w14:textId="5DF71E3B" w:rsidR="0028494E" w:rsidRPr="00734315" w:rsidRDefault="0028494E">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bCs/>
          <w:sz w:val="22"/>
          <w:szCs w:val="22"/>
        </w:rPr>
      </w:pPr>
      <w:r>
        <w:rPr>
          <w:rFonts w:ascii="Arial" w:hAnsi="Arial" w:cs="Arial"/>
          <w:b/>
          <w:bCs/>
          <w:sz w:val="22"/>
          <w:szCs w:val="22"/>
        </w:rPr>
        <w:lastRenderedPageBreak/>
        <w:t xml:space="preserve">Figure 1. </w:t>
      </w:r>
      <w:r w:rsidR="00734315" w:rsidRPr="00734315">
        <w:rPr>
          <w:rFonts w:ascii="Arial" w:hAnsi="Arial" w:cs="Arial"/>
          <w:bCs/>
          <w:sz w:val="22"/>
          <w:szCs w:val="22"/>
        </w:rPr>
        <w:t>Participant Flow in the Systolic Blood Pressure Intervention Trial (SPRINT)</w:t>
      </w:r>
    </w:p>
    <w:p w14:paraId="7F7E8E2C" w14:textId="22BB28F8" w:rsidR="0028494E" w:rsidRDefault="0028494E">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b/>
          <w:bCs/>
          <w:sz w:val="22"/>
          <w:szCs w:val="22"/>
        </w:rPr>
      </w:pPr>
    </w:p>
    <w:p w14:paraId="011F85B8" w14:textId="533C873B" w:rsidR="0028494E" w:rsidRDefault="00EB155E">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b/>
          <w:bCs/>
          <w:sz w:val="22"/>
          <w:szCs w:val="22"/>
        </w:rPr>
      </w:pPr>
      <w:r w:rsidRPr="00EB155E">
        <w:rPr>
          <w:rFonts w:ascii="Arial" w:hAnsi="Arial" w:cs="Arial"/>
          <w:b/>
          <w:bCs/>
          <w:noProof/>
          <w:sz w:val="22"/>
          <w:szCs w:val="22"/>
        </w:rPr>
        <w:drawing>
          <wp:inline distT="0" distB="0" distL="0" distR="0" wp14:anchorId="6265D401" wp14:editId="0F7AE2E9">
            <wp:extent cx="5731510" cy="6806168"/>
            <wp:effectExtent l="0" t="0" r="2540" b="0"/>
            <wp:docPr id="2" name="Picture 2" descr="O:\sprint\npajewski\NDI\Results\graphics\SPRINT_NDI_CON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print\npajewski\NDI\Results\graphics\SPRINT_NDI_CONSORT.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6806168"/>
                    </a:xfrm>
                    <a:prstGeom prst="rect">
                      <a:avLst/>
                    </a:prstGeom>
                    <a:noFill/>
                    <a:ln>
                      <a:noFill/>
                    </a:ln>
                  </pic:spPr>
                </pic:pic>
              </a:graphicData>
            </a:graphic>
          </wp:inline>
        </w:drawing>
      </w:r>
    </w:p>
    <w:p w14:paraId="1A6FE1EA" w14:textId="774DEE47" w:rsidR="0028494E" w:rsidRDefault="0028494E">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b/>
          <w:bCs/>
          <w:sz w:val="22"/>
          <w:szCs w:val="22"/>
        </w:rPr>
      </w:pPr>
    </w:p>
    <w:p w14:paraId="03BB1880" w14:textId="22A11B6B" w:rsidR="0028494E" w:rsidRDefault="0028494E">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b/>
          <w:bCs/>
          <w:sz w:val="22"/>
          <w:szCs w:val="22"/>
        </w:rPr>
      </w:pPr>
    </w:p>
    <w:p w14:paraId="19A59DB5" w14:textId="4D3FE009" w:rsidR="0028494E" w:rsidRDefault="0028494E">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b/>
          <w:bCs/>
          <w:sz w:val="22"/>
          <w:szCs w:val="22"/>
        </w:rPr>
      </w:pPr>
    </w:p>
    <w:p w14:paraId="2682A5D8" w14:textId="62424DE9" w:rsidR="0028494E" w:rsidRDefault="0028494E">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b/>
          <w:bCs/>
          <w:sz w:val="22"/>
          <w:szCs w:val="22"/>
        </w:rPr>
      </w:pPr>
    </w:p>
    <w:p w14:paraId="24B3DEC1" w14:textId="1D5DA62E" w:rsidR="0028494E" w:rsidRDefault="0028494E">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b/>
          <w:bCs/>
          <w:sz w:val="22"/>
          <w:szCs w:val="22"/>
        </w:rPr>
      </w:pPr>
    </w:p>
    <w:p w14:paraId="2CBCF16D" w14:textId="13A731D0" w:rsidR="0028494E" w:rsidRDefault="0028494E">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b/>
          <w:bCs/>
          <w:sz w:val="22"/>
          <w:szCs w:val="22"/>
        </w:rPr>
      </w:pPr>
    </w:p>
    <w:p w14:paraId="102EAE70" w14:textId="15D0FDC5" w:rsidR="0028494E" w:rsidRDefault="0028494E">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b/>
          <w:bCs/>
          <w:sz w:val="22"/>
          <w:szCs w:val="22"/>
        </w:rPr>
      </w:pPr>
    </w:p>
    <w:p w14:paraId="0DA4203F" w14:textId="67DD4EB9" w:rsidR="0028494E" w:rsidRDefault="0028494E">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b/>
          <w:bCs/>
          <w:sz w:val="22"/>
          <w:szCs w:val="22"/>
        </w:rPr>
      </w:pPr>
    </w:p>
    <w:p w14:paraId="30220479" w14:textId="20E6D30D" w:rsidR="0028494E" w:rsidRDefault="0028494E">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b/>
          <w:bCs/>
          <w:sz w:val="22"/>
          <w:szCs w:val="22"/>
        </w:rPr>
      </w:pPr>
    </w:p>
    <w:p w14:paraId="1DABFE58" w14:textId="0FACD296" w:rsidR="0028494E" w:rsidRDefault="0028494E">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b/>
          <w:bCs/>
          <w:sz w:val="22"/>
          <w:szCs w:val="22"/>
        </w:rPr>
        <w:sectPr w:rsidR="0028494E" w:rsidSect="0028494E">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20" w:footer="720" w:gutter="0"/>
          <w:cols w:space="720"/>
          <w:docGrid w:linePitch="326"/>
        </w:sectPr>
      </w:pPr>
    </w:p>
    <w:p w14:paraId="111C71EA" w14:textId="1945A78B" w:rsidR="00D27207" w:rsidRPr="00EB155E" w:rsidRDefault="00E57B1F" w:rsidP="00EB155E">
      <w:pPr>
        <w:pStyle w:val="Compact"/>
        <w:pBdr>
          <w:top w:val="none" w:sz="0" w:space="0" w:color="000000"/>
          <w:left w:val="none" w:sz="0" w:space="0" w:color="000000"/>
          <w:bottom w:val="none" w:sz="0" w:space="0" w:color="000000"/>
          <w:right w:val="none" w:sz="0" w:space="0" w:color="000000"/>
        </w:pBdr>
        <w:spacing w:before="0" w:after="0" w:line="240" w:lineRule="auto"/>
      </w:pPr>
      <w:r w:rsidRPr="002267CA">
        <w:rPr>
          <w:rFonts w:ascii="Arial" w:hAnsi="Arial" w:cs="Arial"/>
          <w:b/>
          <w:bCs/>
          <w:sz w:val="22"/>
          <w:szCs w:val="22"/>
        </w:rPr>
        <w:lastRenderedPageBreak/>
        <w:t>F</w:t>
      </w:r>
      <w:r w:rsidR="002267CA" w:rsidRPr="002267CA">
        <w:rPr>
          <w:rFonts w:ascii="Arial" w:hAnsi="Arial" w:cs="Arial"/>
          <w:b/>
          <w:bCs/>
          <w:sz w:val="22"/>
          <w:szCs w:val="22"/>
        </w:rPr>
        <w:t>igure 2</w:t>
      </w:r>
      <w:r w:rsidRPr="002267CA">
        <w:rPr>
          <w:rFonts w:ascii="Arial" w:hAnsi="Arial" w:cs="Arial"/>
          <w:b/>
          <w:bCs/>
          <w:sz w:val="22"/>
          <w:szCs w:val="22"/>
        </w:rPr>
        <w:t>.</w:t>
      </w:r>
      <w:r w:rsidR="00F52D03" w:rsidRPr="002267CA">
        <w:rPr>
          <w:rFonts w:ascii="Arial" w:hAnsi="Arial" w:cs="Arial"/>
          <w:sz w:val="22"/>
          <w:szCs w:val="22"/>
        </w:rPr>
        <w:t xml:space="preserve"> </w:t>
      </w:r>
      <w:r w:rsidR="002267CA" w:rsidRPr="002267CA">
        <w:rPr>
          <w:rFonts w:ascii="Arial" w:hAnsi="Arial" w:cs="Arial"/>
          <w:sz w:val="22"/>
          <w:szCs w:val="22"/>
        </w:rPr>
        <w:t>All-Cause Mortality by Treatment Group, Phase of Follow-up, and According to Subgroups</w:t>
      </w:r>
    </w:p>
    <w:p w14:paraId="0B4AE39F" w14:textId="77777777" w:rsidR="00D27207" w:rsidRDefault="00F52D03">
      <w:pPr>
        <w:pStyle w:val="Figure"/>
        <w:jc w:val="center"/>
      </w:pPr>
      <w:r>
        <w:rPr>
          <w:noProof/>
        </w:rPr>
        <w:drawing>
          <wp:inline distT="0" distB="0" distL="0" distR="0" wp14:anchorId="5F7EB9E5" wp14:editId="660A8097">
            <wp:extent cx="8259763" cy="45053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6"/>
                    <a:srcRect/>
                    <a:stretch>
                      <a:fillRect/>
                    </a:stretch>
                  </pic:blipFill>
                  <pic:spPr bwMode="auto">
                    <a:xfrm>
                      <a:off x="0" y="0"/>
                      <a:ext cx="114723" cy="62576"/>
                    </a:xfrm>
                    <a:prstGeom prst="rect">
                      <a:avLst/>
                    </a:prstGeom>
                    <a:noFill/>
                  </pic:spPr>
                </pic:pic>
              </a:graphicData>
            </a:graphic>
          </wp:inline>
        </w:drawing>
      </w:r>
    </w:p>
    <w:p w14:paraId="681D7CCF" w14:textId="00C8AA3C" w:rsidR="00A52BBA" w:rsidRDefault="00A52BBA" w:rsidP="005930F9">
      <w:pPr>
        <w:contextualSpacing/>
        <w:rPr>
          <w:rFonts w:ascii="Arial" w:hAnsi="Arial" w:cs="Arial"/>
          <w:sz w:val="22"/>
          <w:szCs w:val="22"/>
        </w:rPr>
      </w:pPr>
      <w:r>
        <w:rPr>
          <w:rFonts w:ascii="Arial" w:hAnsi="Arial" w:cs="Arial"/>
          <w:sz w:val="22"/>
          <w:szCs w:val="22"/>
        </w:rPr>
        <w:t xml:space="preserve">Abbreviations: CI, confidence interval. </w:t>
      </w:r>
    </w:p>
    <w:p w14:paraId="60C31585" w14:textId="77777777" w:rsidR="00A52BBA" w:rsidRDefault="002267CA" w:rsidP="005930F9">
      <w:pPr>
        <w:contextualSpacing/>
        <w:rPr>
          <w:rFonts w:ascii="Arial" w:hAnsi="Arial" w:cs="Arial"/>
          <w:sz w:val="22"/>
          <w:szCs w:val="22"/>
        </w:rPr>
      </w:pPr>
      <w:r w:rsidRPr="00612A2C">
        <w:rPr>
          <w:rFonts w:ascii="Arial" w:hAnsi="Arial" w:cs="Arial"/>
          <w:sz w:val="22"/>
          <w:szCs w:val="22"/>
        </w:rPr>
        <w:t>Chronic Kidney Disease defined as an estimated glomerular filtration rate &lt;60 ml/min/1.73 m</w:t>
      </w:r>
      <w:r w:rsidRPr="00612A2C">
        <w:rPr>
          <w:rFonts w:ascii="Arial" w:hAnsi="Arial" w:cs="Arial"/>
          <w:sz w:val="22"/>
          <w:szCs w:val="22"/>
          <w:vertAlign w:val="superscript"/>
        </w:rPr>
        <w:t>2</w:t>
      </w:r>
      <w:r w:rsidRPr="00612A2C">
        <w:rPr>
          <w:rFonts w:ascii="Arial" w:hAnsi="Arial" w:cs="Arial"/>
          <w:sz w:val="22"/>
          <w:szCs w:val="22"/>
        </w:rPr>
        <w:t xml:space="preserve"> based on the 2021 CKD-EPI creatinine equation. </w:t>
      </w:r>
      <w:r w:rsidR="00A52BBA">
        <w:rPr>
          <w:rFonts w:ascii="Arial" w:hAnsi="Arial" w:cs="Arial"/>
          <w:sz w:val="22"/>
          <w:szCs w:val="22"/>
        </w:rPr>
        <w:t>Cognitive function groups based on a</w:t>
      </w:r>
      <w:r w:rsidRPr="00612A2C">
        <w:rPr>
          <w:rFonts w:ascii="Arial" w:hAnsi="Arial" w:cs="Arial"/>
          <w:sz w:val="22"/>
          <w:szCs w:val="22"/>
        </w:rPr>
        <w:t xml:space="preserve">ge and education-specific normative 10th percentile from the Irish Longitudinal Study of Aging, after adding +3 points to the scores of non-White participants. </w:t>
      </w:r>
    </w:p>
    <w:p w14:paraId="5B90AB95" w14:textId="77777777" w:rsidR="00A52BBA" w:rsidRDefault="00A52BBA" w:rsidP="005930F9">
      <w:pPr>
        <w:contextualSpacing/>
        <w:rPr>
          <w:rFonts w:ascii="Arial" w:hAnsi="Arial" w:cs="Arial"/>
          <w:sz w:val="22"/>
          <w:szCs w:val="22"/>
        </w:rPr>
      </w:pPr>
      <w:r>
        <w:rPr>
          <w:rFonts w:ascii="Arial" w:hAnsi="Arial" w:cs="Arial"/>
          <w:sz w:val="22"/>
          <w:szCs w:val="22"/>
        </w:rPr>
        <w:t>Frailty status based on frailty index, for which s</w:t>
      </w:r>
      <w:r w:rsidR="002267CA" w:rsidRPr="00612A2C">
        <w:rPr>
          <w:rFonts w:ascii="Arial" w:hAnsi="Arial" w:cs="Arial"/>
          <w:sz w:val="22"/>
          <w:szCs w:val="22"/>
        </w:rPr>
        <w:t>cores range from 0 to 1, with higher value</w:t>
      </w:r>
      <w:r w:rsidR="005930F9" w:rsidRPr="00612A2C">
        <w:rPr>
          <w:rFonts w:ascii="Arial" w:hAnsi="Arial" w:cs="Arial"/>
          <w:sz w:val="22"/>
          <w:szCs w:val="22"/>
        </w:rPr>
        <w:t xml:space="preserve">s indicating greater frailty. </w:t>
      </w:r>
    </w:p>
    <w:p w14:paraId="032EA129" w14:textId="41C378AA" w:rsidR="00612A2C" w:rsidRDefault="00612A2C" w:rsidP="005930F9">
      <w:pPr>
        <w:contextualSpacing/>
        <w:rPr>
          <w:rFonts w:ascii="Arial" w:hAnsi="Arial" w:cs="Arial"/>
          <w:sz w:val="22"/>
          <w:szCs w:val="22"/>
        </w:rPr>
      </w:pPr>
      <w:r w:rsidRPr="00612A2C">
        <w:rPr>
          <w:rFonts w:ascii="Arial" w:hAnsi="Arial" w:cs="Arial"/>
          <w:sz w:val="22"/>
          <w:szCs w:val="22"/>
        </w:rPr>
        <w:lastRenderedPageBreak/>
        <w:t>Trial phase encompasses follow-up through the end of study closeout visits (</w:t>
      </w:r>
      <w:proofErr w:type="spellStart"/>
      <w:r w:rsidRPr="00612A2C">
        <w:rPr>
          <w:rFonts w:ascii="Arial" w:hAnsi="Arial" w:cs="Arial"/>
          <w:b/>
          <w:sz w:val="22"/>
          <w:szCs w:val="22"/>
        </w:rPr>
        <w:t>eFigure</w:t>
      </w:r>
      <w:proofErr w:type="spellEnd"/>
      <w:r w:rsidRPr="00612A2C">
        <w:rPr>
          <w:rFonts w:ascii="Arial" w:hAnsi="Arial" w:cs="Arial"/>
          <w:b/>
          <w:sz w:val="22"/>
          <w:szCs w:val="22"/>
        </w:rPr>
        <w:t xml:space="preserve"> 1</w:t>
      </w:r>
      <w:r w:rsidRPr="00612A2C">
        <w:rPr>
          <w:rFonts w:ascii="Arial" w:hAnsi="Arial" w:cs="Arial"/>
          <w:sz w:val="22"/>
          <w:szCs w:val="22"/>
        </w:rPr>
        <w:t>).</w:t>
      </w:r>
    </w:p>
    <w:p w14:paraId="02F8EADA" w14:textId="042BA90D" w:rsidR="00A52BBA" w:rsidRDefault="00A52BBA" w:rsidP="005930F9">
      <w:pPr>
        <w:contextualSpacing/>
        <w:rPr>
          <w:rFonts w:ascii="Arial" w:hAnsi="Arial" w:cs="Arial"/>
          <w:sz w:val="22"/>
          <w:szCs w:val="22"/>
        </w:rPr>
      </w:pPr>
    </w:p>
    <w:p w14:paraId="1A010CED" w14:textId="4962F59E" w:rsidR="00A52BBA" w:rsidRDefault="00A52BBA" w:rsidP="005930F9">
      <w:pPr>
        <w:contextualSpacing/>
        <w:rPr>
          <w:rFonts w:ascii="Arial" w:hAnsi="Arial" w:cs="Arial"/>
          <w:sz w:val="22"/>
          <w:szCs w:val="22"/>
        </w:rPr>
      </w:pPr>
    </w:p>
    <w:p w14:paraId="74759905" w14:textId="6ED82E2A" w:rsidR="00A52BBA" w:rsidRDefault="00A52BBA" w:rsidP="005930F9">
      <w:pPr>
        <w:contextualSpacing/>
        <w:rPr>
          <w:rFonts w:ascii="Arial" w:hAnsi="Arial" w:cs="Arial"/>
          <w:sz w:val="22"/>
          <w:szCs w:val="22"/>
        </w:rPr>
      </w:pPr>
    </w:p>
    <w:p w14:paraId="767002BB" w14:textId="070474B0" w:rsidR="00A52BBA" w:rsidRDefault="00A52BBA" w:rsidP="005930F9">
      <w:pPr>
        <w:contextualSpacing/>
        <w:rPr>
          <w:rFonts w:ascii="Arial" w:hAnsi="Arial" w:cs="Arial"/>
          <w:sz w:val="22"/>
          <w:szCs w:val="22"/>
        </w:rPr>
      </w:pPr>
    </w:p>
    <w:p w14:paraId="50FD425A" w14:textId="20C00DE0" w:rsidR="00A52BBA" w:rsidRDefault="00A52BBA" w:rsidP="005930F9">
      <w:pPr>
        <w:contextualSpacing/>
        <w:rPr>
          <w:rFonts w:ascii="Arial" w:hAnsi="Arial" w:cs="Arial"/>
          <w:sz w:val="22"/>
          <w:szCs w:val="22"/>
        </w:rPr>
      </w:pPr>
    </w:p>
    <w:p w14:paraId="02E11C93" w14:textId="569F37FD" w:rsidR="00A52BBA" w:rsidRDefault="00A52BBA" w:rsidP="005930F9">
      <w:pPr>
        <w:contextualSpacing/>
        <w:rPr>
          <w:rFonts w:ascii="Arial" w:hAnsi="Arial" w:cs="Arial"/>
          <w:sz w:val="22"/>
          <w:szCs w:val="22"/>
        </w:rPr>
      </w:pPr>
    </w:p>
    <w:p w14:paraId="3533B5E9" w14:textId="37F9E96D" w:rsidR="00A52BBA" w:rsidRDefault="00A52BBA" w:rsidP="005930F9">
      <w:pPr>
        <w:contextualSpacing/>
        <w:rPr>
          <w:rFonts w:ascii="Arial" w:hAnsi="Arial" w:cs="Arial"/>
          <w:sz w:val="22"/>
          <w:szCs w:val="22"/>
        </w:rPr>
      </w:pPr>
    </w:p>
    <w:p w14:paraId="097CC8D4" w14:textId="5C3E7783" w:rsidR="00A52BBA" w:rsidRDefault="00A52BBA" w:rsidP="005930F9">
      <w:pPr>
        <w:contextualSpacing/>
        <w:rPr>
          <w:rFonts w:ascii="Arial" w:hAnsi="Arial" w:cs="Arial"/>
          <w:sz w:val="22"/>
          <w:szCs w:val="22"/>
        </w:rPr>
      </w:pPr>
    </w:p>
    <w:p w14:paraId="637BBC32" w14:textId="37067396" w:rsidR="00A52BBA" w:rsidRDefault="00A52BBA" w:rsidP="005930F9">
      <w:pPr>
        <w:contextualSpacing/>
        <w:rPr>
          <w:rFonts w:ascii="Arial" w:hAnsi="Arial" w:cs="Arial"/>
          <w:sz w:val="22"/>
          <w:szCs w:val="22"/>
        </w:rPr>
      </w:pPr>
    </w:p>
    <w:p w14:paraId="0D8D144B" w14:textId="6626ED8F" w:rsidR="00A52BBA" w:rsidRDefault="00A52BBA" w:rsidP="005930F9">
      <w:pPr>
        <w:contextualSpacing/>
        <w:rPr>
          <w:rFonts w:ascii="Arial" w:hAnsi="Arial" w:cs="Arial"/>
          <w:sz w:val="22"/>
          <w:szCs w:val="22"/>
        </w:rPr>
      </w:pPr>
    </w:p>
    <w:p w14:paraId="7E7486D9" w14:textId="66421EB9" w:rsidR="00A52BBA" w:rsidRDefault="00A52BBA" w:rsidP="005930F9">
      <w:pPr>
        <w:contextualSpacing/>
        <w:rPr>
          <w:rFonts w:ascii="Arial" w:hAnsi="Arial" w:cs="Arial"/>
          <w:sz w:val="22"/>
          <w:szCs w:val="22"/>
        </w:rPr>
      </w:pPr>
    </w:p>
    <w:p w14:paraId="11A19513" w14:textId="1EA0FBA7" w:rsidR="00A52BBA" w:rsidRDefault="00A52BBA" w:rsidP="005930F9">
      <w:pPr>
        <w:contextualSpacing/>
        <w:rPr>
          <w:rFonts w:ascii="Arial" w:hAnsi="Arial" w:cs="Arial"/>
          <w:sz w:val="22"/>
          <w:szCs w:val="22"/>
        </w:rPr>
      </w:pPr>
    </w:p>
    <w:p w14:paraId="20E30A90" w14:textId="5DE7A82A" w:rsidR="00A52BBA" w:rsidRDefault="00A52BBA" w:rsidP="005930F9">
      <w:pPr>
        <w:contextualSpacing/>
        <w:rPr>
          <w:rFonts w:ascii="Arial" w:hAnsi="Arial" w:cs="Arial"/>
          <w:sz w:val="22"/>
          <w:szCs w:val="22"/>
        </w:rPr>
      </w:pPr>
    </w:p>
    <w:p w14:paraId="1B2B3138" w14:textId="1543BE3B" w:rsidR="00A52BBA" w:rsidRDefault="00A52BBA" w:rsidP="005930F9">
      <w:pPr>
        <w:contextualSpacing/>
        <w:rPr>
          <w:rFonts w:ascii="Arial" w:hAnsi="Arial" w:cs="Arial"/>
          <w:sz w:val="22"/>
          <w:szCs w:val="22"/>
        </w:rPr>
      </w:pPr>
    </w:p>
    <w:p w14:paraId="62E59807" w14:textId="6ECE2336" w:rsidR="00A52BBA" w:rsidRDefault="00A52BBA" w:rsidP="005930F9">
      <w:pPr>
        <w:contextualSpacing/>
        <w:rPr>
          <w:rFonts w:ascii="Arial" w:hAnsi="Arial" w:cs="Arial"/>
          <w:sz w:val="22"/>
          <w:szCs w:val="22"/>
        </w:rPr>
      </w:pPr>
    </w:p>
    <w:p w14:paraId="7529C5D3" w14:textId="6A9950CF" w:rsidR="00A52BBA" w:rsidRDefault="00A52BBA" w:rsidP="005930F9">
      <w:pPr>
        <w:contextualSpacing/>
        <w:rPr>
          <w:rFonts w:ascii="Arial" w:hAnsi="Arial" w:cs="Arial"/>
          <w:sz w:val="22"/>
          <w:szCs w:val="22"/>
        </w:rPr>
      </w:pPr>
    </w:p>
    <w:p w14:paraId="16BE0C1D" w14:textId="3710B522" w:rsidR="00A52BBA" w:rsidRDefault="00A52BBA" w:rsidP="005930F9">
      <w:pPr>
        <w:contextualSpacing/>
        <w:rPr>
          <w:rFonts w:ascii="Arial" w:hAnsi="Arial" w:cs="Arial"/>
          <w:sz w:val="22"/>
          <w:szCs w:val="22"/>
        </w:rPr>
      </w:pPr>
    </w:p>
    <w:p w14:paraId="1701A70E" w14:textId="34F491E2" w:rsidR="00A52BBA" w:rsidRDefault="00A52BBA" w:rsidP="005930F9">
      <w:pPr>
        <w:contextualSpacing/>
        <w:rPr>
          <w:rFonts w:ascii="Arial" w:hAnsi="Arial" w:cs="Arial"/>
          <w:sz w:val="22"/>
          <w:szCs w:val="22"/>
        </w:rPr>
      </w:pPr>
    </w:p>
    <w:p w14:paraId="258D62FF" w14:textId="0298442E" w:rsidR="00A52BBA" w:rsidRDefault="00A52BBA" w:rsidP="005930F9">
      <w:pPr>
        <w:contextualSpacing/>
        <w:rPr>
          <w:rFonts w:ascii="Arial" w:hAnsi="Arial" w:cs="Arial"/>
          <w:sz w:val="22"/>
          <w:szCs w:val="22"/>
        </w:rPr>
      </w:pPr>
    </w:p>
    <w:p w14:paraId="267C4140" w14:textId="2956DAD9" w:rsidR="00A52BBA" w:rsidRDefault="00A52BBA" w:rsidP="005930F9">
      <w:pPr>
        <w:contextualSpacing/>
        <w:rPr>
          <w:rFonts w:ascii="Arial" w:hAnsi="Arial" w:cs="Arial"/>
          <w:sz w:val="22"/>
          <w:szCs w:val="22"/>
        </w:rPr>
      </w:pPr>
    </w:p>
    <w:p w14:paraId="04168F8E" w14:textId="43074475" w:rsidR="00A52BBA" w:rsidRDefault="00A52BBA" w:rsidP="005930F9">
      <w:pPr>
        <w:contextualSpacing/>
        <w:rPr>
          <w:rFonts w:ascii="Arial" w:hAnsi="Arial" w:cs="Arial"/>
          <w:sz w:val="22"/>
          <w:szCs w:val="22"/>
        </w:rPr>
      </w:pPr>
    </w:p>
    <w:p w14:paraId="08DA0BEE" w14:textId="63364676" w:rsidR="00A52BBA" w:rsidRDefault="00A52BBA" w:rsidP="005930F9">
      <w:pPr>
        <w:contextualSpacing/>
        <w:rPr>
          <w:rFonts w:ascii="Arial" w:hAnsi="Arial" w:cs="Arial"/>
          <w:sz w:val="22"/>
          <w:szCs w:val="22"/>
        </w:rPr>
      </w:pPr>
    </w:p>
    <w:p w14:paraId="343A0B9D" w14:textId="33090051" w:rsidR="00A52BBA" w:rsidRDefault="00A52BBA" w:rsidP="005930F9">
      <w:pPr>
        <w:contextualSpacing/>
        <w:rPr>
          <w:rFonts w:ascii="Arial" w:hAnsi="Arial" w:cs="Arial"/>
          <w:sz w:val="22"/>
          <w:szCs w:val="22"/>
        </w:rPr>
      </w:pPr>
    </w:p>
    <w:p w14:paraId="7B5DEA9B" w14:textId="1C95296D" w:rsidR="00A52BBA" w:rsidRDefault="00A52BBA" w:rsidP="005930F9">
      <w:pPr>
        <w:contextualSpacing/>
        <w:rPr>
          <w:rFonts w:ascii="Arial" w:hAnsi="Arial" w:cs="Arial"/>
          <w:sz w:val="22"/>
          <w:szCs w:val="22"/>
        </w:rPr>
      </w:pPr>
    </w:p>
    <w:p w14:paraId="21630AFF" w14:textId="4957EB9E" w:rsidR="00A52BBA" w:rsidRDefault="00A52BBA" w:rsidP="005930F9">
      <w:pPr>
        <w:contextualSpacing/>
        <w:rPr>
          <w:rFonts w:ascii="Arial" w:hAnsi="Arial" w:cs="Arial"/>
          <w:sz w:val="22"/>
          <w:szCs w:val="22"/>
        </w:rPr>
      </w:pPr>
    </w:p>
    <w:p w14:paraId="4CF6DAFF" w14:textId="06970086" w:rsidR="00A52BBA" w:rsidRDefault="00A52BBA" w:rsidP="005930F9">
      <w:pPr>
        <w:contextualSpacing/>
        <w:rPr>
          <w:rFonts w:ascii="Arial" w:hAnsi="Arial" w:cs="Arial"/>
          <w:sz w:val="22"/>
          <w:szCs w:val="22"/>
        </w:rPr>
      </w:pPr>
    </w:p>
    <w:p w14:paraId="69FBBCD7" w14:textId="2E31A379" w:rsidR="00A52BBA" w:rsidRDefault="00A52BBA" w:rsidP="005930F9">
      <w:pPr>
        <w:contextualSpacing/>
        <w:rPr>
          <w:rFonts w:ascii="Arial" w:hAnsi="Arial" w:cs="Arial"/>
          <w:sz w:val="22"/>
          <w:szCs w:val="22"/>
        </w:rPr>
      </w:pPr>
    </w:p>
    <w:p w14:paraId="4159326C" w14:textId="0D4E43E9" w:rsidR="00A52BBA" w:rsidRDefault="00A52BBA" w:rsidP="005930F9">
      <w:pPr>
        <w:contextualSpacing/>
        <w:rPr>
          <w:rFonts w:ascii="Arial" w:hAnsi="Arial" w:cs="Arial"/>
          <w:sz w:val="22"/>
          <w:szCs w:val="22"/>
        </w:rPr>
      </w:pPr>
    </w:p>
    <w:p w14:paraId="0E90077B" w14:textId="04B5B2CE" w:rsidR="00A52BBA" w:rsidRDefault="00A52BBA" w:rsidP="005930F9">
      <w:pPr>
        <w:contextualSpacing/>
        <w:rPr>
          <w:rFonts w:ascii="Arial" w:hAnsi="Arial" w:cs="Arial"/>
          <w:sz w:val="22"/>
          <w:szCs w:val="22"/>
        </w:rPr>
      </w:pPr>
    </w:p>
    <w:p w14:paraId="49993006" w14:textId="32A7B3AA" w:rsidR="00A52BBA" w:rsidRDefault="00A52BBA" w:rsidP="005930F9">
      <w:pPr>
        <w:contextualSpacing/>
        <w:rPr>
          <w:rFonts w:ascii="Arial" w:hAnsi="Arial" w:cs="Arial"/>
          <w:sz w:val="22"/>
          <w:szCs w:val="22"/>
        </w:rPr>
      </w:pPr>
    </w:p>
    <w:p w14:paraId="66A442D8" w14:textId="6FAF7784" w:rsidR="00A52BBA" w:rsidRDefault="00A52BBA" w:rsidP="005930F9">
      <w:pPr>
        <w:contextualSpacing/>
        <w:rPr>
          <w:rFonts w:ascii="Arial" w:hAnsi="Arial" w:cs="Arial"/>
          <w:sz w:val="22"/>
          <w:szCs w:val="22"/>
        </w:rPr>
      </w:pPr>
    </w:p>
    <w:p w14:paraId="3988F97E" w14:textId="6A8A4899" w:rsidR="00A52BBA" w:rsidRDefault="00A52BBA" w:rsidP="005930F9">
      <w:pPr>
        <w:contextualSpacing/>
        <w:rPr>
          <w:rFonts w:ascii="Arial" w:hAnsi="Arial" w:cs="Arial"/>
          <w:sz w:val="22"/>
          <w:szCs w:val="22"/>
        </w:rPr>
      </w:pPr>
    </w:p>
    <w:p w14:paraId="561008BF" w14:textId="1ED01088" w:rsidR="00A52BBA" w:rsidRDefault="00A52BBA" w:rsidP="005930F9">
      <w:pPr>
        <w:contextualSpacing/>
        <w:rPr>
          <w:rFonts w:ascii="Arial" w:hAnsi="Arial" w:cs="Arial"/>
          <w:sz w:val="22"/>
          <w:szCs w:val="22"/>
        </w:rPr>
      </w:pPr>
    </w:p>
    <w:p w14:paraId="567909B9" w14:textId="77777777" w:rsidR="00EB155E" w:rsidRDefault="00EB155E" w:rsidP="005930F9">
      <w:pPr>
        <w:contextualSpacing/>
        <w:rPr>
          <w:rFonts w:ascii="Arial" w:hAnsi="Arial" w:cs="Arial"/>
          <w:b/>
          <w:bCs/>
          <w:sz w:val="22"/>
          <w:szCs w:val="22"/>
        </w:rPr>
      </w:pPr>
    </w:p>
    <w:p w14:paraId="19A40418" w14:textId="078D656F" w:rsidR="00D27207" w:rsidRPr="005930F9" w:rsidRDefault="00E57B1F" w:rsidP="005930F9">
      <w:pPr>
        <w:contextualSpacing/>
        <w:rPr>
          <w:rFonts w:ascii="Arial" w:hAnsi="Arial" w:cs="Arial"/>
        </w:rPr>
      </w:pPr>
      <w:r w:rsidRPr="002267CA">
        <w:rPr>
          <w:rFonts w:ascii="Arial" w:hAnsi="Arial" w:cs="Arial"/>
          <w:b/>
          <w:bCs/>
          <w:sz w:val="22"/>
          <w:szCs w:val="22"/>
        </w:rPr>
        <w:lastRenderedPageBreak/>
        <w:t>F</w:t>
      </w:r>
      <w:r w:rsidR="00F52D03" w:rsidRPr="002267CA">
        <w:rPr>
          <w:rFonts w:ascii="Arial" w:hAnsi="Arial" w:cs="Arial"/>
          <w:b/>
          <w:bCs/>
          <w:sz w:val="22"/>
          <w:szCs w:val="22"/>
        </w:rPr>
        <w:t>igure 3</w:t>
      </w:r>
      <w:r w:rsidRPr="002267CA">
        <w:rPr>
          <w:rFonts w:ascii="Arial" w:hAnsi="Arial" w:cs="Arial"/>
          <w:b/>
          <w:bCs/>
          <w:sz w:val="22"/>
          <w:szCs w:val="22"/>
        </w:rPr>
        <w:t>.</w:t>
      </w:r>
      <w:r w:rsidR="00F52D03" w:rsidRPr="002267CA">
        <w:rPr>
          <w:rFonts w:ascii="Arial" w:hAnsi="Arial" w:cs="Arial"/>
          <w:sz w:val="22"/>
          <w:szCs w:val="22"/>
        </w:rPr>
        <w:t xml:space="preserve"> </w:t>
      </w:r>
      <w:r w:rsidR="0082035D">
        <w:rPr>
          <w:rFonts w:ascii="Arial" w:hAnsi="Arial" w:cs="Arial"/>
          <w:sz w:val="22"/>
          <w:szCs w:val="22"/>
        </w:rPr>
        <w:t>C</w:t>
      </w:r>
      <w:r w:rsidR="00F52D03" w:rsidRPr="002267CA">
        <w:rPr>
          <w:rFonts w:ascii="Arial" w:hAnsi="Arial" w:cs="Arial"/>
          <w:sz w:val="22"/>
          <w:szCs w:val="22"/>
        </w:rPr>
        <w:t xml:space="preserve">ardiovascular versus </w:t>
      </w:r>
      <w:r w:rsidR="0082035D">
        <w:rPr>
          <w:rFonts w:ascii="Arial" w:hAnsi="Arial" w:cs="Arial"/>
          <w:sz w:val="22"/>
          <w:szCs w:val="22"/>
        </w:rPr>
        <w:t>N</w:t>
      </w:r>
      <w:r w:rsidR="00F52D03" w:rsidRPr="002267CA">
        <w:rPr>
          <w:rFonts w:ascii="Arial" w:hAnsi="Arial" w:cs="Arial"/>
          <w:sz w:val="22"/>
          <w:szCs w:val="22"/>
        </w:rPr>
        <w:t xml:space="preserve">on-cardiovascular </w:t>
      </w:r>
      <w:r w:rsidR="0082035D">
        <w:rPr>
          <w:rFonts w:ascii="Arial" w:hAnsi="Arial" w:cs="Arial"/>
          <w:sz w:val="22"/>
          <w:szCs w:val="22"/>
        </w:rPr>
        <w:t>M</w:t>
      </w:r>
      <w:r w:rsidR="00F52D03" w:rsidRPr="002267CA">
        <w:rPr>
          <w:rFonts w:ascii="Arial" w:hAnsi="Arial" w:cs="Arial"/>
          <w:sz w:val="22"/>
          <w:szCs w:val="22"/>
        </w:rPr>
        <w:t xml:space="preserve">ortality by </w:t>
      </w:r>
      <w:r w:rsidR="0082035D">
        <w:rPr>
          <w:rFonts w:ascii="Arial" w:hAnsi="Arial" w:cs="Arial"/>
          <w:sz w:val="22"/>
          <w:szCs w:val="22"/>
        </w:rPr>
        <w:t>T</w:t>
      </w:r>
      <w:r w:rsidR="00F52D03" w:rsidRPr="002267CA">
        <w:rPr>
          <w:rFonts w:ascii="Arial" w:hAnsi="Arial" w:cs="Arial"/>
          <w:sz w:val="22"/>
          <w:szCs w:val="22"/>
        </w:rPr>
        <w:t xml:space="preserve">reatment </w:t>
      </w:r>
      <w:r w:rsidR="0082035D">
        <w:rPr>
          <w:rFonts w:ascii="Arial" w:hAnsi="Arial" w:cs="Arial"/>
          <w:sz w:val="22"/>
          <w:szCs w:val="22"/>
        </w:rPr>
        <w:t>G</w:t>
      </w:r>
      <w:r w:rsidR="00F52D03" w:rsidRPr="002267CA">
        <w:rPr>
          <w:rFonts w:ascii="Arial" w:hAnsi="Arial" w:cs="Arial"/>
          <w:sz w:val="22"/>
          <w:szCs w:val="22"/>
        </w:rPr>
        <w:t>roup</w:t>
      </w:r>
      <w:r w:rsidR="0082035D">
        <w:rPr>
          <w:rFonts w:ascii="Arial" w:hAnsi="Arial" w:cs="Arial"/>
          <w:sz w:val="22"/>
          <w:szCs w:val="22"/>
        </w:rPr>
        <w:t xml:space="preserve"> </w:t>
      </w:r>
    </w:p>
    <w:p w14:paraId="45D00A5D" w14:textId="77777777" w:rsidR="00E01118" w:rsidRDefault="00F52D03" w:rsidP="00E01118">
      <w:pPr>
        <w:pStyle w:val="Figure"/>
        <w:jc w:val="center"/>
      </w:pPr>
      <w:r>
        <w:rPr>
          <w:noProof/>
        </w:rPr>
        <w:drawing>
          <wp:inline distT="0" distB="0" distL="0" distR="0" wp14:anchorId="0B1CEACA" wp14:editId="1CC7BE9F">
            <wp:extent cx="7676914" cy="418742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7"/>
                    <a:srcRect/>
                    <a:stretch>
                      <a:fillRect/>
                    </a:stretch>
                  </pic:blipFill>
                  <pic:spPr bwMode="auto">
                    <a:xfrm>
                      <a:off x="0" y="0"/>
                      <a:ext cx="106662" cy="58179"/>
                    </a:xfrm>
                    <a:prstGeom prst="rect">
                      <a:avLst/>
                    </a:prstGeom>
                    <a:noFill/>
                  </pic:spPr>
                </pic:pic>
              </a:graphicData>
            </a:graphic>
          </wp:inline>
        </w:drawing>
      </w:r>
    </w:p>
    <w:p w14:paraId="086E3969" w14:textId="71A9B616" w:rsidR="00E01118" w:rsidRPr="00E01118" w:rsidRDefault="00E01118" w:rsidP="00E01118">
      <w:pPr>
        <w:pStyle w:val="Figure"/>
        <w:rPr>
          <w:rFonts w:ascii="Arial" w:hAnsi="Arial" w:cs="Arial"/>
          <w:sz w:val="22"/>
          <w:szCs w:val="22"/>
        </w:rPr>
      </w:pPr>
      <w:r w:rsidRPr="00E01118">
        <w:rPr>
          <w:rFonts w:ascii="Arial" w:hAnsi="Arial" w:cs="Arial"/>
          <w:sz w:val="22"/>
          <w:szCs w:val="22"/>
        </w:rPr>
        <w:t xml:space="preserve">(A) </w:t>
      </w:r>
      <w:r w:rsidR="00F52D03" w:rsidRPr="00E01118">
        <w:rPr>
          <w:rFonts w:ascii="Arial" w:hAnsi="Arial" w:cs="Arial"/>
          <w:sz w:val="22"/>
          <w:szCs w:val="22"/>
        </w:rPr>
        <w:t xml:space="preserve">Cumulative incidence of cardiovascular and non-cardiovascular mortality by treatment group. (B) </w:t>
      </w:r>
      <w:r w:rsidRPr="00E01118">
        <w:rPr>
          <w:rFonts w:ascii="Arial" w:hAnsi="Arial" w:cs="Arial"/>
          <w:sz w:val="22"/>
          <w:szCs w:val="22"/>
        </w:rPr>
        <w:t>Time-dependent hazard ratio for cardiovascular mortality estimated from a competing risks regression model comparing intensive to standard treatment. The trial phase and observational phase do not overlap for individual participants, but due to participants being randomized over time, there is an overlap in the trial and observational phase for the trial population when time is measured relative to the date of randomization. Trial phase encompasses follow-up through the end of study closeout visits (</w:t>
      </w:r>
      <w:proofErr w:type="spellStart"/>
      <w:r w:rsidRPr="00E01118">
        <w:rPr>
          <w:rFonts w:ascii="Arial" w:hAnsi="Arial" w:cs="Arial"/>
          <w:b/>
          <w:sz w:val="22"/>
          <w:szCs w:val="22"/>
        </w:rPr>
        <w:t>eFigure</w:t>
      </w:r>
      <w:proofErr w:type="spellEnd"/>
      <w:r w:rsidRPr="00E01118">
        <w:rPr>
          <w:rFonts w:ascii="Arial" w:hAnsi="Arial" w:cs="Arial"/>
          <w:b/>
          <w:sz w:val="22"/>
          <w:szCs w:val="22"/>
        </w:rPr>
        <w:t xml:space="preserve"> 1</w:t>
      </w:r>
      <w:r w:rsidRPr="00E01118">
        <w:rPr>
          <w:rFonts w:ascii="Arial" w:hAnsi="Arial" w:cs="Arial"/>
          <w:sz w:val="22"/>
          <w:szCs w:val="22"/>
        </w:rPr>
        <w:t>).</w:t>
      </w:r>
    </w:p>
    <w:p w14:paraId="6C8A17F7" w14:textId="29E31A21" w:rsidR="00D27207" w:rsidRDefault="00F52D03" w:rsidP="00447A04">
      <w:pPr>
        <w:pStyle w:val="FirstParagraph"/>
        <w:pBdr>
          <w:top w:val="none" w:sz="0" w:space="0" w:color="000000"/>
          <w:left w:val="none" w:sz="0" w:space="0" w:color="000000"/>
          <w:bottom w:val="none" w:sz="0" w:space="0" w:color="000000"/>
          <w:right w:val="none" w:sz="0" w:space="0" w:color="000000"/>
        </w:pBdr>
        <w:spacing w:before="0" w:after="0" w:line="240" w:lineRule="auto"/>
      </w:pPr>
      <w:r>
        <w:br w:type="page"/>
      </w:r>
    </w:p>
    <w:p w14:paraId="08C65E7D" w14:textId="03A4B0EB" w:rsidR="00D27207" w:rsidRPr="00EB155E" w:rsidRDefault="00EB155E">
      <w:pPr>
        <w:pStyle w:val="BodyText"/>
        <w:rPr>
          <w:rFonts w:ascii="Arial" w:hAnsi="Arial" w:cs="Arial"/>
          <w:sz w:val="22"/>
          <w:szCs w:val="22"/>
        </w:rPr>
      </w:pPr>
      <w:r w:rsidRPr="00EB155E">
        <w:rPr>
          <w:rFonts w:ascii="Arial" w:hAnsi="Arial" w:cs="Arial"/>
          <w:b/>
          <w:bCs/>
          <w:sz w:val="22"/>
          <w:szCs w:val="22"/>
        </w:rPr>
        <w:lastRenderedPageBreak/>
        <w:t>Figure</w:t>
      </w:r>
      <w:r w:rsidR="00F52D03" w:rsidRPr="00EB155E">
        <w:rPr>
          <w:rFonts w:ascii="Arial" w:hAnsi="Arial" w:cs="Arial"/>
          <w:b/>
          <w:bCs/>
          <w:sz w:val="22"/>
          <w:szCs w:val="22"/>
        </w:rPr>
        <w:t xml:space="preserve"> 4</w:t>
      </w:r>
      <w:r w:rsidR="00E57B1F" w:rsidRPr="00EB155E">
        <w:rPr>
          <w:rFonts w:ascii="Arial" w:hAnsi="Arial" w:cs="Arial"/>
          <w:b/>
          <w:bCs/>
          <w:sz w:val="22"/>
          <w:szCs w:val="22"/>
        </w:rPr>
        <w:t>.</w:t>
      </w:r>
      <w:r w:rsidR="00F52D03" w:rsidRPr="00EB155E">
        <w:rPr>
          <w:rFonts w:ascii="Arial" w:hAnsi="Arial" w:cs="Arial"/>
          <w:sz w:val="22"/>
          <w:szCs w:val="22"/>
        </w:rPr>
        <w:t xml:space="preserve"> Cardiovascular mortality hazard ratio subgroup analysis for participants randomized to intensive versus standard treatment.</w:t>
      </w:r>
    </w:p>
    <w:p w14:paraId="3D238959" w14:textId="03249E16" w:rsidR="00D27207" w:rsidRDefault="003E47D1">
      <w:pPr>
        <w:pStyle w:val="Figure"/>
        <w:jc w:val="center"/>
      </w:pPr>
      <w:r w:rsidRPr="003E47D1">
        <w:rPr>
          <w:noProof/>
        </w:rPr>
        <w:drawing>
          <wp:inline distT="0" distB="0" distL="0" distR="0" wp14:anchorId="715D609F" wp14:editId="71D923F0">
            <wp:extent cx="8863330" cy="4834544"/>
            <wp:effectExtent l="0" t="0" r="0" b="4445"/>
            <wp:docPr id="4" name="Picture 4" descr="C:\Users\npajewsk\AppData\Local\Microsoft\Windows\INetCache\Content.Outlook\LYYP8XET\unnamed-chunk-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pajewsk\AppData\Local\Microsoft\Windows\INetCache\Content.Outlook\LYYP8XET\unnamed-chunk-7-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863330" cy="4834544"/>
                    </a:xfrm>
                    <a:prstGeom prst="rect">
                      <a:avLst/>
                    </a:prstGeom>
                    <a:noFill/>
                    <a:ln>
                      <a:noFill/>
                    </a:ln>
                  </pic:spPr>
                </pic:pic>
              </a:graphicData>
            </a:graphic>
          </wp:inline>
        </w:drawing>
      </w:r>
    </w:p>
    <w:p w14:paraId="6BA8A3FD" w14:textId="77777777" w:rsidR="00E01118" w:rsidRDefault="00E01118" w:rsidP="00E01118">
      <w:pPr>
        <w:contextualSpacing/>
        <w:rPr>
          <w:rFonts w:ascii="Arial" w:hAnsi="Arial" w:cs="Arial"/>
          <w:sz w:val="22"/>
          <w:szCs w:val="22"/>
        </w:rPr>
      </w:pPr>
      <w:r>
        <w:rPr>
          <w:rFonts w:ascii="Arial" w:hAnsi="Arial" w:cs="Arial"/>
          <w:sz w:val="22"/>
          <w:szCs w:val="22"/>
        </w:rPr>
        <w:t xml:space="preserve">Abbreviations: CI, confidence interval. </w:t>
      </w:r>
    </w:p>
    <w:p w14:paraId="3FA8175F" w14:textId="77777777" w:rsidR="00E01118" w:rsidRDefault="00E01118" w:rsidP="00E01118">
      <w:pPr>
        <w:contextualSpacing/>
        <w:rPr>
          <w:rFonts w:ascii="Arial" w:hAnsi="Arial" w:cs="Arial"/>
          <w:sz w:val="22"/>
          <w:szCs w:val="22"/>
        </w:rPr>
      </w:pPr>
      <w:r w:rsidRPr="00612A2C">
        <w:rPr>
          <w:rFonts w:ascii="Arial" w:hAnsi="Arial" w:cs="Arial"/>
          <w:sz w:val="22"/>
          <w:szCs w:val="22"/>
        </w:rPr>
        <w:lastRenderedPageBreak/>
        <w:t>Chronic Kidney Disease defined as an estimated glomerular filtration rate &lt;60 ml/min/1.73 m</w:t>
      </w:r>
      <w:r w:rsidRPr="00612A2C">
        <w:rPr>
          <w:rFonts w:ascii="Arial" w:hAnsi="Arial" w:cs="Arial"/>
          <w:sz w:val="22"/>
          <w:szCs w:val="22"/>
          <w:vertAlign w:val="superscript"/>
        </w:rPr>
        <w:t>2</w:t>
      </w:r>
      <w:r w:rsidRPr="00612A2C">
        <w:rPr>
          <w:rFonts w:ascii="Arial" w:hAnsi="Arial" w:cs="Arial"/>
          <w:sz w:val="22"/>
          <w:szCs w:val="22"/>
        </w:rPr>
        <w:t xml:space="preserve"> based on the 2021 CKD-EPI creatinine equation. </w:t>
      </w:r>
      <w:r>
        <w:rPr>
          <w:rFonts w:ascii="Arial" w:hAnsi="Arial" w:cs="Arial"/>
          <w:sz w:val="22"/>
          <w:szCs w:val="22"/>
        </w:rPr>
        <w:t>Cognitive function groups based on a</w:t>
      </w:r>
      <w:r w:rsidRPr="00612A2C">
        <w:rPr>
          <w:rFonts w:ascii="Arial" w:hAnsi="Arial" w:cs="Arial"/>
          <w:sz w:val="22"/>
          <w:szCs w:val="22"/>
        </w:rPr>
        <w:t xml:space="preserve">ge and education-specific normative 10th percentile from the Irish Longitudinal Study of Aging, after adding +3 points to the scores of non-White participants. </w:t>
      </w:r>
    </w:p>
    <w:p w14:paraId="2E957818" w14:textId="77777777" w:rsidR="00E01118" w:rsidRDefault="00E01118" w:rsidP="00E01118">
      <w:pPr>
        <w:contextualSpacing/>
        <w:rPr>
          <w:rFonts w:ascii="Arial" w:hAnsi="Arial" w:cs="Arial"/>
          <w:sz w:val="22"/>
          <w:szCs w:val="22"/>
        </w:rPr>
      </w:pPr>
      <w:r>
        <w:rPr>
          <w:rFonts w:ascii="Arial" w:hAnsi="Arial" w:cs="Arial"/>
          <w:sz w:val="22"/>
          <w:szCs w:val="22"/>
        </w:rPr>
        <w:t>Frailty status based on frailty index, for which s</w:t>
      </w:r>
      <w:r w:rsidRPr="00612A2C">
        <w:rPr>
          <w:rFonts w:ascii="Arial" w:hAnsi="Arial" w:cs="Arial"/>
          <w:sz w:val="22"/>
          <w:szCs w:val="22"/>
        </w:rPr>
        <w:t xml:space="preserve">cores range from 0 to 1, with higher values indicating greater frailty. </w:t>
      </w:r>
    </w:p>
    <w:p w14:paraId="372D0FBB" w14:textId="77777777" w:rsidR="00E01118" w:rsidRDefault="00E01118" w:rsidP="00E01118">
      <w:pPr>
        <w:contextualSpacing/>
        <w:rPr>
          <w:rFonts w:ascii="Arial" w:hAnsi="Arial" w:cs="Arial"/>
          <w:sz w:val="22"/>
          <w:szCs w:val="22"/>
        </w:rPr>
      </w:pPr>
      <w:r w:rsidRPr="00612A2C">
        <w:rPr>
          <w:rFonts w:ascii="Arial" w:hAnsi="Arial" w:cs="Arial"/>
          <w:sz w:val="22"/>
          <w:szCs w:val="22"/>
        </w:rPr>
        <w:t>Trial phase encompasses follow-up through the end of study closeout visits (</w:t>
      </w:r>
      <w:proofErr w:type="spellStart"/>
      <w:r w:rsidRPr="00612A2C">
        <w:rPr>
          <w:rFonts w:ascii="Arial" w:hAnsi="Arial" w:cs="Arial"/>
          <w:b/>
          <w:sz w:val="22"/>
          <w:szCs w:val="22"/>
        </w:rPr>
        <w:t>eFigure</w:t>
      </w:r>
      <w:proofErr w:type="spellEnd"/>
      <w:r w:rsidRPr="00612A2C">
        <w:rPr>
          <w:rFonts w:ascii="Arial" w:hAnsi="Arial" w:cs="Arial"/>
          <w:b/>
          <w:sz w:val="22"/>
          <w:szCs w:val="22"/>
        </w:rPr>
        <w:t xml:space="preserve"> 1</w:t>
      </w:r>
      <w:r w:rsidRPr="00612A2C">
        <w:rPr>
          <w:rFonts w:ascii="Arial" w:hAnsi="Arial" w:cs="Arial"/>
          <w:sz w:val="22"/>
          <w:szCs w:val="22"/>
        </w:rPr>
        <w:t>).</w:t>
      </w:r>
    </w:p>
    <w:p w14:paraId="49B156F1" w14:textId="77777777" w:rsidR="00D27207" w:rsidRDefault="00F52D03">
      <w:r>
        <w:br w:type="page"/>
      </w:r>
    </w:p>
    <w:p w14:paraId="3790D804" w14:textId="77777777" w:rsidR="00447A04" w:rsidRDefault="00447A04" w:rsidP="00447A04">
      <w:pPr>
        <w:pStyle w:val="BodyText"/>
        <w:pBdr>
          <w:top w:val="none" w:sz="0" w:space="0" w:color="000000"/>
          <w:left w:val="none" w:sz="0" w:space="0" w:color="000000"/>
          <w:bottom w:val="none" w:sz="0" w:space="0" w:color="000000"/>
          <w:right w:val="none" w:sz="0" w:space="0" w:color="000000"/>
        </w:pBdr>
        <w:spacing w:before="0" w:after="0" w:line="240" w:lineRule="auto"/>
        <w:rPr>
          <w:b/>
          <w:bCs/>
        </w:rPr>
        <w:sectPr w:rsidR="00447A04" w:rsidSect="0028494E">
          <w:pgSz w:w="16838" w:h="11906" w:orient="landscape"/>
          <w:pgMar w:top="1440" w:right="1440" w:bottom="1440" w:left="1440" w:header="720" w:footer="720" w:gutter="0"/>
          <w:cols w:space="720"/>
          <w:docGrid w:linePitch="326"/>
        </w:sectPr>
      </w:pPr>
    </w:p>
    <w:p w14:paraId="2418CAC9" w14:textId="77777777" w:rsidR="00447A04" w:rsidRPr="00612A2C" w:rsidRDefault="00E57B1F" w:rsidP="00447A04">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sz w:val="22"/>
          <w:szCs w:val="22"/>
        </w:rPr>
      </w:pPr>
      <w:r w:rsidRPr="00612A2C">
        <w:rPr>
          <w:rFonts w:ascii="Arial" w:hAnsi="Arial" w:cs="Arial"/>
          <w:b/>
          <w:bCs/>
          <w:sz w:val="22"/>
          <w:szCs w:val="22"/>
        </w:rPr>
        <w:lastRenderedPageBreak/>
        <w:t>F</w:t>
      </w:r>
      <w:r w:rsidR="00447A04" w:rsidRPr="00612A2C">
        <w:rPr>
          <w:rFonts w:ascii="Arial" w:hAnsi="Arial" w:cs="Arial"/>
          <w:b/>
          <w:bCs/>
          <w:sz w:val="22"/>
          <w:szCs w:val="22"/>
        </w:rPr>
        <w:t>igure</w:t>
      </w:r>
      <w:r w:rsidRPr="00612A2C">
        <w:rPr>
          <w:rFonts w:ascii="Arial" w:hAnsi="Arial" w:cs="Arial"/>
          <w:b/>
          <w:bCs/>
          <w:sz w:val="22"/>
          <w:szCs w:val="22"/>
        </w:rPr>
        <w:t xml:space="preserve"> </w:t>
      </w:r>
      <w:r w:rsidR="00F52D03" w:rsidRPr="00612A2C">
        <w:rPr>
          <w:rFonts w:ascii="Arial" w:hAnsi="Arial" w:cs="Arial"/>
          <w:b/>
          <w:bCs/>
          <w:sz w:val="22"/>
          <w:szCs w:val="22"/>
        </w:rPr>
        <w:t>5</w:t>
      </w:r>
      <w:r w:rsidRPr="00612A2C">
        <w:rPr>
          <w:rFonts w:ascii="Arial" w:hAnsi="Arial" w:cs="Arial"/>
          <w:b/>
          <w:bCs/>
          <w:sz w:val="22"/>
          <w:szCs w:val="22"/>
        </w:rPr>
        <w:t>.</w:t>
      </w:r>
      <w:r w:rsidR="00F52D03" w:rsidRPr="00612A2C">
        <w:rPr>
          <w:rFonts w:ascii="Arial" w:hAnsi="Arial" w:cs="Arial"/>
          <w:sz w:val="22"/>
          <w:szCs w:val="22"/>
        </w:rPr>
        <w:t xml:space="preserve"> </w:t>
      </w:r>
      <w:r w:rsidR="00447A04" w:rsidRPr="00612A2C">
        <w:rPr>
          <w:rFonts w:ascii="Arial" w:hAnsi="Arial" w:cs="Arial"/>
          <w:sz w:val="22"/>
          <w:szCs w:val="22"/>
        </w:rPr>
        <w:t>Mean Difference in Systolic Blood Pressure During Follow-up.</w:t>
      </w:r>
    </w:p>
    <w:p w14:paraId="3EBFE127" w14:textId="77777777" w:rsidR="00447A04" w:rsidRPr="00612A2C" w:rsidRDefault="00447A04" w:rsidP="00447A04">
      <w:pPr>
        <w:pStyle w:val="BodyText"/>
        <w:pBdr>
          <w:top w:val="none" w:sz="0" w:space="0" w:color="000000"/>
          <w:left w:val="none" w:sz="0" w:space="0" w:color="000000"/>
          <w:bottom w:val="none" w:sz="0" w:space="0" w:color="000000"/>
          <w:right w:val="none" w:sz="0" w:space="0" w:color="000000"/>
        </w:pBdr>
        <w:spacing w:before="0" w:after="0" w:line="240" w:lineRule="auto"/>
        <w:rPr>
          <w:rFonts w:ascii="Arial" w:hAnsi="Arial" w:cs="Arial"/>
          <w:sz w:val="22"/>
          <w:szCs w:val="22"/>
        </w:rPr>
      </w:pPr>
    </w:p>
    <w:p w14:paraId="3466A233" w14:textId="118B861D" w:rsidR="00D27207" w:rsidRPr="00612A2C" w:rsidRDefault="00F52D03" w:rsidP="00447A04">
      <w:pPr>
        <w:pStyle w:val="BodyText"/>
        <w:pBdr>
          <w:top w:val="none" w:sz="0" w:space="0" w:color="000000"/>
          <w:left w:val="none" w:sz="0" w:space="0" w:color="000000"/>
          <w:bottom w:val="none" w:sz="0" w:space="0" w:color="000000"/>
          <w:right w:val="none" w:sz="0" w:space="0" w:color="000000"/>
        </w:pBdr>
        <w:spacing w:before="0" w:after="0" w:line="240" w:lineRule="auto"/>
        <w:jc w:val="center"/>
        <w:rPr>
          <w:rFonts w:ascii="Arial" w:hAnsi="Arial" w:cs="Arial"/>
          <w:sz w:val="22"/>
          <w:szCs w:val="22"/>
        </w:rPr>
      </w:pPr>
      <w:r w:rsidRPr="00612A2C">
        <w:rPr>
          <w:rFonts w:ascii="Arial" w:hAnsi="Arial" w:cs="Arial"/>
          <w:noProof/>
          <w:sz w:val="22"/>
          <w:szCs w:val="22"/>
        </w:rPr>
        <w:drawing>
          <wp:inline distT="0" distB="0" distL="0" distR="0" wp14:anchorId="469430E7" wp14:editId="5B7A5F05">
            <wp:extent cx="6688120" cy="3648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39"/>
                    <a:srcRect/>
                    <a:stretch>
                      <a:fillRect/>
                    </a:stretch>
                  </pic:blipFill>
                  <pic:spPr bwMode="auto">
                    <a:xfrm>
                      <a:off x="0" y="0"/>
                      <a:ext cx="93001" cy="50728"/>
                    </a:xfrm>
                    <a:prstGeom prst="rect">
                      <a:avLst/>
                    </a:prstGeom>
                    <a:noFill/>
                  </pic:spPr>
                </pic:pic>
              </a:graphicData>
            </a:graphic>
          </wp:inline>
        </w:drawing>
      </w:r>
    </w:p>
    <w:p w14:paraId="40B86AA1" w14:textId="7C6D69EA" w:rsidR="00D27207" w:rsidRPr="00612A2C" w:rsidRDefault="00EB155E" w:rsidP="00612A2C">
      <w:pPr>
        <w:pStyle w:val="Compact"/>
        <w:pBdr>
          <w:top w:val="none" w:sz="0" w:space="0" w:color="000000"/>
          <w:left w:val="none" w:sz="0" w:space="0" w:color="000000"/>
          <w:bottom w:val="none" w:sz="0" w:space="0" w:color="000000"/>
          <w:right w:val="none" w:sz="0" w:space="0" w:color="000000"/>
        </w:pBdr>
        <w:spacing w:before="0" w:after="0" w:line="240" w:lineRule="auto"/>
        <w:rPr>
          <w:rFonts w:ascii="Arial" w:hAnsi="Arial" w:cs="Arial"/>
          <w:sz w:val="22"/>
          <w:szCs w:val="22"/>
        </w:rPr>
        <w:sectPr w:rsidR="00D27207" w:rsidRPr="00612A2C" w:rsidSect="0028494E">
          <w:pgSz w:w="16838" w:h="11906" w:orient="landscape"/>
          <w:pgMar w:top="1440" w:right="1440" w:bottom="1440" w:left="1440" w:header="720" w:footer="720" w:gutter="0"/>
          <w:cols w:space="720"/>
          <w:docGrid w:linePitch="326"/>
        </w:sectPr>
      </w:pPr>
      <w:r>
        <w:rPr>
          <w:rFonts w:ascii="Arial" w:hAnsi="Arial" w:cs="Arial"/>
          <w:sz w:val="22"/>
          <w:szCs w:val="22"/>
        </w:rPr>
        <w:t xml:space="preserve">Abbreviations: EHR, </w:t>
      </w:r>
      <w:r w:rsidR="00447A04" w:rsidRPr="00612A2C">
        <w:rPr>
          <w:rFonts w:ascii="Arial" w:hAnsi="Arial" w:cs="Arial"/>
          <w:sz w:val="22"/>
          <w:szCs w:val="22"/>
        </w:rPr>
        <w:t>electronic health record. Estimates based on a linear mixed model with random intercepts for participant and clinic site, with years since randomization modeled using B-splines. Shaded areas denote 95% pointwise confidence intervals. The trial phase and observational phase do not overlap for individual participants, but due to participants being randomized over time, there is an overlap in the trial and observational phase for the trial population when time is measured relative to the date of randomization.</w:t>
      </w:r>
      <w:r w:rsidR="00612A2C" w:rsidRPr="00612A2C">
        <w:rPr>
          <w:rFonts w:ascii="Arial" w:hAnsi="Arial" w:cs="Arial"/>
          <w:sz w:val="22"/>
          <w:szCs w:val="22"/>
        </w:rPr>
        <w:t xml:space="preserve"> Trial phase encompasses follow-up through the end of study closeout visits (</w:t>
      </w:r>
      <w:proofErr w:type="spellStart"/>
      <w:r w:rsidR="00612A2C" w:rsidRPr="00612A2C">
        <w:rPr>
          <w:rFonts w:ascii="Arial" w:hAnsi="Arial" w:cs="Arial"/>
          <w:b/>
          <w:sz w:val="22"/>
          <w:szCs w:val="22"/>
        </w:rPr>
        <w:t>eFigure</w:t>
      </w:r>
      <w:proofErr w:type="spellEnd"/>
      <w:r w:rsidR="00612A2C" w:rsidRPr="00612A2C">
        <w:rPr>
          <w:rFonts w:ascii="Arial" w:hAnsi="Arial" w:cs="Arial"/>
          <w:b/>
          <w:sz w:val="22"/>
          <w:szCs w:val="22"/>
        </w:rPr>
        <w:t xml:space="preserve"> 1</w:t>
      </w:r>
      <w:r w:rsidR="00612A2C" w:rsidRPr="00612A2C">
        <w:rPr>
          <w:rFonts w:ascii="Arial" w:hAnsi="Arial" w:cs="Arial"/>
          <w:sz w:val="22"/>
          <w:szCs w:val="22"/>
        </w:rPr>
        <w:t>).</w:t>
      </w:r>
    </w:p>
    <w:bookmarkEnd w:id="35"/>
    <w:p w14:paraId="4C0A2E87" w14:textId="4CCB3379" w:rsidR="00D27207" w:rsidRDefault="00D27207" w:rsidP="00CF0B2A"/>
    <w:sectPr w:rsidR="00D27207" w:rsidSect="0028494E">
      <w:headerReference w:type="even" r:id="rId40"/>
      <w:headerReference w:type="default" r:id="rId41"/>
      <w:footerReference w:type="even" r:id="rId42"/>
      <w:footerReference w:type="default" r:id="rId43"/>
      <w:headerReference w:type="first" r:id="rId44"/>
      <w:footerReference w:type="first" r:id="rId45"/>
      <w:type w:val="continuous"/>
      <w:pgSz w:w="16838" w:h="11906"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CE06C9" w14:textId="77777777" w:rsidR="002F7607" w:rsidRDefault="002F7607">
      <w:pPr>
        <w:spacing w:after="0"/>
      </w:pPr>
      <w:r>
        <w:separator/>
      </w:r>
    </w:p>
  </w:endnote>
  <w:endnote w:type="continuationSeparator" w:id="0">
    <w:p w14:paraId="168AAC7A" w14:textId="77777777" w:rsidR="002F7607" w:rsidRDefault="002F76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668065"/>
      <w:docPartObj>
        <w:docPartGallery w:val="Page Numbers (Bottom of Page)"/>
        <w:docPartUnique/>
      </w:docPartObj>
    </w:sdtPr>
    <w:sdtEndPr>
      <w:rPr>
        <w:noProof/>
      </w:rPr>
    </w:sdtEndPr>
    <w:sdtContent>
      <w:p w14:paraId="6CE6496B" w14:textId="2434D6A9" w:rsidR="002F7607" w:rsidRDefault="002F7607">
        <w:pPr>
          <w:pStyle w:val="Footer"/>
        </w:pPr>
        <w:r>
          <w:fldChar w:fldCharType="begin"/>
        </w:r>
        <w:r>
          <w:instrText xml:space="preserve"> PAGE   \* MERGEFORMAT </w:instrText>
        </w:r>
        <w:r>
          <w:fldChar w:fldCharType="separate"/>
        </w:r>
        <w:r w:rsidR="00D209D8">
          <w:rPr>
            <w:noProof/>
          </w:rPr>
          <w:t>16</w:t>
        </w:r>
        <w:r>
          <w:rPr>
            <w:noProof/>
          </w:rPr>
          <w:fldChar w:fldCharType="end"/>
        </w:r>
      </w:p>
    </w:sdtContent>
  </w:sdt>
  <w:p w14:paraId="599B8169" w14:textId="77777777" w:rsidR="002F7607" w:rsidRDefault="002F76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6708B" w14:textId="77777777" w:rsidR="002F7607" w:rsidRDefault="002F76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631230"/>
      <w:docPartObj>
        <w:docPartGallery w:val="Page Numbers (Bottom of Page)"/>
        <w:docPartUnique/>
      </w:docPartObj>
    </w:sdtPr>
    <w:sdtEndPr>
      <w:rPr>
        <w:noProof/>
      </w:rPr>
    </w:sdtEndPr>
    <w:sdtContent>
      <w:p w14:paraId="7267A500" w14:textId="44D1759D" w:rsidR="002F7607" w:rsidRDefault="002F7607">
        <w:pPr>
          <w:pStyle w:val="Footer"/>
        </w:pPr>
        <w:r>
          <w:fldChar w:fldCharType="begin"/>
        </w:r>
        <w:r>
          <w:instrText xml:space="preserve"> PAGE   \* MERGEFORMAT </w:instrText>
        </w:r>
        <w:r>
          <w:fldChar w:fldCharType="separate"/>
        </w:r>
        <w:r w:rsidR="00D209D8">
          <w:rPr>
            <w:noProof/>
          </w:rPr>
          <w:t>21</w:t>
        </w:r>
        <w:r>
          <w:rPr>
            <w:noProof/>
          </w:rPr>
          <w:fldChar w:fldCharType="end"/>
        </w:r>
      </w:p>
    </w:sdtContent>
  </w:sdt>
  <w:p w14:paraId="0D31D8EE" w14:textId="77777777" w:rsidR="002F7607" w:rsidRDefault="002F760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61E2E0" w14:textId="77777777" w:rsidR="002F7607" w:rsidRDefault="002F760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8B9FD5" w14:textId="77777777" w:rsidR="002F7607" w:rsidRDefault="002F760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8713046"/>
      <w:docPartObj>
        <w:docPartGallery w:val="Page Numbers (Bottom of Page)"/>
        <w:docPartUnique/>
      </w:docPartObj>
    </w:sdtPr>
    <w:sdtEndPr>
      <w:rPr>
        <w:noProof/>
      </w:rPr>
    </w:sdtEndPr>
    <w:sdtContent>
      <w:p w14:paraId="279EAFB8" w14:textId="1FD1C04E" w:rsidR="002F7607" w:rsidRDefault="002F7607">
        <w:pPr>
          <w:pStyle w:val="Footer"/>
        </w:pPr>
        <w:r>
          <w:fldChar w:fldCharType="begin"/>
        </w:r>
        <w:r>
          <w:instrText xml:space="preserve"> PAGE   \* MERGEFORMAT </w:instrText>
        </w:r>
        <w:r>
          <w:fldChar w:fldCharType="separate"/>
        </w:r>
        <w:r w:rsidR="00CF0B2A">
          <w:rPr>
            <w:noProof/>
          </w:rPr>
          <w:t>21</w:t>
        </w:r>
        <w:r>
          <w:rPr>
            <w:noProof/>
          </w:rPr>
          <w:fldChar w:fldCharType="end"/>
        </w:r>
      </w:p>
    </w:sdtContent>
  </w:sdt>
  <w:p w14:paraId="0DC7EDB4" w14:textId="77777777" w:rsidR="002F7607" w:rsidRDefault="002F760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118D02" w14:textId="77777777" w:rsidR="002F7607" w:rsidRDefault="002F76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D38D5B" w14:textId="77777777" w:rsidR="002F7607" w:rsidRDefault="002F7607">
      <w:r>
        <w:separator/>
      </w:r>
    </w:p>
  </w:footnote>
  <w:footnote w:type="continuationSeparator" w:id="0">
    <w:p w14:paraId="2CBD1485" w14:textId="77777777" w:rsidR="002F7607" w:rsidRDefault="002F76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6C03D0" w14:textId="77777777" w:rsidR="002F7607" w:rsidRDefault="002F76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25CC63" w14:textId="77777777" w:rsidR="002F7607" w:rsidRDefault="002F76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CF2DFF" w14:textId="77777777" w:rsidR="002F7607" w:rsidRDefault="002F760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3B4E1E" w14:textId="77777777" w:rsidR="002F7607" w:rsidRDefault="002F760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24BBC" w14:textId="77777777" w:rsidR="002F7607" w:rsidRDefault="002F760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2E3A85" w14:textId="77777777" w:rsidR="002F7607" w:rsidRDefault="002F76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71827E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7EBA4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0A83C8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7021E6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EE8E67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0A35B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3805C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88E252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1B2CF9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8800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3E083F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831"/>
    <w:multiLevelType w:val="multilevel"/>
    <w:tmpl w:val="CFC682F4"/>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12" w15:restartNumberingAfterBreak="0">
    <w:nsid w:val="1C07686D"/>
    <w:multiLevelType w:val="hybridMultilevel"/>
    <w:tmpl w:val="A740C1EC"/>
    <w:lvl w:ilvl="0" w:tplc="140A277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698EC2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3217532D"/>
    <w:multiLevelType w:val="hybridMultilevel"/>
    <w:tmpl w:val="52329F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207"/>
    <w:rsid w:val="00063826"/>
    <w:rsid w:val="000B4E75"/>
    <w:rsid w:val="00191943"/>
    <w:rsid w:val="002267CA"/>
    <w:rsid w:val="0028494E"/>
    <w:rsid w:val="002F4569"/>
    <w:rsid w:val="002F7607"/>
    <w:rsid w:val="002F7A3C"/>
    <w:rsid w:val="00350CFE"/>
    <w:rsid w:val="003E47D1"/>
    <w:rsid w:val="00447A04"/>
    <w:rsid w:val="004A5E80"/>
    <w:rsid w:val="00505013"/>
    <w:rsid w:val="00587E2E"/>
    <w:rsid w:val="005930F9"/>
    <w:rsid w:val="00612A2C"/>
    <w:rsid w:val="00651F1D"/>
    <w:rsid w:val="006B7487"/>
    <w:rsid w:val="006C56C1"/>
    <w:rsid w:val="006E5089"/>
    <w:rsid w:val="00715823"/>
    <w:rsid w:val="00734315"/>
    <w:rsid w:val="007545B8"/>
    <w:rsid w:val="007F1872"/>
    <w:rsid w:val="0082035D"/>
    <w:rsid w:val="0086263C"/>
    <w:rsid w:val="008E445B"/>
    <w:rsid w:val="00943DE6"/>
    <w:rsid w:val="00993BA6"/>
    <w:rsid w:val="009D6104"/>
    <w:rsid w:val="00A52BBA"/>
    <w:rsid w:val="00AA7AFD"/>
    <w:rsid w:val="00B80F9F"/>
    <w:rsid w:val="00BB16B8"/>
    <w:rsid w:val="00BE3011"/>
    <w:rsid w:val="00C005E1"/>
    <w:rsid w:val="00CF0B2A"/>
    <w:rsid w:val="00D209D8"/>
    <w:rsid w:val="00D27207"/>
    <w:rsid w:val="00D32D1F"/>
    <w:rsid w:val="00D34CA2"/>
    <w:rsid w:val="00D741EF"/>
    <w:rsid w:val="00E01118"/>
    <w:rsid w:val="00E46504"/>
    <w:rsid w:val="00E57B1F"/>
    <w:rsid w:val="00E83F2C"/>
    <w:rsid w:val="00EB155E"/>
    <w:rsid w:val="00ED21A5"/>
    <w:rsid w:val="00F072CA"/>
    <w:rsid w:val="00F52D0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DCA02"/>
  <w15:docId w15:val="{9B2101FE-F63E-4FF6-AA18-E64531B91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7E9C"/>
    <w:rPr>
      <w:rFonts w:ascii="Times New Roman" w:hAnsi="Times New Roman"/>
    </w:rPr>
  </w:style>
  <w:style w:type="paragraph" w:styleId="Heading1">
    <w:name w:val="heading 1"/>
    <w:basedOn w:val="Normal"/>
    <w:next w:val="BodyText"/>
    <w:uiPriority w:val="9"/>
    <w:qFormat/>
    <w:rsid w:val="00872DF2"/>
    <w:pPr>
      <w:keepNext/>
      <w:keepLines/>
      <w:spacing w:before="480" w:after="0" w:line="480" w:lineRule="auto"/>
      <w:outlineLvl w:val="0"/>
    </w:pPr>
    <w:rPr>
      <w:rFonts w:eastAsiaTheme="majorEastAsia" w:cstheme="majorBidi"/>
      <w:b/>
      <w:bCs/>
      <w:szCs w:val="32"/>
    </w:rPr>
  </w:style>
  <w:style w:type="paragraph" w:styleId="Heading2">
    <w:name w:val="heading 2"/>
    <w:basedOn w:val="Normal"/>
    <w:next w:val="BodyText"/>
    <w:uiPriority w:val="9"/>
    <w:unhideWhenUsed/>
    <w:qFormat/>
    <w:rsid w:val="005F0F61"/>
    <w:pPr>
      <w:keepNext/>
      <w:keepLines/>
      <w:spacing w:before="200" w:after="0" w:line="360" w:lineRule="auto"/>
      <w:outlineLvl w:val="1"/>
    </w:pPr>
    <w:rPr>
      <w:rFonts w:eastAsiaTheme="majorEastAsia" w:cstheme="majorBidi"/>
      <w:b/>
      <w:bCs/>
      <w:szCs w:val="32"/>
    </w:rPr>
  </w:style>
  <w:style w:type="paragraph" w:styleId="Heading3">
    <w:name w:val="heading 3"/>
    <w:basedOn w:val="Normal"/>
    <w:next w:val="BodyText"/>
    <w:uiPriority w:val="9"/>
    <w:unhideWhenUsed/>
    <w:qFormat/>
    <w:rsid w:val="00972032"/>
    <w:pPr>
      <w:keepNext/>
      <w:keepLines/>
      <w:spacing w:before="200" w:after="0" w:line="360" w:lineRule="auto"/>
      <w:outlineLvl w:val="2"/>
    </w:pPr>
    <w:rPr>
      <w:rFonts w:eastAsiaTheme="majorEastAsia" w:cstheme="majorBidi"/>
      <w:b/>
      <w:bCs/>
      <w:szCs w:val="28"/>
    </w:rPr>
  </w:style>
  <w:style w:type="paragraph" w:styleId="Heading4">
    <w:name w:val="heading 4"/>
    <w:basedOn w:val="Normal"/>
    <w:next w:val="BodyText"/>
    <w:uiPriority w:val="9"/>
    <w:unhideWhenUsed/>
    <w:qFormat/>
    <w:rsid w:val="00DB7E9C"/>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rsid w:val="00DB7E9C"/>
    <w:pPr>
      <w:keepNext/>
      <w:keepLines/>
      <w:spacing w:before="200" w:after="0"/>
      <w:outlineLvl w:val="4"/>
    </w:pPr>
    <w:rPr>
      <w:rFonts w:eastAsiaTheme="majorEastAsia" w:cstheme="majorBidi"/>
      <w:i/>
      <w:iCs/>
    </w:rPr>
  </w:style>
  <w:style w:type="paragraph" w:styleId="Heading6">
    <w:name w:val="heading 6"/>
    <w:basedOn w:val="Normal"/>
    <w:next w:val="BodyText"/>
    <w:uiPriority w:val="9"/>
    <w:unhideWhenUsed/>
    <w:qFormat/>
    <w:rsid w:val="00DB7E9C"/>
    <w:pPr>
      <w:keepNext/>
      <w:keepLines/>
      <w:spacing w:before="200" w:after="0"/>
      <w:outlineLvl w:val="5"/>
    </w:pPr>
    <w:rPr>
      <w:rFonts w:eastAsiaTheme="majorEastAsia"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B7E9C"/>
    <w:pPr>
      <w:spacing w:before="180" w:after="180" w:line="480" w:lineRule="auto"/>
    </w:pPr>
  </w:style>
  <w:style w:type="paragraph" w:customStyle="1" w:styleId="FirstParagraph">
    <w:name w:val="First Paragraph"/>
    <w:basedOn w:val="BodyText"/>
    <w:next w:val="BodyText"/>
    <w:qFormat/>
    <w:rsid w:val="001A3E5B"/>
  </w:style>
  <w:style w:type="paragraph" w:customStyle="1" w:styleId="Compact">
    <w:name w:val="Compact"/>
    <w:basedOn w:val="BodyText"/>
    <w:qFormat/>
    <w:pPr>
      <w:spacing w:before="36" w:after="36"/>
    </w:pPr>
  </w:style>
  <w:style w:type="paragraph" w:styleId="Title">
    <w:name w:val="Title"/>
    <w:basedOn w:val="Normal"/>
    <w:next w:val="BodyText"/>
    <w:qFormat/>
    <w:rsid w:val="00DB7E9C"/>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B7E9C"/>
    <w:pPr>
      <w:keepNext/>
      <w:keepLines/>
      <w:jc w:val="center"/>
    </w:pPr>
    <w:rPr>
      <w:rFonts w:ascii="Times New Roman" w:hAnsi="Times New Roman"/>
    </w:rPr>
  </w:style>
  <w:style w:type="paragraph" w:styleId="Date">
    <w:name w:val="Date"/>
    <w:next w:val="BodyText"/>
    <w:qFormat/>
    <w:rsid w:val="00DB7E9C"/>
    <w:pPr>
      <w:keepNext/>
      <w:keepLines/>
      <w:jc w:val="center"/>
    </w:pPr>
    <w:rPr>
      <w:rFonts w:ascii="Times New Roman" w:hAnsi="Times New Roman"/>
    </w:rPr>
  </w:style>
  <w:style w:type="paragraph" w:customStyle="1" w:styleId="Abstract">
    <w:name w:val="Abstract"/>
    <w:basedOn w:val="Normal"/>
    <w:next w:val="BodyText"/>
    <w:qFormat/>
    <w:rsid w:val="00DB7E9C"/>
    <w:pPr>
      <w:keepNext/>
      <w:keepLines/>
      <w:spacing w:before="300" w:after="300"/>
    </w:pPr>
    <w:rPr>
      <w:szCs w:val="20"/>
    </w:rPr>
  </w:style>
  <w:style w:type="paragraph" w:styleId="Bibliography">
    <w:name w:val="Bibliography"/>
    <w:basedOn w:val="Normal"/>
    <w:qFormat/>
    <w:rsid w:val="00DB7E9C"/>
  </w:style>
  <w:style w:type="paragraph" w:styleId="BlockText">
    <w:name w:val="Block Text"/>
    <w:basedOn w:val="BodyText"/>
    <w:next w:val="BodyText"/>
    <w:uiPriority w:val="9"/>
    <w:unhideWhenUsed/>
    <w:qFormat/>
    <w:rsid w:val="00DB7E9C"/>
    <w:pPr>
      <w:spacing w:before="100" w:after="10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705EF3"/>
    <w:pPr>
      <w:keepNext/>
    </w:pPr>
    <w:rPr>
      <w:i w:val="0"/>
    </w:r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B7E9C"/>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DB7E9C"/>
    <w:rPr>
      <w:rFonts w:ascii="Times New Roman" w:hAnsi="Times New Roman"/>
    </w:rPr>
  </w:style>
  <w:style w:type="paragraph" w:styleId="Header">
    <w:name w:val="header"/>
    <w:basedOn w:val="Normal"/>
    <w:link w:val="HeaderChar"/>
    <w:unhideWhenUsed/>
    <w:rsid w:val="00314C34"/>
    <w:pPr>
      <w:tabs>
        <w:tab w:val="center" w:pos="4680"/>
        <w:tab w:val="right" w:pos="9360"/>
      </w:tabs>
      <w:spacing w:after="0"/>
    </w:pPr>
  </w:style>
  <w:style w:type="character" w:customStyle="1" w:styleId="HeaderChar">
    <w:name w:val="Header Char"/>
    <w:basedOn w:val="DefaultParagraphFont"/>
    <w:link w:val="Header"/>
    <w:rsid w:val="00314C34"/>
    <w:rPr>
      <w:rFonts w:ascii="Calibri" w:hAnsi="Calibri"/>
      <w:sz w:val="22"/>
    </w:rPr>
  </w:style>
  <w:style w:type="paragraph" w:styleId="Footer">
    <w:name w:val="footer"/>
    <w:basedOn w:val="Normal"/>
    <w:link w:val="FooterChar"/>
    <w:uiPriority w:val="99"/>
    <w:unhideWhenUsed/>
    <w:rsid w:val="00314C34"/>
    <w:pPr>
      <w:tabs>
        <w:tab w:val="center" w:pos="4680"/>
        <w:tab w:val="right" w:pos="9360"/>
      </w:tabs>
      <w:spacing w:after="0"/>
    </w:pPr>
  </w:style>
  <w:style w:type="character" w:customStyle="1" w:styleId="FooterChar">
    <w:name w:val="Footer Char"/>
    <w:basedOn w:val="DefaultParagraphFont"/>
    <w:link w:val="Footer"/>
    <w:uiPriority w:val="99"/>
    <w:rsid w:val="00314C34"/>
    <w:rPr>
      <w:rFonts w:ascii="Calibri" w:hAnsi="Calibri"/>
      <w:sz w:val="22"/>
    </w:rPr>
  </w:style>
  <w:style w:type="character" w:styleId="CommentReference">
    <w:name w:val="annotation reference"/>
    <w:basedOn w:val="DefaultParagraphFont"/>
    <w:semiHidden/>
    <w:unhideWhenUsed/>
    <w:rsid w:val="00BE3011"/>
    <w:rPr>
      <w:sz w:val="16"/>
      <w:szCs w:val="16"/>
    </w:rPr>
  </w:style>
  <w:style w:type="paragraph" w:styleId="CommentText">
    <w:name w:val="annotation text"/>
    <w:basedOn w:val="Normal"/>
    <w:link w:val="CommentTextChar"/>
    <w:semiHidden/>
    <w:unhideWhenUsed/>
    <w:rsid w:val="00BE3011"/>
    <w:rPr>
      <w:sz w:val="20"/>
      <w:szCs w:val="20"/>
    </w:rPr>
  </w:style>
  <w:style w:type="character" w:customStyle="1" w:styleId="CommentTextChar">
    <w:name w:val="Comment Text Char"/>
    <w:basedOn w:val="DefaultParagraphFont"/>
    <w:link w:val="CommentText"/>
    <w:semiHidden/>
    <w:rsid w:val="00BE3011"/>
    <w:rPr>
      <w:rFonts w:ascii="Times New Roman" w:hAnsi="Times New Roman"/>
      <w:sz w:val="20"/>
      <w:szCs w:val="20"/>
    </w:rPr>
  </w:style>
  <w:style w:type="paragraph" w:styleId="BalloonText">
    <w:name w:val="Balloon Text"/>
    <w:basedOn w:val="Normal"/>
    <w:link w:val="BalloonTextChar"/>
    <w:semiHidden/>
    <w:unhideWhenUsed/>
    <w:rsid w:val="00BE301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BE301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project.org" TargetMode="External"/><Relationship Id="rId13" Type="http://schemas.openxmlformats.org/officeDocument/2006/relationships/hyperlink" Target="https://doi.org/10.1111/j.1532-5415.2005.53221.x" TargetMode="External"/><Relationship Id="rId18" Type="http://schemas.openxmlformats.org/officeDocument/2006/relationships/hyperlink" Target="https://doi.org/10.21037/atm.2018.02.12" TargetMode="External"/><Relationship Id="rId26" Type="http://schemas.openxmlformats.org/officeDocument/2006/relationships/hyperlink" Target="https://doi.org/10.1161/CIRCULATIONAHA.121.057075" TargetMode="External"/><Relationship Id="rId39"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hyperlink" Target="https://github.com/bcjaeger/table.glue" TargetMode="External"/><Relationship Id="rId34" Type="http://schemas.openxmlformats.org/officeDocument/2006/relationships/header" Target="header3.xml"/><Relationship Id="rId42" Type="http://schemas.openxmlformats.org/officeDocument/2006/relationships/footer" Target="footer5.xml"/><Relationship Id="rId47" Type="http://schemas.openxmlformats.org/officeDocument/2006/relationships/theme" Target="theme/theme1.xml"/><Relationship Id="rId7" Type="http://schemas.openxmlformats.org/officeDocument/2006/relationships/hyperlink" Target="mailto:npajewsk@wakehealth.edu" TargetMode="External"/><Relationship Id="rId12" Type="http://schemas.openxmlformats.org/officeDocument/2006/relationships/hyperlink" Target="https://doi.org/10.1056/NEJMoa2102953" TargetMode="External"/><Relationship Id="rId17" Type="http://schemas.openxmlformats.org/officeDocument/2006/relationships/hyperlink" Target="https://doi.org/10.1001/jamainternmed.2020.5028" TargetMode="External"/><Relationship Id="rId25" Type="http://schemas.openxmlformats.org/officeDocument/2006/relationships/hyperlink" Target="https://doi.org/10.21105/joss.02959" TargetMode="External"/><Relationship Id="rId33" Type="http://schemas.openxmlformats.org/officeDocument/2006/relationships/footer" Target="footer3.xml"/><Relationship Id="rId38" Type="http://schemas.openxmlformats.org/officeDocument/2006/relationships/image" Target="media/image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dc.gov/nchs/data/ndi/ndi_users_guide.pdf" TargetMode="External"/><Relationship Id="rId20" Type="http://schemas.openxmlformats.org/officeDocument/2006/relationships/hyperlink" Target="https://www.R-project.org/" TargetMode="External"/><Relationship Id="rId29" Type="http://schemas.openxmlformats.org/officeDocument/2006/relationships/image" Target="media/image1.png"/><Relationship Id="rId41"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77/1740774514537404" TargetMode="External"/><Relationship Id="rId24" Type="http://schemas.openxmlformats.org/officeDocument/2006/relationships/hyperlink" Target="https://www.jstatsoft.org/v38/i02/" TargetMode="External"/><Relationship Id="rId32" Type="http://schemas.openxmlformats.org/officeDocument/2006/relationships/footer" Target="footer2.xml"/><Relationship Id="rId37" Type="http://schemas.openxmlformats.org/officeDocument/2006/relationships/image" Target="media/image3.png"/><Relationship Id="rId40" Type="http://schemas.openxmlformats.org/officeDocument/2006/relationships/header" Target="header4.xml"/><Relationship Id="rId45" Type="http://schemas.openxmlformats.org/officeDocument/2006/relationships/footer" Target="footer7.xml"/><Relationship Id="rId5" Type="http://schemas.openxmlformats.org/officeDocument/2006/relationships/footnotes" Target="footnotes.xml"/><Relationship Id="rId15" Type="http://schemas.openxmlformats.org/officeDocument/2006/relationships/hyperlink" Target="https://doi.org/10.1093/gerona/glv228" TargetMode="External"/><Relationship Id="rId23" Type="http://schemas.openxmlformats.org/officeDocument/2006/relationships/hyperlink" Target="https://CRAN.R-project.org/package=survival" TargetMode="External"/><Relationship Id="rId28" Type="http://schemas.openxmlformats.org/officeDocument/2006/relationships/footer" Target="footer1.xml"/><Relationship Id="rId36" Type="http://schemas.openxmlformats.org/officeDocument/2006/relationships/image" Target="media/image2.png"/><Relationship Id="rId10" Type="http://schemas.openxmlformats.org/officeDocument/2006/relationships/hyperlink" Target="https://doi.org/10.1016/j.ihj.2018.12.001" TargetMode="External"/><Relationship Id="rId19" Type="http://schemas.openxmlformats.org/officeDocument/2006/relationships/hyperlink" Target="https://doi.org/10.1007/s10985-008-9094-0" TargetMode="External"/><Relationship Id="rId31" Type="http://schemas.openxmlformats.org/officeDocument/2006/relationships/header" Target="header2.xml"/><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yperlink" Target="https://doi.org/10.1016/S0140-6736(21)01921-8" TargetMode="External"/><Relationship Id="rId14" Type="http://schemas.openxmlformats.org/officeDocument/2006/relationships/hyperlink" Target="https://doi.org/10.1111/jgs.12195" TargetMode="External"/><Relationship Id="rId22" Type="http://schemas.openxmlformats.org/officeDocument/2006/relationships/hyperlink" Target="https://doi.org/10.21105/joss.01686" TargetMode="External"/><Relationship Id="rId27" Type="http://schemas.openxmlformats.org/officeDocument/2006/relationships/hyperlink" Target="http://www.ncbi.nlm.nih.gov/books/NBK567645/" TargetMode="External"/><Relationship Id="rId30" Type="http://schemas.openxmlformats.org/officeDocument/2006/relationships/header" Target="header1.xml"/><Relationship Id="rId35" Type="http://schemas.openxmlformats.org/officeDocument/2006/relationships/footer" Target="footer4.xml"/><Relationship Id="rId43"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23</Pages>
  <Words>5255</Words>
  <Characters>29960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Longer term All-Cause and Cardiovascular Mortality with Intensive Blood Pressure Control: A Secondary Analysis of SPRINT</vt:lpstr>
    </vt:vector>
  </TitlesOfParts>
  <Company/>
  <LinksUpToDate>false</LinksUpToDate>
  <CharactersWithSpaces>35145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Longer term All-Cause and Cardiovascular Mortality with Intensive Blood Pressure Control: A Secondary Analysis of SPRINT</dc:title>
  <dc:creator>Byron C Jaeger</dc:creator>
  <cp:keywords/>
  <cp:lastModifiedBy>Nicholas M. Pajewski</cp:lastModifiedBy>
  <cp:revision>4</cp:revision>
  <dcterms:created xsi:type="dcterms:W3CDTF">2022-03-29T09:01:00Z</dcterms:created>
  <dcterms:modified xsi:type="dcterms:W3CDTF">2022-03-29T09:11:00Z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jama.csl</vt:lpwstr>
  </property>
  <property fmtid="{D5CDD505-2E9C-101B-9397-08002B2CF9AE}" pid="5" name="output">
    <vt:lpwstr/>
  </property>
</Properties>
</file>