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0A1AA" w14:textId="65D82471" w:rsidR="00BB3827" w:rsidRPr="00BB3827" w:rsidRDefault="00BB3827" w:rsidP="005C574C">
      <w:pPr>
        <w:pStyle w:val="Heading1"/>
        <w:spacing w:line="360" w:lineRule="auto"/>
        <w:jc w:val="both"/>
        <w:rPr>
          <w:rFonts w:eastAsia="Times New Roman"/>
          <w:b/>
          <w:bCs/>
          <w:color w:val="000000" w:themeColor="text1"/>
        </w:rPr>
      </w:pPr>
      <w:r w:rsidRPr="00BB3827">
        <w:rPr>
          <w:rFonts w:eastAsia="Times New Roman"/>
          <w:b/>
          <w:bCs/>
          <w:color w:val="000000" w:themeColor="text1"/>
        </w:rPr>
        <w:t>Introducere</w:t>
      </w:r>
    </w:p>
    <w:p w14:paraId="1D7E2515" w14:textId="7466AEBF" w:rsidR="00BB3827" w:rsidRDefault="00BB3827" w:rsidP="005C574C">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BB3827">
        <w:rPr>
          <w:rFonts w:ascii="Times New Roman" w:eastAsia="Times New Roman" w:hAnsi="Times New Roman" w:cs="Times New Roman"/>
          <w:kern w:val="0"/>
          <w14:ligatures w14:val="none"/>
        </w:rPr>
        <w:t>Nevoia de digitalizare este în continuă creștere</w:t>
      </w:r>
      <w:r>
        <w:rPr>
          <w:rFonts w:ascii="Times New Roman" w:eastAsia="Times New Roman" w:hAnsi="Times New Roman" w:cs="Times New Roman"/>
          <w:kern w:val="0"/>
          <w14:ligatures w14:val="none"/>
        </w:rPr>
        <w:t>,</w:t>
      </w:r>
      <w:r w:rsidRPr="00BB3827">
        <w:rPr>
          <w:rFonts w:ascii="Times New Roman" w:eastAsia="Times New Roman" w:hAnsi="Times New Roman" w:cs="Times New Roman"/>
          <w:kern w:val="0"/>
          <w14:ligatures w14:val="none"/>
        </w:rPr>
        <w:t xml:space="preserve"> mai ales in mediul universitar, în special în rândul studenților care au crescut cu tehnologie și doresc ca instrumentele digitale sa ii ajute in fiecare aspect al educației lor.</w:t>
      </w:r>
      <w:r w:rsidR="00887273">
        <w:rPr>
          <w:rFonts w:ascii="Times New Roman" w:eastAsia="Times New Roman" w:hAnsi="Times New Roman" w:cs="Times New Roman"/>
          <w:kern w:val="0"/>
          <w14:ligatures w14:val="none"/>
        </w:rPr>
        <w:t xml:space="preserve"> </w:t>
      </w:r>
      <w:r w:rsidRPr="00BB3827">
        <w:rPr>
          <w:rFonts w:ascii="Times New Roman" w:eastAsia="Times New Roman" w:hAnsi="Times New Roman" w:cs="Times New Roman"/>
          <w:kern w:val="0"/>
          <w14:ligatures w14:val="none"/>
        </w:rPr>
        <w:t xml:space="preserve">Soluțiile digitale, cum ar fi notitele din cloud, documentele colaborative, testele online și înregistrările de curs, nu mai sunt optionale, </w:t>
      </w:r>
      <w:r>
        <w:rPr>
          <w:rFonts w:ascii="Times New Roman" w:eastAsia="Times New Roman" w:hAnsi="Times New Roman" w:cs="Times New Roman"/>
          <w:kern w:val="0"/>
          <w14:ligatures w14:val="none"/>
        </w:rPr>
        <w:t xml:space="preserve">ci </w:t>
      </w:r>
      <w:r w:rsidRPr="00BB3827">
        <w:rPr>
          <w:rFonts w:ascii="Times New Roman" w:eastAsia="Times New Roman" w:hAnsi="Times New Roman" w:cs="Times New Roman"/>
          <w:kern w:val="0"/>
          <w14:ligatures w14:val="none"/>
        </w:rPr>
        <w:t>sunt acum considerate necesități.</w:t>
      </w:r>
      <w:r w:rsidR="00887273">
        <w:rPr>
          <w:rFonts w:ascii="Times New Roman" w:eastAsia="Times New Roman" w:hAnsi="Times New Roman" w:cs="Times New Roman"/>
          <w:kern w:val="0"/>
          <w14:ligatures w14:val="none"/>
        </w:rPr>
        <w:t xml:space="preserve"> </w:t>
      </w:r>
      <w:r w:rsidRPr="00BB3827">
        <w:rPr>
          <w:rFonts w:ascii="Times New Roman" w:eastAsia="Times New Roman" w:hAnsi="Times New Roman" w:cs="Times New Roman"/>
          <w:kern w:val="0"/>
          <w14:ligatures w14:val="none"/>
        </w:rPr>
        <w:t xml:space="preserve">Odată cu comunicarea la distanță și mediile de învățare hibride care devin obișnuite, această tendință a devenit mai rapidă în ultimii ani. În plus față de digitalizarea instrumentelor tradiționale, </w:t>
      </w:r>
      <w:r>
        <w:rPr>
          <w:rFonts w:ascii="Times New Roman" w:eastAsia="Times New Roman" w:hAnsi="Times New Roman" w:cs="Times New Roman"/>
          <w:kern w:val="0"/>
          <w14:ligatures w14:val="none"/>
        </w:rPr>
        <w:t>studentii</w:t>
      </w:r>
      <w:r w:rsidRPr="00BB3827">
        <w:rPr>
          <w:rFonts w:ascii="Times New Roman" w:eastAsia="Times New Roman" w:hAnsi="Times New Roman" w:cs="Times New Roman"/>
          <w:kern w:val="0"/>
          <w14:ligatures w14:val="none"/>
        </w:rPr>
        <w:t xml:space="preserve"> caută în mod activ platforme care să simplifice, să raționalizeze și să sincronizeze obligațiile academice.</w:t>
      </w:r>
    </w:p>
    <w:p w14:paraId="052D5335" w14:textId="53D7293B" w:rsidR="00BB3827" w:rsidRPr="00BB3827" w:rsidRDefault="00BB3827" w:rsidP="005C574C">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Studentii</w:t>
      </w:r>
      <w:r w:rsidRPr="00BB3827">
        <w:rPr>
          <w:rFonts w:ascii="Times New Roman" w:eastAsia="Times New Roman" w:hAnsi="Times New Roman" w:cs="Times New Roman"/>
          <w:kern w:val="0"/>
          <w14:ligatures w14:val="none"/>
        </w:rPr>
        <w:t xml:space="preserve"> folosesc o varietate de instrumente digitale si non-digitale pentru a-și organiza activitatea academică, precum servicii de stocare în cloud, cum ar fi Dropbox și Google Drive, aplicații </w:t>
      </w:r>
      <w:r>
        <w:rPr>
          <w:rFonts w:ascii="Times New Roman" w:eastAsia="Times New Roman" w:hAnsi="Times New Roman" w:cs="Times New Roman"/>
          <w:kern w:val="0"/>
          <w14:ligatures w14:val="none"/>
        </w:rPr>
        <w:t>pentru</w:t>
      </w:r>
      <w:r w:rsidRPr="00BB3827">
        <w:rPr>
          <w:rFonts w:ascii="Times New Roman" w:eastAsia="Times New Roman" w:hAnsi="Times New Roman" w:cs="Times New Roman"/>
          <w:kern w:val="0"/>
          <w14:ligatures w14:val="none"/>
        </w:rPr>
        <w:t xml:space="preserve"> luare a notitelor virtuale precum Notion și Evernote</w:t>
      </w:r>
      <w:r>
        <w:rPr>
          <w:rFonts w:ascii="Times New Roman" w:eastAsia="Times New Roman" w:hAnsi="Times New Roman" w:cs="Times New Roman"/>
          <w:kern w:val="0"/>
          <w14:ligatures w14:val="none"/>
        </w:rPr>
        <w:t xml:space="preserve">, </w:t>
      </w:r>
      <w:r w:rsidRPr="00BB3827">
        <w:rPr>
          <w:rFonts w:ascii="Times New Roman" w:eastAsia="Times New Roman" w:hAnsi="Times New Roman" w:cs="Times New Roman"/>
          <w:kern w:val="0"/>
          <w14:ligatures w14:val="none"/>
        </w:rPr>
        <w:t xml:space="preserve">scrise fizic și aplicatii de time management precum Google Calendar </w:t>
      </w:r>
      <w:r>
        <w:rPr>
          <w:rFonts w:ascii="Times New Roman" w:eastAsia="Times New Roman" w:hAnsi="Times New Roman" w:cs="Times New Roman"/>
          <w:kern w:val="0"/>
          <w14:ligatures w14:val="none"/>
        </w:rPr>
        <w:t xml:space="preserve">sau </w:t>
      </w:r>
      <w:r w:rsidRPr="00BB3827">
        <w:rPr>
          <w:rFonts w:ascii="Times New Roman" w:eastAsia="Times New Roman" w:hAnsi="Times New Roman" w:cs="Times New Roman"/>
          <w:kern w:val="0"/>
          <w14:ligatures w14:val="none"/>
        </w:rPr>
        <w:t>Outlook.</w:t>
      </w:r>
      <w:r w:rsidR="00887273">
        <w:rPr>
          <w:rFonts w:ascii="Times New Roman" w:eastAsia="Times New Roman" w:hAnsi="Times New Roman" w:cs="Times New Roman"/>
          <w:kern w:val="0"/>
          <w14:ligatures w14:val="none"/>
        </w:rPr>
        <w:t xml:space="preserve"> </w:t>
      </w:r>
      <w:r w:rsidRPr="00BB3827">
        <w:rPr>
          <w:rFonts w:ascii="Times New Roman" w:eastAsia="Times New Roman" w:hAnsi="Times New Roman" w:cs="Times New Roman"/>
          <w:kern w:val="0"/>
          <w14:ligatures w14:val="none"/>
        </w:rPr>
        <w:t xml:space="preserve">Deși fiecare dintre aceste instrumente are calități utile, ele nu sunt adaptate cerințelor unice ale vieții academice; acestea sunt concepute pentru uz general.  </w:t>
      </w:r>
      <w:r>
        <w:rPr>
          <w:rFonts w:ascii="Times New Roman" w:eastAsia="Times New Roman" w:hAnsi="Times New Roman" w:cs="Times New Roman"/>
          <w:kern w:val="0"/>
          <w14:ligatures w14:val="none"/>
        </w:rPr>
        <w:t>Studentii</w:t>
      </w:r>
      <w:r w:rsidRPr="00BB3827">
        <w:rPr>
          <w:rFonts w:ascii="Times New Roman" w:eastAsia="Times New Roman" w:hAnsi="Times New Roman" w:cs="Times New Roman"/>
          <w:kern w:val="0"/>
          <w14:ligatures w14:val="none"/>
        </w:rPr>
        <w:t xml:space="preserve"> sunt forțați să schimbe în mod continuu aplicațiile, sa duplice informații și sa le reorganizeze constant, ceea ce rezulta la timp pierdut în locul studiului ca urmare a acestei fragmentări.</w:t>
      </w:r>
      <w:r w:rsidR="00887273">
        <w:rPr>
          <w:rFonts w:ascii="Times New Roman" w:eastAsia="Times New Roman" w:hAnsi="Times New Roman" w:cs="Times New Roman"/>
          <w:kern w:val="0"/>
          <w14:ligatures w14:val="none"/>
        </w:rPr>
        <w:t xml:space="preserve"> </w:t>
      </w:r>
      <w:r w:rsidRPr="00BB3827">
        <w:rPr>
          <w:rFonts w:ascii="Times New Roman" w:eastAsia="Times New Roman" w:hAnsi="Times New Roman" w:cs="Times New Roman"/>
          <w:kern w:val="0"/>
          <w14:ligatures w14:val="none"/>
        </w:rPr>
        <w:t>Prin urmare, o soluție unificată care combină toate nevoile de baza ale studentilor (scheduling, organizarea personala a orarului, monitorizarea deadline-urilor și planificarea examenelor) într-o manieră clară și coerentă este evident necesară.</w:t>
      </w:r>
    </w:p>
    <w:p w14:paraId="2DD12D23" w14:textId="74C5D5A0" w:rsidR="00BB3827" w:rsidRPr="00BB3827" w:rsidRDefault="00BB3827" w:rsidP="005C574C">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BB3827">
        <w:rPr>
          <w:rFonts w:ascii="Times New Roman" w:eastAsia="Times New Roman" w:hAnsi="Times New Roman" w:cs="Times New Roman"/>
          <w:kern w:val="0"/>
          <w14:ligatures w14:val="none"/>
        </w:rPr>
        <w:t>Natura dispersată a conținutului academic este o altă problemă cu care se confruntă studenții, în plus față de utilizarea a numeroase aplicații cu scop general.  Programele pot fi afișate într-un planificator fizic</w:t>
      </w:r>
      <w:r>
        <w:rPr>
          <w:rFonts w:ascii="Times New Roman" w:eastAsia="Times New Roman" w:hAnsi="Times New Roman" w:cs="Times New Roman"/>
          <w:kern w:val="0"/>
          <w14:ligatures w14:val="none"/>
        </w:rPr>
        <w:t xml:space="preserve"> sau afisate pe platforma facultatii</w:t>
      </w:r>
      <w:r w:rsidRPr="00BB382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temele</w:t>
      </w:r>
      <w:r w:rsidRPr="00BB3827">
        <w:rPr>
          <w:rFonts w:ascii="Times New Roman" w:eastAsia="Times New Roman" w:hAnsi="Times New Roman" w:cs="Times New Roman"/>
          <w:kern w:val="0"/>
          <w14:ligatures w14:val="none"/>
        </w:rPr>
        <w:t xml:space="preserve"> pot fi discutate într-un grup WhatsApp, datele pot fi distribuite între un disc local, atașamente de e-mail și foldere cloud, iar actualizările cursului pot fi postate pe o platformă universitară.  </w:t>
      </w:r>
      <w:r>
        <w:rPr>
          <w:rFonts w:ascii="Times New Roman" w:eastAsia="Times New Roman" w:hAnsi="Times New Roman" w:cs="Times New Roman"/>
          <w:kern w:val="0"/>
          <w14:ligatures w14:val="none"/>
        </w:rPr>
        <w:t>Studentii</w:t>
      </w:r>
      <w:r w:rsidRPr="00BB3827">
        <w:rPr>
          <w:rFonts w:ascii="Times New Roman" w:eastAsia="Times New Roman" w:hAnsi="Times New Roman" w:cs="Times New Roman"/>
          <w:kern w:val="0"/>
          <w14:ligatures w14:val="none"/>
        </w:rPr>
        <w:t xml:space="preserve"> trebuie să asambleze în mod continuu contextul din mai multe surse, ca urmare a acestei distribuții dezorganizate, creând o experiență de învățare disjunct</w:t>
      </w:r>
      <w:r>
        <w:rPr>
          <w:rFonts w:ascii="Times New Roman" w:eastAsia="Times New Roman" w:hAnsi="Times New Roman" w:cs="Times New Roman"/>
          <w:kern w:val="0"/>
          <w14:ligatures w14:val="none"/>
        </w:rPr>
        <w:t>a</w:t>
      </w:r>
      <w:r w:rsidRPr="00BB3827">
        <w:rPr>
          <w:rFonts w:ascii="Times New Roman" w:eastAsia="Times New Roman" w:hAnsi="Times New Roman" w:cs="Times New Roman"/>
          <w:kern w:val="0"/>
          <w14:ligatures w14:val="none"/>
        </w:rPr>
        <w:t xml:space="preserve">.  </w:t>
      </w:r>
      <w:r w:rsidRPr="00BB3827">
        <w:rPr>
          <w:rFonts w:ascii="Times New Roman" w:eastAsia="Times New Roman" w:hAnsi="Times New Roman" w:cs="Times New Roman"/>
          <w:kern w:val="0"/>
          <w:highlight w:val="red"/>
          <w14:ligatures w14:val="none"/>
        </w:rPr>
        <w:t xml:space="preserve">Există o șansă mai mare de a pierde termene-limită cruciale, de a pierde efortul sau de a pierde accesul la resurse cruciale atunci când nu există un sistem uniform în </w:t>
      </w:r>
      <w:r w:rsidRPr="00BB3827">
        <w:rPr>
          <w:rFonts w:ascii="Times New Roman" w:eastAsia="Times New Roman" w:hAnsi="Times New Roman" w:cs="Times New Roman"/>
          <w:kern w:val="0"/>
          <w:highlight w:val="red"/>
          <w14:ligatures w14:val="none"/>
        </w:rPr>
        <w:lastRenderedPageBreak/>
        <w:t>vigoare.  În plus, creează o prejudecată personală în modul în care studentii își gestionează timpul,</w:t>
      </w:r>
      <w:r w:rsidRPr="00BB3827">
        <w:rPr>
          <w:rFonts w:ascii="Times New Roman" w:eastAsia="Times New Roman" w:hAnsi="Times New Roman" w:cs="Times New Roman"/>
          <w:kern w:val="0"/>
          <w14:ligatures w14:val="none"/>
        </w:rPr>
        <w:t xml:space="preserve"> răspunzând frecvent la canalul care pare a fi cel mai urgent, mai degrabă decât cel mai important. Ca urmare, pe langa ineficiență, apare și un sentiment persistent de stres care poate afecta sănătatea mintală și performanța academică a studentilor.</w:t>
      </w:r>
    </w:p>
    <w:p w14:paraId="622E51E6" w14:textId="730FE8D3" w:rsidR="00BB3827" w:rsidRDefault="00BB3827" w:rsidP="005C574C">
      <w:pPr>
        <w:spacing w:before="100" w:beforeAutospacing="1" w:after="100" w:afterAutospacing="1" w:line="360" w:lineRule="auto"/>
        <w:ind w:firstLine="360"/>
        <w:jc w:val="both"/>
        <w:rPr>
          <w:rFonts w:ascii="Times New Roman" w:hAnsi="Times New Roman" w:cs="Times New Roman"/>
        </w:rPr>
      </w:pPr>
      <w:r w:rsidRPr="00BB3827">
        <w:rPr>
          <w:rFonts w:ascii="Times New Roman" w:hAnsi="Times New Roman" w:cs="Times New Roman"/>
        </w:rPr>
        <w:t xml:space="preserve">În 2025, burnout-ul academic este mai frecvent </w:t>
      </w:r>
      <w:r>
        <w:rPr>
          <w:rFonts w:ascii="Times New Roman" w:hAnsi="Times New Roman" w:cs="Times New Roman"/>
        </w:rPr>
        <w:t>ca niciodata</w:t>
      </w:r>
      <w:r w:rsidRPr="00BB3827">
        <w:rPr>
          <w:rFonts w:ascii="Times New Roman" w:hAnsi="Times New Roman" w:cs="Times New Roman"/>
        </w:rPr>
        <w:t xml:space="preserve"> și ap</w:t>
      </w:r>
      <w:r>
        <w:rPr>
          <w:rFonts w:ascii="Times New Roman" w:hAnsi="Times New Roman" w:cs="Times New Roman"/>
        </w:rPr>
        <w:t>are</w:t>
      </w:r>
      <w:r w:rsidRPr="00BB3827">
        <w:rPr>
          <w:rFonts w:ascii="Times New Roman" w:hAnsi="Times New Roman" w:cs="Times New Roman"/>
        </w:rPr>
        <w:t xml:space="preserve"> ca o problemă critică în rândul studenților.  Cu </w:t>
      </w:r>
      <w:r>
        <w:rPr>
          <w:rFonts w:ascii="Times New Roman" w:hAnsi="Times New Roman" w:cs="Times New Roman"/>
        </w:rPr>
        <w:t>orele de curs</w:t>
      </w:r>
      <w:r w:rsidRPr="00BB3827">
        <w:rPr>
          <w:rFonts w:ascii="Times New Roman" w:hAnsi="Times New Roman" w:cs="Times New Roman"/>
        </w:rPr>
        <w:t>, termene limită, locuri</w:t>
      </w:r>
      <w:r>
        <w:rPr>
          <w:rFonts w:ascii="Times New Roman" w:hAnsi="Times New Roman" w:cs="Times New Roman"/>
        </w:rPr>
        <w:t>le</w:t>
      </w:r>
      <w:r w:rsidRPr="00BB3827">
        <w:rPr>
          <w:rFonts w:ascii="Times New Roman" w:hAnsi="Times New Roman" w:cs="Times New Roman"/>
        </w:rPr>
        <w:t xml:space="preserve"> de muncă și o stare perpetuă de disponibilitate, </w:t>
      </w:r>
      <w:r>
        <w:rPr>
          <w:rFonts w:ascii="Times New Roman" w:hAnsi="Times New Roman" w:cs="Times New Roman"/>
        </w:rPr>
        <w:t>studentii</w:t>
      </w:r>
      <w:r w:rsidRPr="00BB3827">
        <w:rPr>
          <w:rFonts w:ascii="Times New Roman" w:hAnsi="Times New Roman" w:cs="Times New Roman"/>
        </w:rPr>
        <w:t xml:space="preserve"> se </w:t>
      </w:r>
      <w:r>
        <w:rPr>
          <w:rFonts w:ascii="Times New Roman" w:hAnsi="Times New Roman" w:cs="Times New Roman"/>
        </w:rPr>
        <w:t>afla</w:t>
      </w:r>
      <w:r w:rsidRPr="00BB3827">
        <w:rPr>
          <w:rFonts w:ascii="Times New Roman" w:hAnsi="Times New Roman" w:cs="Times New Roman"/>
        </w:rPr>
        <w:t xml:space="preserve"> frecvent într-un ciclu stresant.  Acest lucru se datorează în principal faptului că </w:t>
      </w:r>
      <w:r>
        <w:rPr>
          <w:rFonts w:ascii="Times New Roman" w:hAnsi="Times New Roman" w:cs="Times New Roman"/>
        </w:rPr>
        <w:t>locurile de munca</w:t>
      </w:r>
      <w:r w:rsidRPr="00BB3827">
        <w:rPr>
          <w:rFonts w:ascii="Times New Roman" w:hAnsi="Times New Roman" w:cs="Times New Roman"/>
        </w:rPr>
        <w:t xml:space="preserve"> și instituțiile de învățământ au așteptări ridicate, fiecare anticipând dedicarea completă fără a lua în considerare cerințele cel</w:t>
      </w:r>
      <w:r>
        <w:rPr>
          <w:rFonts w:ascii="Times New Roman" w:hAnsi="Times New Roman" w:cs="Times New Roman"/>
        </w:rPr>
        <w:t>e</w:t>
      </w:r>
      <w:r w:rsidRPr="00BB3827">
        <w:rPr>
          <w:rFonts w:ascii="Times New Roman" w:hAnsi="Times New Roman" w:cs="Times New Roman"/>
        </w:rPr>
        <w:t>ilalt</w:t>
      </w:r>
      <w:r>
        <w:rPr>
          <w:rFonts w:ascii="Times New Roman" w:hAnsi="Times New Roman" w:cs="Times New Roman"/>
        </w:rPr>
        <w:t>e parti</w:t>
      </w:r>
      <w:r w:rsidRPr="00BB3827">
        <w:rPr>
          <w:rFonts w:ascii="Times New Roman" w:hAnsi="Times New Roman" w:cs="Times New Roman"/>
        </w:rPr>
        <w:t xml:space="preserve">, ceea ce este în întregime rezonabil, dar </w:t>
      </w:r>
      <w:r>
        <w:rPr>
          <w:rFonts w:ascii="Times New Roman" w:hAnsi="Times New Roman" w:cs="Times New Roman"/>
        </w:rPr>
        <w:t>greu</w:t>
      </w:r>
      <w:r w:rsidRPr="00BB3827">
        <w:rPr>
          <w:rFonts w:ascii="Times New Roman" w:hAnsi="Times New Roman" w:cs="Times New Roman"/>
        </w:rPr>
        <w:t xml:space="preserve"> de gestionat</w:t>
      </w:r>
      <w:r>
        <w:rPr>
          <w:rFonts w:ascii="Times New Roman" w:hAnsi="Times New Roman" w:cs="Times New Roman"/>
        </w:rPr>
        <w:t xml:space="preserve"> pentru un student</w:t>
      </w:r>
      <w:r w:rsidRPr="00BB3827">
        <w:rPr>
          <w:rFonts w:ascii="Times New Roman" w:hAnsi="Times New Roman" w:cs="Times New Roman"/>
        </w:rPr>
        <w:t>.</w:t>
      </w:r>
      <w:r>
        <w:rPr>
          <w:rFonts w:ascii="Times New Roman" w:hAnsi="Times New Roman" w:cs="Times New Roman"/>
        </w:rPr>
        <w:t xml:space="preserve"> </w:t>
      </w:r>
      <w:r w:rsidRPr="00BB3827">
        <w:rPr>
          <w:rFonts w:ascii="Times New Roman" w:hAnsi="Times New Roman" w:cs="Times New Roman"/>
        </w:rPr>
        <w:t>Această oboseală este agravată doar de neclaritatea liniilor care separă viața personală, intelectuală și digitală.  Stresul cronic</w:t>
      </w:r>
      <w:r>
        <w:rPr>
          <w:rFonts w:ascii="Times New Roman" w:hAnsi="Times New Roman" w:cs="Times New Roman"/>
        </w:rPr>
        <w:t xml:space="preserve"> si </w:t>
      </w:r>
      <w:r w:rsidRPr="00BB3827">
        <w:rPr>
          <w:rFonts w:ascii="Times New Roman" w:hAnsi="Times New Roman" w:cs="Times New Roman"/>
        </w:rPr>
        <w:t xml:space="preserve">epuizarea sunt </w:t>
      </w:r>
      <w:r>
        <w:rPr>
          <w:rFonts w:ascii="Times New Roman" w:hAnsi="Times New Roman" w:cs="Times New Roman"/>
        </w:rPr>
        <w:t>amplificate</w:t>
      </w:r>
      <w:r w:rsidRPr="00BB3827">
        <w:rPr>
          <w:rFonts w:ascii="Times New Roman" w:hAnsi="Times New Roman" w:cs="Times New Roman"/>
        </w:rPr>
        <w:t xml:space="preserve"> de notificările</w:t>
      </w:r>
      <w:r>
        <w:rPr>
          <w:rFonts w:ascii="Times New Roman" w:hAnsi="Times New Roman" w:cs="Times New Roman"/>
        </w:rPr>
        <w:t xml:space="preserve"> diverselor</w:t>
      </w:r>
      <w:r w:rsidRPr="00BB3827">
        <w:rPr>
          <w:rFonts w:ascii="Times New Roman" w:hAnsi="Times New Roman" w:cs="Times New Roman"/>
        </w:rPr>
        <w:t xml:space="preserve"> platforme, presiunea de a fi productiv și lipsa timpului liber.  Burnout este acum un eveniment normal, mai degrabă decât o boală rară, în special pentru studenții care nu dispun de resursele necesare pentru a-și gestiona în mod corespunzător timpul, materialele și încărcătura mentală.  În prezent, soluțiile digitale inteligente care susțin echilibrul, claritatea și organizarea nu sunt doar practice, ci și necesare pentru </w:t>
      </w:r>
      <w:r>
        <w:rPr>
          <w:rFonts w:ascii="Times New Roman" w:hAnsi="Times New Roman" w:cs="Times New Roman"/>
        </w:rPr>
        <w:t>sustenabilitatea</w:t>
      </w:r>
      <w:r w:rsidRPr="00BB3827">
        <w:rPr>
          <w:rFonts w:ascii="Times New Roman" w:hAnsi="Times New Roman" w:cs="Times New Roman"/>
        </w:rPr>
        <w:t xml:space="preserve"> academică</w:t>
      </w:r>
      <w:r>
        <w:rPr>
          <w:rFonts w:ascii="Times New Roman" w:hAnsi="Times New Roman" w:cs="Times New Roman"/>
        </w:rPr>
        <w:t xml:space="preserve"> si starea de bine a studentilor</w:t>
      </w:r>
      <w:r w:rsidRPr="00BB3827">
        <w:rPr>
          <w:rFonts w:ascii="Times New Roman" w:hAnsi="Times New Roman" w:cs="Times New Roman"/>
        </w:rPr>
        <w:t>.</w:t>
      </w:r>
    </w:p>
    <w:p w14:paraId="05592C9B" w14:textId="6698E5FA" w:rsidR="00BB3827" w:rsidRDefault="00BB3827" w:rsidP="005C574C">
      <w:pPr>
        <w:spacing w:before="100" w:beforeAutospacing="1" w:after="100" w:afterAutospacing="1" w:line="360" w:lineRule="auto"/>
        <w:ind w:firstLine="360"/>
        <w:jc w:val="both"/>
        <w:rPr>
          <w:rFonts w:ascii="Times New Roman" w:hAnsi="Times New Roman" w:cs="Times New Roman"/>
        </w:rPr>
      </w:pPr>
      <w:r>
        <w:rPr>
          <w:rFonts w:ascii="Times New Roman" w:hAnsi="Times New Roman" w:cs="Times New Roman"/>
        </w:rPr>
        <w:tab/>
        <w:t>Aplicatia ce urmeaza a fi dezvoltata isi propune sa rezolve 2 mari probleme ale mediului academic universitar: infromatie ampla si fragmentata si burnout-ul academic si de a crea un mediu care sa sporeasca productivitatea. Se vor folosii</w:t>
      </w:r>
      <w:r w:rsidRPr="00BB3827">
        <w:rPr>
          <w:rFonts w:ascii="Times New Roman" w:hAnsi="Times New Roman" w:cs="Times New Roman"/>
        </w:rPr>
        <w:t xml:space="preserve"> tehnologii moderne precum React, Tailwind CSS, Shadcn UI și Elysia pentru backend, în timp ce baza de date </w:t>
      </w:r>
      <w:r>
        <w:rPr>
          <w:rFonts w:ascii="Times New Roman" w:hAnsi="Times New Roman" w:cs="Times New Roman"/>
        </w:rPr>
        <w:t>va fi</w:t>
      </w:r>
      <w:r w:rsidRPr="00BB3827">
        <w:rPr>
          <w:rFonts w:ascii="Times New Roman" w:hAnsi="Times New Roman" w:cs="Times New Roman"/>
        </w:rPr>
        <w:t xml:space="preserve"> gestionată cu PostgreSQL și Drizzle ORM.</w:t>
      </w:r>
    </w:p>
    <w:p w14:paraId="106304D2" w14:textId="77777777" w:rsidR="00887273" w:rsidRDefault="00887273" w:rsidP="005C574C">
      <w:pPr>
        <w:spacing w:before="100" w:beforeAutospacing="1" w:after="100" w:afterAutospacing="1" w:line="360" w:lineRule="auto"/>
        <w:ind w:firstLine="360"/>
        <w:jc w:val="both"/>
        <w:rPr>
          <w:rFonts w:ascii="Times New Roman" w:hAnsi="Times New Roman" w:cs="Times New Roman"/>
        </w:rPr>
      </w:pPr>
    </w:p>
    <w:p w14:paraId="7E46BCFB" w14:textId="77777777" w:rsidR="00887273" w:rsidRDefault="00887273" w:rsidP="005C574C">
      <w:pPr>
        <w:spacing w:before="100" w:beforeAutospacing="1" w:after="100" w:afterAutospacing="1" w:line="360" w:lineRule="auto"/>
        <w:ind w:firstLine="360"/>
        <w:jc w:val="both"/>
        <w:rPr>
          <w:rFonts w:ascii="Times New Roman" w:hAnsi="Times New Roman" w:cs="Times New Roman"/>
        </w:rPr>
      </w:pPr>
    </w:p>
    <w:p w14:paraId="21FCEE52" w14:textId="77777777" w:rsidR="00887273" w:rsidRDefault="00887273" w:rsidP="005C574C">
      <w:pPr>
        <w:spacing w:before="100" w:beforeAutospacing="1" w:after="100" w:afterAutospacing="1" w:line="360" w:lineRule="auto"/>
        <w:ind w:firstLine="360"/>
        <w:jc w:val="both"/>
        <w:rPr>
          <w:rFonts w:ascii="Times New Roman" w:hAnsi="Times New Roman" w:cs="Times New Roman"/>
        </w:rPr>
      </w:pPr>
    </w:p>
    <w:p w14:paraId="21A5304D" w14:textId="738F4C7E" w:rsidR="00BB3827" w:rsidRPr="00BB3827" w:rsidRDefault="00BB3827" w:rsidP="005C574C">
      <w:pPr>
        <w:pStyle w:val="Heading1"/>
        <w:spacing w:line="360" w:lineRule="auto"/>
        <w:jc w:val="both"/>
        <w:rPr>
          <w:b/>
          <w:bCs/>
          <w:color w:val="000000" w:themeColor="text1"/>
        </w:rPr>
      </w:pPr>
      <w:r>
        <w:rPr>
          <w:b/>
          <w:bCs/>
          <w:color w:val="000000" w:themeColor="text1"/>
        </w:rPr>
        <w:lastRenderedPageBreak/>
        <w:t xml:space="preserve">1. </w:t>
      </w:r>
      <w:r w:rsidRPr="00BB3827">
        <w:rPr>
          <w:b/>
          <w:bCs/>
          <w:color w:val="000000" w:themeColor="text1"/>
        </w:rPr>
        <w:t>Studiul si analiza sistemului existent</w:t>
      </w:r>
    </w:p>
    <w:p w14:paraId="018DB947" w14:textId="6AF9E678" w:rsidR="00BB3827" w:rsidRDefault="00BB3827" w:rsidP="005C574C">
      <w:pPr>
        <w:pStyle w:val="Heading2"/>
        <w:spacing w:line="360" w:lineRule="auto"/>
        <w:jc w:val="both"/>
        <w:rPr>
          <w:color w:val="000000" w:themeColor="text1"/>
        </w:rPr>
      </w:pPr>
      <w:r>
        <w:rPr>
          <w:color w:val="000000" w:themeColor="text1"/>
        </w:rPr>
        <w:t>1</w:t>
      </w:r>
      <w:r w:rsidRPr="00BB3827">
        <w:rPr>
          <w:color w:val="000000" w:themeColor="text1"/>
        </w:rPr>
        <w:t>.1 Modalitati actuale de organizare academica</w:t>
      </w:r>
    </w:p>
    <w:p w14:paraId="2668CC68" w14:textId="52C15E74" w:rsidR="005C574C" w:rsidRPr="00CA312F" w:rsidRDefault="00887273" w:rsidP="00CA312F">
      <w:pPr>
        <w:spacing w:line="360" w:lineRule="auto"/>
        <w:ind w:firstLine="720"/>
        <w:jc w:val="both"/>
      </w:pPr>
      <w:r w:rsidRPr="00CA312F">
        <w:t>Organizarea academică este o tehnică sistematică pe care elevii o folosesc pentru a-și gestiona îndatoririle academice, timpul și resursele pentru a-și îndeplini obiectivele educaționale în învățământul superior. Aceasta acoperă gestionarea claselor, sarcinilor, proiectelor și obiceiurilor de studiu. Organizarea academică eficientă este vitală pentru succesul academic al studenților, deoarece le permite să integreze îndatoririle academice cu activitățile extrașcolare și viața personală, reducând în cele din urmă stresul și îmbunătățind rezultatele.</w:t>
      </w:r>
      <w:sdt>
        <w:sdtPr>
          <w:id w:val="-1024938036"/>
          <w:citation/>
        </w:sdtPr>
        <w:sdtContent>
          <w:r w:rsidRPr="00CA312F">
            <w:fldChar w:fldCharType="begin"/>
          </w:r>
          <w:r w:rsidRPr="00CA312F">
            <w:instrText xml:space="preserve"> CITATION Mor24 \l 1033 </w:instrText>
          </w:r>
          <w:r w:rsidRPr="00CA312F">
            <w:fldChar w:fldCharType="separate"/>
          </w:r>
          <w:r w:rsidR="005C574C" w:rsidRPr="00CA312F">
            <w:rPr>
              <w:noProof/>
            </w:rPr>
            <w:t xml:space="preserve"> (Merkel, 2024)</w:t>
          </w:r>
          <w:r w:rsidRPr="00CA312F">
            <w:fldChar w:fldCharType="end"/>
          </w:r>
        </w:sdtContent>
      </w:sdt>
    </w:p>
    <w:p w14:paraId="232F2A4B" w14:textId="6E0D9AD1" w:rsidR="005C574C" w:rsidRPr="00CA312F" w:rsidRDefault="005C574C" w:rsidP="00CA312F">
      <w:pPr>
        <w:spacing w:line="360" w:lineRule="auto"/>
        <w:ind w:firstLine="720"/>
        <w:jc w:val="both"/>
      </w:pPr>
      <w:r w:rsidRPr="00CA312F">
        <w:t xml:space="preserve">Aditional orelor de curs din cardul facultatii, este necesara stabilirea si mentinerea unui program de studiu, intr-un interval al zilei specific. Facut corect si in mod repetat, acest lucru ajuta studentii sa fie mai organizati si transforma invatatul intr-o rutina zilnica. </w:t>
      </w:r>
      <w:sdt>
        <w:sdtPr>
          <w:id w:val="1868409055"/>
          <w:citation/>
        </w:sdtPr>
        <w:sdtContent>
          <w:r w:rsidRPr="00CA312F">
            <w:fldChar w:fldCharType="begin"/>
          </w:r>
          <w:r w:rsidRPr="00CA312F">
            <w:instrText xml:space="preserve"> CITATION Mor24 \l 1033 </w:instrText>
          </w:r>
          <w:r w:rsidRPr="00CA312F">
            <w:fldChar w:fldCharType="separate"/>
          </w:r>
          <w:r w:rsidRPr="00CA312F">
            <w:rPr>
              <w:noProof/>
            </w:rPr>
            <w:t>(Merkel, 2024)</w:t>
          </w:r>
          <w:r w:rsidRPr="00CA312F">
            <w:fldChar w:fldCharType="end"/>
          </w:r>
        </w:sdtContent>
      </w:sdt>
      <w:r w:rsidRPr="00CA312F">
        <w:t xml:space="preserve">. </w:t>
      </w:r>
    </w:p>
    <w:p w14:paraId="16470F79" w14:textId="3C37B8F2" w:rsidR="005C574C" w:rsidRPr="00CA312F" w:rsidRDefault="005C574C" w:rsidP="00CA312F">
      <w:pPr>
        <w:spacing w:line="360" w:lineRule="auto"/>
        <w:ind w:firstLine="720"/>
        <w:jc w:val="both"/>
      </w:pPr>
      <w:r w:rsidRPr="00CA312F">
        <w:t xml:space="preserve">Studenții utilizează instrumente digitale precum Google Calendar, Notion, Todoist sau aplicații de tip planner pentru a-și urmări temele, proiectele și examenele. Utilizarea acestor instrumente poate reduce procrastinarea și crește motivația </w:t>
      </w:r>
      <w:sdt>
        <w:sdtPr>
          <w:id w:val="-301234647"/>
          <w:citation/>
        </w:sdtPr>
        <w:sdtContent>
          <w:r w:rsidRPr="00CA312F">
            <w:fldChar w:fldCharType="begin"/>
          </w:r>
          <w:r w:rsidRPr="00CA312F">
            <w:instrText xml:space="preserve"> CITATION Val19 \l 1033 </w:instrText>
          </w:r>
          <w:r w:rsidRPr="00CA312F">
            <w:fldChar w:fldCharType="separate"/>
          </w:r>
          <w:r w:rsidRPr="00CA312F">
            <w:rPr>
              <w:noProof/>
            </w:rPr>
            <w:t>(Bolden-Barrett, 2019)</w:t>
          </w:r>
          <w:r w:rsidRPr="00CA312F">
            <w:fldChar w:fldCharType="end"/>
          </w:r>
        </w:sdtContent>
      </w:sdt>
      <w:r w:rsidRPr="00CA312F">
        <w:t>. Totuși, cercetările arată că listele de sarcini foarte încărcate pot avea efect invers, crescând stresul și scăzând productivitatea dacă nu sunt gestionate corect.</w:t>
      </w:r>
    </w:p>
    <w:p w14:paraId="75C95C9D" w14:textId="61E7D333" w:rsidR="005C574C" w:rsidRPr="00CA312F" w:rsidRDefault="005C574C" w:rsidP="00CA312F">
      <w:pPr>
        <w:spacing w:line="360" w:lineRule="auto"/>
        <w:ind w:firstLine="720"/>
        <w:jc w:val="both"/>
      </w:pPr>
      <w:r w:rsidRPr="00CA312F">
        <w:t xml:space="preserve">Majoritatea studenților se bazează pe calendare digitale integrate (ex. Google Calendar, Outlook) pentru a nota termene limită, sesiuni de examene și alte date relevante. Acestea permit configurarea de memento-uri și sincronizarea cu alte aplicații educaționale. Planificarea vizuală s-a dovedit eficientă în creșterea ratei de îndeplinire a sarcinilor academice </w:t>
      </w:r>
      <w:r w:rsidR="00683206" w:rsidRPr="00CA312F">
        <w:fldChar w:fldCharType="begin"/>
      </w:r>
      <w:r w:rsidR="00683206" w:rsidRPr="00CA312F">
        <w:instrText xml:space="preserve"> ADDIN ZOTERO_ITEM CSL_CITATION {"citationID":"xPano38O","properties":{"formattedCitation":"(Buehler et al., 2010)","plainCitation":"(Buehler et al., 2010)","noteIndex":0},"citationItems":[{"id":1,"uris":["http://zotero.org/users/local/lTjRlUc3/items/Z75CGC5Y"],"itemData":{"id":1,"type":"chapter","container-title":"Advances in Experimental Social Psychology","ISBN":"978-0-12-380946-9","language":"en","note":"DOI: 10.1016/S0065-2601(10)43001-4","page":"1-62","publisher":"Elsevier","source":"DOI.org (Crossref)","title":"The Planning Fallacy","URL":"https://linkinghub.elsevier.com/retrieve/pii/S0065260110430014","volume":"43","author":[{"family":"Buehler","given":"Roger"},{"family":"Griffin","given":"Dale"},{"family":"Peetz","given":"Johanna"}],"accessed":{"date-parts":[["2025",5,11]]},"issued":{"date-parts":[["2010"]]}}}],"schema":"https://github.com/citation-style-language/schema/raw/master/csl-citation.json"} </w:instrText>
      </w:r>
      <w:r w:rsidR="00683206" w:rsidRPr="00CA312F">
        <w:fldChar w:fldCharType="separate"/>
      </w:r>
      <w:r w:rsidR="00683206" w:rsidRPr="00CA312F">
        <w:rPr>
          <w:noProof/>
        </w:rPr>
        <w:t>(Buehler et al., 2010)</w:t>
      </w:r>
      <w:r w:rsidR="00683206" w:rsidRPr="00CA312F">
        <w:fldChar w:fldCharType="end"/>
      </w:r>
    </w:p>
    <w:p w14:paraId="299A3E5E" w14:textId="33B62558" w:rsidR="005C574C" w:rsidRPr="00CA312F" w:rsidRDefault="005C574C" w:rsidP="00CA312F">
      <w:pPr>
        <w:spacing w:line="360" w:lineRule="auto"/>
        <w:ind w:firstLine="720"/>
        <w:jc w:val="both"/>
      </w:pPr>
      <w:r w:rsidRPr="00CA312F">
        <w:t xml:space="preserve">Un aspect adesea neglijat în organizarea academică este planificarea timpului liber. Studiile arată că o bună organizare presupune echilibrarea muncii cu timpul de odihnă și recreere, ceea ce reduce burnout-ul și îmbunătățește performanța cognitivă </w:t>
      </w:r>
      <w:r w:rsidR="00683206" w:rsidRPr="00CA312F">
        <w:fldChar w:fldCharType="begin"/>
      </w:r>
      <w:r w:rsidR="00683206" w:rsidRPr="00CA312F">
        <w:instrText xml:space="preserve"> ADDIN ZOTERO_ITEM CSL_CITATION {"citationID":"rojQUNuo","properties":{"formattedCitation":"(Salzer, 2012)","plainCitation":"(Salzer, 2012)","noteIndex":0},"citationItems":[{"id":2,"uris":["http://zotero.org/users/local/lTjRlUc3/items/P5TBD4DW"],"itemData":{"id":2,"type":"article-journal","container-title":"Journal of American College Health","DOI":"10.1080/07448481.2011.552537","ISSN":"0744-8481, 1940-3208","issue":"1","journalAbbreviation":"Journal of American College Health","language":"en","page":"1-7","source":"DOI.org (Crossref)","title":"A Comparative Study of Campus Experiences of College Students With Mental Illnesses Versus a General College Sample","volume":"60","author":[{"family":"Salzer","given":"Mark S."}],"issued":{"date-parts":[["2012",1]]}}}],"schema":"https://github.com/citation-style-language/schema/raw/master/csl-citation.json"} </w:instrText>
      </w:r>
      <w:r w:rsidR="00683206" w:rsidRPr="00CA312F">
        <w:fldChar w:fldCharType="separate"/>
      </w:r>
      <w:r w:rsidR="00683206" w:rsidRPr="00CA312F">
        <w:rPr>
          <w:noProof/>
        </w:rPr>
        <w:t>(Salzer, 2012)</w:t>
      </w:r>
      <w:r w:rsidR="00683206" w:rsidRPr="00CA312F">
        <w:fldChar w:fldCharType="end"/>
      </w:r>
      <w:r w:rsidRPr="00CA312F">
        <w:t xml:space="preserve">. </w:t>
      </w:r>
      <w:r w:rsidRPr="00CA312F">
        <w:lastRenderedPageBreak/>
        <w:t>Studenții care își notează din timp perioadele de vacanță sau pauzele planificate raportează o satisfacție mai mare și mai puține episoade de epuizare.</w:t>
      </w:r>
    </w:p>
    <w:p w14:paraId="26CCE687" w14:textId="41EECD51" w:rsidR="005C574C" w:rsidRPr="00CA312F" w:rsidRDefault="005C574C" w:rsidP="00CA312F">
      <w:pPr>
        <w:spacing w:line="360" w:lineRule="auto"/>
        <w:ind w:firstLine="720"/>
      </w:pPr>
      <w:r w:rsidRPr="00CA312F">
        <w:t xml:space="preserve">Materialele de curs (fișiere PDF, notițe, prezentări) sunt organizate, de regulă, în foldere digitale pe platforme cloud precum Google Drive, OneDrive sau Dropbox. Organizarea clară a acestor resurse, folosind denumiri standardizate și foldere tematice, contribuie la eficiența învățării și la reducerea timpului pierdut căutând fișiere </w:t>
      </w:r>
      <w:r w:rsidR="00683206" w:rsidRPr="00CA312F">
        <w:fldChar w:fldCharType="begin"/>
      </w:r>
      <w:r w:rsidR="00683206" w:rsidRPr="00CA312F">
        <w:instrText xml:space="preserve"> ADDIN ZOTERO_ITEM CSL_CITATION {"citationID":"i1n6EcCN","properties":{"formattedCitation":"(Saplacan et al., 2019)","plainCitation":"(Saplacan et al., 2019)","noteIndex":0},"citationItems":[{"id":3,"uris":["http://zotero.org/users/local/lTjRlUc3/items/NRCCR5PF"],"itemData":{"id":3,"type":"article-journal","abstract":"The study focuses on fragmented information awareness as a result of the cross-use of Digital Learning Environments (DLEs), rather than focusing on the use of individual Learning Management Systems (LMSs). This study goes beyond adopting an educational perspective as the classical studies on LMSs do. DLEs are defined as a plethora of digital systems that may be used within a teaching/learning context, including LMSs, but also social media shared dashboards communication tools, etc. used in such context. The paper addresses the issues encountered by different actors (students, teaching staff) when using DLEs. The study is theoretically anchored within the Human-Computer Interaction (HCI)/Computer-Supported Cooperative Work (CSCW) concept of awareness, repurposing the concept in an educational setting. The paper introduces fragmented information awareness, which is a new concept in the extensive existent body of literature on systems supporting Situation Awareness (SA), distributed, and shared awareness. The contribution of this paper lies in defining, describing, and addressing fragmented information awareness, grounded in empirical qualitative data. Moreover, the study addresses Universal Design (UD) issues by proposing a set of recommendations for non-fragmented information awareness from within and from without. Overall, the study subscribes to the third and fourth HCI waves.","container-title":"Interaction Design and Architecture(s)","DOI":"10.55612/s-5002-043-005","ISSN":"22832998","issue":"43","journalAbbreviation":"IxD&amp;A","page":"86-109","source":"DOI.org (Crossref)","title":"Use of Multiple Digital Learning Environments: A study About Fragmented Information Awareness","title-short":"Use of Multiple Digital Learning Environments","author":[{"family":"Saplacan","given":"Diana"},{"family":"Herstad","given":"Jo"},{"family":"Pajalic","given":"Zada"}],"issued":{"date-parts":[["2019",12,20]]}}}],"schema":"https://github.com/citation-style-language/schema/raw/master/csl-citation.json"} </w:instrText>
      </w:r>
      <w:r w:rsidR="00683206" w:rsidRPr="00CA312F">
        <w:fldChar w:fldCharType="separate"/>
      </w:r>
      <w:r w:rsidR="00683206" w:rsidRPr="00CA312F">
        <w:rPr>
          <w:noProof/>
        </w:rPr>
        <w:t>(Saplacan et al., 2019)</w:t>
      </w:r>
      <w:r w:rsidR="00683206" w:rsidRPr="00CA312F">
        <w:fldChar w:fldCharType="end"/>
      </w:r>
      <w:r w:rsidRPr="00CA312F">
        <w:t>. Cu toate acestea, fragmentarea între mai multe platforme poate crea confuzie și duce la pierderea sau dublarea materialelor.</w:t>
      </w:r>
    </w:p>
    <w:p w14:paraId="779636F8" w14:textId="7D85CD1C" w:rsidR="00683206" w:rsidRPr="00683206" w:rsidRDefault="00683206" w:rsidP="00CA312F">
      <w:pPr>
        <w:spacing w:before="100" w:beforeAutospacing="1" w:after="100" w:afterAutospacing="1" w:line="360" w:lineRule="auto"/>
        <w:ind w:firstLine="720"/>
        <w:rPr>
          <w:rFonts w:eastAsia="Times New Roman" w:cs="Times New Roman"/>
          <w:kern w:val="0"/>
          <w14:ligatures w14:val="none"/>
        </w:rPr>
      </w:pPr>
      <w:r w:rsidRPr="00683206">
        <w:rPr>
          <w:rFonts w:eastAsia="Times New Roman" w:cs="Times New Roman"/>
          <w:kern w:val="0"/>
          <w14:ligatures w14:val="none"/>
        </w:rPr>
        <w:t xml:space="preserve">Un element fundamental al organizării academice este </w:t>
      </w:r>
      <w:r w:rsidRPr="00683206">
        <w:rPr>
          <w:rFonts w:eastAsia="Times New Roman" w:cs="Times New Roman"/>
          <w:b/>
          <w:bCs/>
          <w:kern w:val="0"/>
          <w14:ligatures w14:val="none"/>
        </w:rPr>
        <w:t>urmărirea termenelor limită</w:t>
      </w:r>
      <w:r w:rsidRPr="00683206">
        <w:rPr>
          <w:rFonts w:eastAsia="Times New Roman" w:cs="Times New Roman"/>
          <w:kern w:val="0"/>
          <w14:ligatures w14:val="none"/>
        </w:rPr>
        <w:t xml:space="preserve"> pentru teme, proiecte, teste și examene. Majoritatea studenților utilizează calendare digitale (ex. Google Calendar, Microsoft Outlook) sau planificatoare fizice structurate pe săptămâni, cu spații pentru priorități, sarcini zilnice și notițe.</w:t>
      </w:r>
      <w:r w:rsidRPr="00CA312F">
        <w:rPr>
          <w:rFonts w:eastAsia="Times New Roman" w:cs="Times New Roman"/>
          <w:kern w:val="0"/>
          <w14:ligatures w14:val="none"/>
        </w:rPr>
        <w:t xml:space="preserve"> </w:t>
      </w:r>
      <w:r w:rsidRPr="00683206">
        <w:rPr>
          <w:rFonts w:eastAsia="Times New Roman" w:cs="Times New Roman"/>
          <w:kern w:val="0"/>
          <w14:ligatures w14:val="none"/>
        </w:rPr>
        <w:t xml:space="preserve">Planificarea vizuală a sarcinilor în timp ajută la reducerea fenomenului de </w:t>
      </w:r>
      <w:r w:rsidRPr="00683206">
        <w:rPr>
          <w:rFonts w:eastAsia="Times New Roman" w:cs="Times New Roman"/>
          <w:i/>
          <w:iCs/>
          <w:kern w:val="0"/>
          <w14:ligatures w14:val="none"/>
        </w:rPr>
        <w:t>planning fallacy</w:t>
      </w:r>
      <w:r w:rsidRPr="00683206">
        <w:rPr>
          <w:rFonts w:eastAsia="Times New Roman" w:cs="Times New Roman"/>
          <w:kern w:val="0"/>
          <w14:ligatures w14:val="none"/>
        </w:rPr>
        <w:t xml:space="preserve"> – tendința de a subestima durata necesară finalizării unei activități </w:t>
      </w:r>
      <w:r w:rsidRPr="00CA312F">
        <w:rPr>
          <w:rFonts w:eastAsia="Times New Roman" w:cs="Times New Roman"/>
          <w:kern w:val="0"/>
          <w14:ligatures w14:val="none"/>
        </w:rPr>
        <w:fldChar w:fldCharType="begin"/>
      </w:r>
      <w:r w:rsidRPr="00CA312F">
        <w:rPr>
          <w:rFonts w:eastAsia="Times New Roman" w:cs="Times New Roman"/>
          <w:kern w:val="0"/>
          <w14:ligatures w14:val="none"/>
        </w:rPr>
        <w:instrText xml:space="preserve"> ADDIN ZOTERO_ITEM CSL_CITATION {"citationID":"GBeHPj6w","properties":{"formattedCitation":"(Buehler &amp; Griffin, 2018)","plainCitation":"(Buehler &amp; Griffin, 2018)","noteIndex":0},"citationItems":[{"id":4,"uris":["http://zotero.org/users/local/lTjRlUc3/items/V8ELKGFQ"],"itemData":{"id":4,"type":"chapter","abstract":"For over 20 years, we have studied how and how well people predict their task completion times. When we started, we were motivated by a specific theoretical account of planning biases, the inside–outside model of the “planning fallacy” presented by Kahneman and Tversky 15 years earlier. We first set about testing the model and examining specific underlying processes. Since then, we (and many others) have expanded and broadened the original theoretical account and have explored a variety of theoretically derived methods for reducing the bias. In addition, we have expanded the scope of the planning fallacy to other domains beyond time prediction. In this chapter, we provide an overview of this research stream and outline progress made over the last two decades. (PsycInfo Database Record (c) 2025 APA, all rights reserved)","container-title":"The psychology of thinking about the future.","event-place":"New York,  NY,  US","ISBN":"978-1-4625-3441-8","page":"517-538","publisher":"The Guilford Press","publisher-place":"New York,  NY,  US","title":"The planning fallacy.","author":[{"family":"Buehler","given":"Roger"},{"family":"Griffin","given":"Dale"}],"issued":{"date-parts":[["2018"]]}}}],"schema":"https://github.com/citation-style-language/schema/raw/master/csl-citation.json"} </w:instrText>
      </w:r>
      <w:r w:rsidRPr="00CA312F">
        <w:rPr>
          <w:rFonts w:eastAsia="Times New Roman" w:cs="Times New Roman"/>
          <w:kern w:val="0"/>
          <w14:ligatures w14:val="none"/>
        </w:rPr>
        <w:fldChar w:fldCharType="separate"/>
      </w:r>
      <w:r w:rsidRPr="00CA312F">
        <w:rPr>
          <w:rFonts w:eastAsia="Times New Roman" w:cs="Times New Roman"/>
          <w:noProof/>
          <w:kern w:val="0"/>
          <w14:ligatures w14:val="none"/>
        </w:rPr>
        <w:t>(Buehler &amp; Griffin, 2018)</w:t>
      </w:r>
      <w:r w:rsidRPr="00CA312F">
        <w:rPr>
          <w:rFonts w:eastAsia="Times New Roman" w:cs="Times New Roman"/>
          <w:kern w:val="0"/>
          <w14:ligatures w14:val="none"/>
        </w:rPr>
        <w:fldChar w:fldCharType="end"/>
      </w:r>
      <w:r w:rsidRPr="00683206">
        <w:rPr>
          <w:rFonts w:eastAsia="Times New Roman" w:cs="Times New Roman"/>
          <w:kern w:val="0"/>
          <w14:ligatures w14:val="none"/>
        </w:rPr>
        <w:t xml:space="preserve">. De asemenea, utilizarea memento-urilor automate în aplicații digitale s-a dovedit eficientă în creșterea ratei de îndeplinire a sarcinilor și reducerea procrastinării </w:t>
      </w:r>
      <w:r w:rsidRPr="00CA312F">
        <w:rPr>
          <w:rFonts w:eastAsia="Times New Roman" w:cs="Times New Roman"/>
          <w:kern w:val="0"/>
          <w14:ligatures w14:val="none"/>
        </w:rPr>
        <w:fldChar w:fldCharType="begin"/>
      </w:r>
      <w:r w:rsidRPr="00CA312F">
        <w:rPr>
          <w:rFonts w:eastAsia="Times New Roman" w:cs="Times New Roman"/>
          <w:kern w:val="0"/>
          <w14:ligatures w14:val="none"/>
        </w:rPr>
        <w:instrText xml:space="preserve"> ADDIN ZOTERO_ITEM CSL_CITATION {"citationID":"Td5uDJBR","properties":{"formattedCitation":"(Steel, 2007)","plainCitation":"(Steel, 2007)","noteIndex":0},"citationItems":[{"id":5,"uris":["http://zotero.org/users/local/lTjRlUc3/items/S8L37PUH"],"itemData":{"id":5,"type":"article-journal","container-title":"Psychological Bulletin","DOI":"10.1037/0033-2909.133.1.65","ISSN":"1939-1455, 0033-2909","issue":"1","journalAbbreviation":"Psychological Bulletin","language":"en","page":"65-94","source":"DOI.org (Crossref)","title":"The nature of procrastination: A meta-analytic and theoretical review of quintessential self-regulatory failure.","title-short":"The nature of procrastination","volume":"133","author":[{"family":"Steel","given":"Piers"}],"issued":{"date-parts":[["2007",1]]}}}],"schema":"https://github.com/citation-style-language/schema/raw/master/csl-citation.json"} </w:instrText>
      </w:r>
      <w:r w:rsidRPr="00CA312F">
        <w:rPr>
          <w:rFonts w:eastAsia="Times New Roman" w:cs="Times New Roman"/>
          <w:kern w:val="0"/>
          <w14:ligatures w14:val="none"/>
        </w:rPr>
        <w:fldChar w:fldCharType="separate"/>
      </w:r>
      <w:r w:rsidRPr="00CA312F">
        <w:rPr>
          <w:rFonts w:eastAsia="Times New Roman" w:cs="Times New Roman"/>
          <w:noProof/>
          <w:kern w:val="0"/>
          <w14:ligatures w14:val="none"/>
        </w:rPr>
        <w:t>(Steel, 2007)</w:t>
      </w:r>
      <w:r w:rsidRPr="00CA312F">
        <w:rPr>
          <w:rFonts w:eastAsia="Times New Roman" w:cs="Times New Roman"/>
          <w:kern w:val="0"/>
          <w14:ligatures w14:val="none"/>
        </w:rPr>
        <w:fldChar w:fldCharType="end"/>
      </w:r>
      <w:r w:rsidRPr="00683206">
        <w:rPr>
          <w:rFonts w:eastAsia="Times New Roman" w:cs="Times New Roman"/>
          <w:kern w:val="0"/>
          <w14:ligatures w14:val="none"/>
        </w:rPr>
        <w:t>.</w:t>
      </w:r>
    </w:p>
    <w:p w14:paraId="58C7B770" w14:textId="77777777" w:rsidR="00683206" w:rsidRPr="00CA312F" w:rsidRDefault="00683206" w:rsidP="00CA312F">
      <w:pPr>
        <w:spacing w:before="100" w:beforeAutospacing="1" w:after="100" w:afterAutospacing="1" w:line="360" w:lineRule="auto"/>
        <w:ind w:firstLine="720"/>
        <w:rPr>
          <w:rFonts w:eastAsia="Times New Roman" w:cs="Times New Roman"/>
          <w:kern w:val="0"/>
          <w14:ligatures w14:val="none"/>
        </w:rPr>
      </w:pPr>
      <w:r w:rsidRPr="00683206">
        <w:rPr>
          <w:rFonts w:eastAsia="Times New Roman" w:cs="Times New Roman"/>
          <w:kern w:val="0"/>
          <w14:ligatures w14:val="none"/>
        </w:rPr>
        <w:t>Prin înregistrarea proactivă a termenelor importante într-un sistem clar, studenții își pot structura mai bine săptămânile academice, pot evita acumularea de sarcini și pot reduce stresul asociat cu termenele iminente.</w:t>
      </w:r>
    </w:p>
    <w:p w14:paraId="243C7F45" w14:textId="237C9384" w:rsidR="00683206" w:rsidRPr="00683206" w:rsidRDefault="00683206" w:rsidP="00CA312F">
      <w:pPr>
        <w:spacing w:before="100" w:beforeAutospacing="1" w:after="100" w:afterAutospacing="1" w:line="360" w:lineRule="auto"/>
        <w:ind w:firstLine="720"/>
        <w:rPr>
          <w:rFonts w:eastAsia="Times New Roman" w:cs="Times New Roman"/>
          <w:kern w:val="0"/>
          <w14:ligatures w14:val="none"/>
        </w:rPr>
      </w:pPr>
      <w:r w:rsidRPr="00683206">
        <w:rPr>
          <w:rFonts w:eastAsia="Times New Roman" w:cs="Times New Roman"/>
          <w:kern w:val="0"/>
          <w14:ligatures w14:val="none"/>
        </w:rPr>
        <w:t xml:space="preserve">Organizarea academică nu implică doar gestionarea sarcinilor, ci și </w:t>
      </w:r>
      <w:r w:rsidRPr="00683206">
        <w:rPr>
          <w:rFonts w:eastAsia="Times New Roman" w:cs="Times New Roman"/>
          <w:b/>
          <w:bCs/>
          <w:kern w:val="0"/>
          <w14:ligatures w14:val="none"/>
        </w:rPr>
        <w:t>planificarea pauzelor</w:t>
      </w:r>
      <w:r w:rsidRPr="00683206">
        <w:rPr>
          <w:rFonts w:eastAsia="Times New Roman" w:cs="Times New Roman"/>
          <w:kern w:val="0"/>
          <w14:ligatures w14:val="none"/>
        </w:rPr>
        <w:t xml:space="preserve">. Studiile din domeniul sănătății mintale și educației subliniază importanța echilibrului dintre muncă și odihnă. Planificarea perioadelor de vacanță sau a weekend-urilor libere contribuie semnificativ la menținerea motivației și prevenirea sindromului de burnout </w:t>
      </w:r>
      <w:r w:rsidRPr="00CA312F">
        <w:rPr>
          <w:rFonts w:eastAsia="Times New Roman" w:cs="Times New Roman"/>
          <w:kern w:val="0"/>
          <w14:ligatures w14:val="none"/>
        </w:rPr>
        <w:fldChar w:fldCharType="begin"/>
      </w:r>
      <w:r w:rsidRPr="00CA312F">
        <w:rPr>
          <w:rFonts w:eastAsia="Times New Roman" w:cs="Times New Roman"/>
          <w:kern w:val="0"/>
          <w14:ligatures w14:val="none"/>
        </w:rPr>
        <w:instrText xml:space="preserve"> ADDIN ZOTERO_ITEM CSL_CITATION {"citationID":"y0AeCGFv","properties":{"formattedCitation":"(Salzer, 2012)","plainCitation":"(Salzer, 2012)","noteIndex":0},"citationItems":[{"id":2,"uris":["http://zotero.org/users/local/lTjRlUc3/items/P5TBD4DW"],"itemData":{"id":2,"type":"article-journal","container-title":"Journal of American College Health","DOI":"10.1080/07448481.2011.552537","ISSN":"0744-8481, 1940-3208","issue":"1","journalAbbreviation":"Journal of American College Health","language":"en","page":"1-7","source":"DOI.org (Crossref)","title":"A Comparative Study of Campus Experiences of College Students With Mental Illnesses Versus a General College Sample","volume":"60","author":[{"family":"Salzer","given":"Mark S."}],"issued":{"date-parts":[["2012",1]]}}}],"schema":"https://github.com/citation-style-language/schema/raw/master/csl-citation.json"} </w:instrText>
      </w:r>
      <w:r w:rsidRPr="00CA312F">
        <w:rPr>
          <w:rFonts w:eastAsia="Times New Roman" w:cs="Times New Roman"/>
          <w:kern w:val="0"/>
          <w14:ligatures w14:val="none"/>
        </w:rPr>
        <w:fldChar w:fldCharType="separate"/>
      </w:r>
      <w:r w:rsidRPr="00CA312F">
        <w:rPr>
          <w:rFonts w:eastAsia="Times New Roman" w:cs="Times New Roman"/>
          <w:noProof/>
          <w:kern w:val="0"/>
          <w14:ligatures w14:val="none"/>
        </w:rPr>
        <w:t>(Salzer, 2012)</w:t>
      </w:r>
      <w:r w:rsidRPr="00CA312F">
        <w:rPr>
          <w:rFonts w:eastAsia="Times New Roman" w:cs="Times New Roman"/>
          <w:kern w:val="0"/>
          <w14:ligatures w14:val="none"/>
        </w:rPr>
        <w:fldChar w:fldCharType="end"/>
      </w:r>
      <w:r w:rsidRPr="00683206">
        <w:rPr>
          <w:rFonts w:eastAsia="Times New Roman" w:cs="Times New Roman"/>
          <w:kern w:val="0"/>
          <w14:ligatures w14:val="none"/>
        </w:rPr>
        <w:t>.</w:t>
      </w:r>
    </w:p>
    <w:p w14:paraId="5B7AB5A7" w14:textId="23EA9E81" w:rsidR="00683206" w:rsidRPr="00CA312F" w:rsidRDefault="00683206" w:rsidP="00CA312F">
      <w:pPr>
        <w:spacing w:before="100" w:beforeAutospacing="1" w:after="100" w:afterAutospacing="1" w:line="360" w:lineRule="auto"/>
        <w:ind w:firstLine="720"/>
        <w:rPr>
          <w:rFonts w:eastAsia="Times New Roman" w:cs="Times New Roman"/>
          <w:kern w:val="0"/>
          <w14:ligatures w14:val="none"/>
        </w:rPr>
      </w:pPr>
      <w:r w:rsidRPr="00683206">
        <w:rPr>
          <w:rFonts w:eastAsia="Times New Roman" w:cs="Times New Roman"/>
          <w:kern w:val="0"/>
          <w14:ligatures w14:val="none"/>
        </w:rPr>
        <w:t xml:space="preserve">Instrumentele digitale oferă opțiunea de a marca perioadele de pauză în același calendar cu sarcinile academice, permițând o </w:t>
      </w:r>
      <w:r w:rsidRPr="00683206">
        <w:rPr>
          <w:rFonts w:eastAsia="Times New Roman" w:cs="Times New Roman"/>
          <w:b/>
          <w:bCs/>
          <w:kern w:val="0"/>
          <w14:ligatures w14:val="none"/>
        </w:rPr>
        <w:t>viziune holistică</w:t>
      </w:r>
      <w:r w:rsidRPr="00683206">
        <w:rPr>
          <w:rFonts w:eastAsia="Times New Roman" w:cs="Times New Roman"/>
          <w:kern w:val="0"/>
          <w14:ligatures w14:val="none"/>
        </w:rPr>
        <w:t xml:space="preserve"> asupra echilibrului dintre </w:t>
      </w:r>
      <w:r w:rsidRPr="00683206">
        <w:rPr>
          <w:rFonts w:eastAsia="Times New Roman" w:cs="Times New Roman"/>
          <w:kern w:val="0"/>
          <w14:ligatures w14:val="none"/>
        </w:rPr>
        <w:lastRenderedPageBreak/>
        <w:t xml:space="preserve">muncă și relaxare. Studenții care își rezervă conștient timp pentru recuperare cognitivă și socială raportează o satisfacție mai mare în viața universitară și performanțe stabile în perioadele solicitante </w:t>
      </w:r>
      <w:r w:rsidR="00CA312F" w:rsidRPr="00CA312F">
        <w:rPr>
          <w:rFonts w:eastAsia="Times New Roman" w:cs="Times New Roman"/>
          <w:kern w:val="0"/>
          <w14:ligatures w14:val="none"/>
        </w:rPr>
        <w:fldChar w:fldCharType="begin"/>
      </w:r>
      <w:r w:rsidR="00CA312F" w:rsidRPr="00CA312F">
        <w:rPr>
          <w:rFonts w:eastAsia="Times New Roman" w:cs="Times New Roman"/>
          <w:kern w:val="0"/>
          <w14:ligatures w14:val="none"/>
        </w:rPr>
        <w:instrText xml:space="preserve"> ADDIN ZOTERO_ITEM CSL_CITATION {"citationID":"e05tszPm","properties":{"formattedCitation":"(Kuhlthau, 2021)","plainCitation":"(Kuhlthau, 2021)","noteIndex":0},"citationItems":[{"id":6,"uris":["http://zotero.org/users/local/lTjRlUc3/items/8XZUGL3Q"],"itemData":{"id":6,"type":"article-journal","abstract":"Global interconnectedness enabled by information technology calls for new skills, knowledge and ways of learning to prepare students for living and working in the 21st century. Guided Inquiry equips students with abilities and competencies to address the challenges of an uncertain, changing world. School librarians are vital partners in creating schools that enable students to learn through vast resources and multiple communication channels. School libraries are dynamic learning centres in information age schools with school librarians as primary agents for designing schools for 21st century learners.","container-title":"IASL Annual Conference Proceedings","DOI":"10.29173/iasl7647","ISSN":"2562-8372","journalAbbreviation":"iasl","license":"http://creativecommons.org/licenses/by-nc-sa/4.0","source":"DOI.org (Crossref)","title":"Guided Inquiry: Learning in the 21st Century","title-short":"Guided Inquiry","URL":"https://journals.library.ualberta.ca/slw/index.php/iasl/article/view/7647","author":[{"family":"Kuhlthau","given":"Carol Collier"}],"accessed":{"date-parts":[["2025",5,11]]},"issued":{"date-parts":[["2021",2,10]]}}}],"schema":"https://github.com/citation-style-language/schema/raw/master/csl-citation.json"} </w:instrText>
      </w:r>
      <w:r w:rsidR="00CA312F" w:rsidRPr="00CA312F">
        <w:rPr>
          <w:rFonts w:eastAsia="Times New Roman" w:cs="Times New Roman"/>
          <w:kern w:val="0"/>
          <w14:ligatures w14:val="none"/>
        </w:rPr>
        <w:fldChar w:fldCharType="separate"/>
      </w:r>
      <w:r w:rsidR="00CA312F" w:rsidRPr="00CA312F">
        <w:rPr>
          <w:rFonts w:eastAsia="Times New Roman" w:cs="Times New Roman"/>
          <w:noProof/>
          <w:kern w:val="0"/>
          <w14:ligatures w14:val="none"/>
        </w:rPr>
        <w:t>(Kuhlthau, 2021)</w:t>
      </w:r>
      <w:r w:rsidR="00CA312F" w:rsidRPr="00CA312F">
        <w:rPr>
          <w:rFonts w:eastAsia="Times New Roman" w:cs="Times New Roman"/>
          <w:kern w:val="0"/>
          <w14:ligatures w14:val="none"/>
        </w:rPr>
        <w:fldChar w:fldCharType="end"/>
      </w:r>
      <w:r w:rsidRPr="00683206">
        <w:rPr>
          <w:rFonts w:eastAsia="Times New Roman" w:cs="Times New Roman"/>
          <w:kern w:val="0"/>
          <w14:ligatures w14:val="none"/>
        </w:rPr>
        <w:t>.</w:t>
      </w:r>
    </w:p>
    <w:p w14:paraId="2DA31D92" w14:textId="581AF0D6" w:rsidR="00BB3827" w:rsidRDefault="00BB3827" w:rsidP="005C574C">
      <w:pPr>
        <w:pStyle w:val="Heading2"/>
        <w:spacing w:line="360" w:lineRule="auto"/>
        <w:jc w:val="both"/>
        <w:rPr>
          <w:color w:val="000000" w:themeColor="text1"/>
        </w:rPr>
      </w:pPr>
      <w:r>
        <w:rPr>
          <w:color w:val="000000" w:themeColor="text1"/>
        </w:rPr>
        <w:t>1.2</w:t>
      </w:r>
      <w:r w:rsidRPr="00BB3827">
        <w:rPr>
          <w:color w:val="000000" w:themeColor="text1"/>
        </w:rPr>
        <w:t xml:space="preserve"> Instrumente digitale utilizate de studenți – avantaje și limitări</w:t>
      </w:r>
    </w:p>
    <w:p w14:paraId="10F1698C" w14:textId="482CA2B1" w:rsidR="00CA312F" w:rsidRPr="00686277" w:rsidRDefault="00CA312F" w:rsidP="00686277">
      <w:pPr>
        <w:spacing w:line="360" w:lineRule="auto"/>
        <w:ind w:firstLine="720"/>
        <w:jc w:val="both"/>
      </w:pPr>
      <w:r w:rsidRPr="00686277">
        <w:t>În contextul învățământului superior, studenții folosesc o varietate de aplicații și platforme digitale pentru a-și susține procesele de organizare, colaborare și învățare. Aceste instrumente, deși utile, prezintă atât beneficii evidente, cât și limite structurale care le pot afecta eficiența în utilizarea zilnică.</w:t>
      </w:r>
    </w:p>
    <w:p w14:paraId="0BBD3F2F" w14:textId="77777777" w:rsidR="00CA312F" w:rsidRPr="00686277" w:rsidRDefault="00CA312F" w:rsidP="00686277">
      <w:pPr>
        <w:spacing w:line="360" w:lineRule="auto"/>
        <w:ind w:firstLine="720"/>
        <w:jc w:val="both"/>
        <w:rPr>
          <w:b/>
          <w:bCs/>
        </w:rPr>
      </w:pPr>
      <w:r w:rsidRPr="00686277">
        <w:rPr>
          <w:b/>
          <w:bCs/>
        </w:rPr>
        <w:t>Microsoft Teams</w:t>
      </w:r>
    </w:p>
    <w:p w14:paraId="6F7C30BE" w14:textId="07A24860" w:rsidR="00CA312F" w:rsidRPr="00686277" w:rsidRDefault="00CA312F" w:rsidP="00686277">
      <w:pPr>
        <w:pStyle w:val="ListParagraph"/>
        <w:numPr>
          <w:ilvl w:val="0"/>
          <w:numId w:val="3"/>
        </w:numPr>
        <w:spacing w:line="360" w:lineRule="auto"/>
        <w:jc w:val="both"/>
      </w:pPr>
      <w:r w:rsidRPr="00686277">
        <w:t>Avantaje:</w:t>
      </w:r>
      <w:r w:rsidRPr="00686277">
        <w:t xml:space="preserve"> </w:t>
      </w:r>
      <w:r w:rsidRPr="00686277">
        <w:t xml:space="preserve">Microsoft Teams oferă un ecosistem integrat pentru colaborare academică – chat, videoconferințe, stocare de fișiere și calendar sincronizat cu Outlook. Este adesea folosit ca platformă centrală în universitățile care utilizează pachetul Microsoft 365, facilitând distribuirea materialelor didactice și comunicarea cu profesorii </w:t>
      </w:r>
      <w:r w:rsidR="00871755" w:rsidRPr="00686277">
        <w:fldChar w:fldCharType="begin"/>
      </w:r>
      <w:r w:rsidR="00871755" w:rsidRPr="00686277">
        <w:instrText xml:space="preserve"> ADDIN ZOTERO_ITEM CSL_CITATION {"citationID":"36UgxdgP","properties":{"formattedCitation":"(Tan et al., 2022)","plainCitation":"(Tan et al., 2022)","noteIndex":0},"citationItems":[{"id":8,"uris":["http://zotero.org/users/local/lTjRlUc3/items/BQ9TSE3K"],"itemData":{"id":8,"type":"article-journal","abstract":"Due to the COVID-19 pandemic, most universities needed to move to online teaching and learning, in some cases with very limited knowledge or experience in running online programmes. Engaging students online has become an imminent challenge that universities and academics are still trying to address. This paper reports on the findings from the experience of making the transition from an established collaborative learning activity delivered in a face-to-face environment to online collaborative learning supported by Microsoft Teams. Supported by an action research methodology, the paper evaluates this experience by comparing the outcomes of students' learning in the previous face-to-face and the online activities and the suitability of Microsoft Teams as a learning environment for collaborative learning for a postgraduate project management module. This research contributes to the growing knowledge of technology-enhanced learning by shedding light on how Microsoft Teams can support active and online collaborative learning in Higher Education.","container-title":"International Journal of Mobile and Blended Learning","DOI":"10.4018/IJMBL.297976","ISSN":"1941-8647, 1941-8655","issue":"1","language":"ng","license":"http://creativecommons.org/licenses/by/3.0/deed.en_US","page":"1-18","source":"DOI.org (Crossref)","title":"Online Collaborative Learning Using Microsoft Teams in Higher Education Amid COVID-19:","title-short":"Online Collaborative Learning Using Microsoft Teams in Higher Education Amid COVID-19","volume":"14","author":[{"family":"Tan","given":"Chekfoung"},{"family":"Casanova","given":"Diogo"},{"family":"Huet","given":"Isabel"},{"family":"Alhammad","given":"Muna"}],"issued":{"date-parts":[["2022",3,4]]}}}],"schema":"https://github.com/citation-style-language/schema/raw/master/csl-citation.json"} </w:instrText>
      </w:r>
      <w:r w:rsidR="00871755" w:rsidRPr="00686277">
        <w:fldChar w:fldCharType="separate"/>
      </w:r>
      <w:r w:rsidR="00871755" w:rsidRPr="00686277">
        <w:rPr>
          <w:noProof/>
        </w:rPr>
        <w:t>(Tan et al., 2022)</w:t>
      </w:r>
      <w:r w:rsidR="00871755" w:rsidRPr="00686277">
        <w:fldChar w:fldCharType="end"/>
      </w:r>
      <w:r w:rsidRPr="00686277">
        <w:t>.</w:t>
      </w:r>
    </w:p>
    <w:p w14:paraId="0B5337A3" w14:textId="01DD3EE0" w:rsidR="00CA312F" w:rsidRPr="00686277" w:rsidRDefault="00CA312F" w:rsidP="00686277">
      <w:pPr>
        <w:pStyle w:val="ListParagraph"/>
        <w:numPr>
          <w:ilvl w:val="0"/>
          <w:numId w:val="3"/>
        </w:numPr>
        <w:spacing w:line="360" w:lineRule="auto"/>
        <w:jc w:val="both"/>
      </w:pPr>
      <w:r w:rsidRPr="00686277">
        <w:t>Limitări:</w:t>
      </w:r>
      <w:r w:rsidRPr="00686277">
        <w:t xml:space="preserve"> </w:t>
      </w:r>
      <w:r w:rsidRPr="00686277">
        <w:t>Aplicația este considerată de mulți utilizatori ca fiind resursivă, necesitând un consum semnificativ de RAM și CPU, în special pe dispozitive mai vechi (</w:t>
      </w:r>
      <w:r w:rsidRPr="00686277">
        <w:rPr>
          <w:highlight w:val="red"/>
        </w:rPr>
        <w:t>TechRadar, 2023</w:t>
      </w:r>
      <w:r w:rsidRPr="00686277">
        <w:t>). De asemenea, funcționalitatea de căutare a documentelor este limitată – nu permite întotdeauna căutarea exactă în conținutul fișierelor PDF sau Word încărcate pe canale.</w:t>
      </w:r>
    </w:p>
    <w:p w14:paraId="431866D9" w14:textId="7E6C8F41" w:rsidR="00887273" w:rsidRPr="00686277" w:rsidRDefault="00CA312F" w:rsidP="00686277">
      <w:pPr>
        <w:spacing w:line="360" w:lineRule="auto"/>
        <w:ind w:firstLine="720"/>
        <w:jc w:val="both"/>
        <w:rPr>
          <w:b/>
          <w:bCs/>
        </w:rPr>
      </w:pPr>
      <w:r w:rsidRPr="00686277">
        <w:rPr>
          <w:b/>
          <w:bCs/>
        </w:rPr>
        <w:t>Evernote</w:t>
      </w:r>
    </w:p>
    <w:p w14:paraId="6DC78299" w14:textId="77ADEA96" w:rsidR="00CA312F" w:rsidRPr="00686277" w:rsidRDefault="00CA312F" w:rsidP="00686277">
      <w:pPr>
        <w:pStyle w:val="ListParagraph"/>
        <w:numPr>
          <w:ilvl w:val="0"/>
          <w:numId w:val="4"/>
        </w:numPr>
        <w:spacing w:line="360" w:lineRule="auto"/>
        <w:jc w:val="both"/>
      </w:pPr>
      <w:r w:rsidRPr="00686277">
        <w:t xml:space="preserve">Avantaje: </w:t>
      </w:r>
      <w:r w:rsidRPr="00686277">
        <w:t>Evernote este o aplicație de notițe avansată, care permite organizarea pe „notebook-uri”, adăugarea de etichete, sincronizarea pe mai multe dispozitive și funcția de OCR (recunoaștere text în imagini). Este utilă pentru centralizarea notițelor din cursuri, bibliografie și materiale proprii (</w:t>
      </w:r>
      <w:r w:rsidRPr="00686277">
        <w:rPr>
          <w:highlight w:val="red"/>
        </w:rPr>
        <w:t>Nast, 2021</w:t>
      </w:r>
      <w:r w:rsidRPr="00686277">
        <w:t>).</w:t>
      </w:r>
    </w:p>
    <w:p w14:paraId="30F112AE" w14:textId="1C9F709A" w:rsidR="00CA312F" w:rsidRPr="00686277" w:rsidRDefault="00CA312F" w:rsidP="00686277">
      <w:pPr>
        <w:pStyle w:val="ListParagraph"/>
        <w:numPr>
          <w:ilvl w:val="0"/>
          <w:numId w:val="4"/>
        </w:numPr>
        <w:spacing w:before="100" w:beforeAutospacing="1" w:after="100" w:afterAutospacing="1" w:line="360" w:lineRule="auto"/>
        <w:rPr>
          <w:rFonts w:eastAsia="Times New Roman" w:cs="Times New Roman"/>
          <w:kern w:val="0"/>
          <w14:ligatures w14:val="none"/>
        </w:rPr>
      </w:pPr>
      <w:r w:rsidRPr="00686277">
        <w:t xml:space="preserve">Limitari: </w:t>
      </w:r>
      <w:r w:rsidRPr="00686277">
        <w:rPr>
          <w:rFonts w:eastAsia="Times New Roman" w:cs="Times New Roman"/>
          <w:kern w:val="0"/>
          <w14:ligatures w14:val="none"/>
        </w:rPr>
        <w:t xml:space="preserve">Planul gratuit este limitat la două dispozitive și 60 MB de upload pe lună. În plus, versiunile plătite sunt relativ costisitoare, comparativ cu </w:t>
      </w:r>
      <w:r w:rsidRPr="00686277">
        <w:rPr>
          <w:rFonts w:eastAsia="Times New Roman" w:cs="Times New Roman"/>
          <w:kern w:val="0"/>
          <w14:ligatures w14:val="none"/>
        </w:rPr>
        <w:lastRenderedPageBreak/>
        <w:t xml:space="preserve">alternative precum Notion sau OneNote. Un alt dezavantaj este </w:t>
      </w:r>
      <w:r w:rsidRPr="00686277">
        <w:rPr>
          <w:rFonts w:eastAsia="Times New Roman" w:cs="Times New Roman"/>
          <w:b/>
          <w:bCs/>
          <w:kern w:val="0"/>
          <w14:ligatures w14:val="none"/>
        </w:rPr>
        <w:t>complexitatea interfeței</w:t>
      </w:r>
      <w:r w:rsidRPr="00686277">
        <w:rPr>
          <w:rFonts w:eastAsia="Times New Roman" w:cs="Times New Roman"/>
          <w:kern w:val="0"/>
          <w14:ligatures w14:val="none"/>
        </w:rPr>
        <w:t xml:space="preserve">, care poate deveni copleșitoare pentru utilizatorii noi </w:t>
      </w:r>
      <w:sdt>
        <w:sdtPr>
          <w:rPr>
            <w:rFonts w:eastAsia="Times New Roman" w:cs="Times New Roman"/>
            <w:kern w:val="0"/>
            <w14:ligatures w14:val="none"/>
          </w:rPr>
          <w:id w:val="-549152573"/>
          <w:citation/>
        </w:sdtPr>
        <w:sdtContent>
          <w:r w:rsidR="00126179" w:rsidRPr="00686277">
            <w:rPr>
              <w:rFonts w:eastAsia="Times New Roman" w:cs="Times New Roman"/>
              <w:kern w:val="0"/>
              <w14:ligatures w14:val="none"/>
            </w:rPr>
            <w:fldChar w:fldCharType="begin"/>
          </w:r>
          <w:r w:rsidR="00126179" w:rsidRPr="00686277">
            <w:rPr>
              <w:rFonts w:eastAsia="Times New Roman" w:cs="Times New Roman"/>
              <w:kern w:val="0"/>
              <w14:ligatures w14:val="none"/>
            </w:rPr>
            <w:instrText xml:space="preserve"> CITATION Jus23 \l 1033 </w:instrText>
          </w:r>
          <w:r w:rsidR="00126179" w:rsidRPr="00686277">
            <w:rPr>
              <w:rFonts w:eastAsia="Times New Roman" w:cs="Times New Roman"/>
              <w:kern w:val="0"/>
              <w14:ligatures w14:val="none"/>
            </w:rPr>
            <w:fldChar w:fldCharType="separate"/>
          </w:r>
          <w:r w:rsidR="00126179" w:rsidRPr="00686277">
            <w:rPr>
              <w:rFonts w:eastAsia="Times New Roman" w:cs="Times New Roman"/>
              <w:noProof/>
              <w:kern w:val="0"/>
              <w14:ligatures w14:val="none"/>
            </w:rPr>
            <w:t>(Pot, 2023)</w:t>
          </w:r>
          <w:r w:rsidR="00126179" w:rsidRPr="00686277">
            <w:rPr>
              <w:rFonts w:eastAsia="Times New Roman" w:cs="Times New Roman"/>
              <w:kern w:val="0"/>
              <w14:ligatures w14:val="none"/>
            </w:rPr>
            <w:fldChar w:fldCharType="end"/>
          </w:r>
        </w:sdtContent>
      </w:sdt>
      <w:r w:rsidRPr="00686277">
        <w:rPr>
          <w:rFonts w:eastAsia="Times New Roman" w:cs="Times New Roman"/>
          <w:kern w:val="0"/>
          <w14:ligatures w14:val="none"/>
        </w:rPr>
        <w:t>.</w:t>
      </w:r>
    </w:p>
    <w:p w14:paraId="23C33B88" w14:textId="1C411D4E" w:rsidR="00CA312F" w:rsidRPr="00686277" w:rsidRDefault="00CA312F" w:rsidP="00686277">
      <w:pPr>
        <w:spacing w:before="100" w:beforeAutospacing="1" w:after="100" w:afterAutospacing="1" w:line="360" w:lineRule="auto"/>
        <w:ind w:left="360" w:firstLine="360"/>
        <w:rPr>
          <w:rFonts w:eastAsia="Times New Roman" w:cs="Times New Roman"/>
          <w:b/>
          <w:bCs/>
          <w:kern w:val="0"/>
          <w14:ligatures w14:val="none"/>
        </w:rPr>
      </w:pPr>
      <w:r w:rsidRPr="00686277">
        <w:rPr>
          <w:rFonts w:eastAsia="Times New Roman" w:cs="Times New Roman"/>
          <w:b/>
          <w:bCs/>
          <w:kern w:val="0"/>
          <w14:ligatures w14:val="none"/>
        </w:rPr>
        <w:t>Google Calendar</w:t>
      </w:r>
    </w:p>
    <w:p w14:paraId="49A318DE" w14:textId="4CAC9E18" w:rsidR="00871755" w:rsidRPr="00686277" w:rsidRDefault="00871755" w:rsidP="00686277">
      <w:pPr>
        <w:pStyle w:val="ListParagraph"/>
        <w:numPr>
          <w:ilvl w:val="0"/>
          <w:numId w:val="5"/>
        </w:numPr>
        <w:spacing w:before="100" w:beforeAutospacing="1" w:after="100" w:afterAutospacing="1" w:line="360" w:lineRule="auto"/>
        <w:rPr>
          <w:rFonts w:eastAsia="Times New Roman" w:cs="Times New Roman"/>
          <w:kern w:val="0"/>
          <w14:ligatures w14:val="none"/>
        </w:rPr>
      </w:pPr>
      <w:r w:rsidRPr="00686277">
        <w:rPr>
          <w:rFonts w:eastAsia="Times New Roman" w:cs="Times New Roman"/>
          <w:b/>
          <w:bCs/>
          <w:kern w:val="0"/>
          <w14:ligatures w14:val="none"/>
        </w:rPr>
        <w:t>Avantaje:</w:t>
      </w:r>
      <w:r w:rsidRPr="00686277">
        <w:rPr>
          <w:rFonts w:eastAsia="Times New Roman" w:cs="Times New Roman"/>
          <w:kern w:val="0"/>
          <w14:ligatures w14:val="none"/>
        </w:rPr>
        <w:t xml:space="preserve"> </w:t>
      </w:r>
      <w:r w:rsidRPr="00686277">
        <w:rPr>
          <w:rFonts w:eastAsia="Times New Roman" w:cs="Times New Roman"/>
          <w:kern w:val="0"/>
          <w14:ligatures w14:val="none"/>
        </w:rPr>
        <w:t>Google Calendar este o unealtă esențială în planificarea activităților academice. Se sincronizează cu Gmail, Google Meet și aplicații educaționale precum Google Classroom. Permite integrarea de evenimente recurente, memento-uri, obiective și partajare cu colegii sau profesor</w:t>
      </w:r>
      <w:r w:rsidR="00126179" w:rsidRPr="00686277">
        <w:rPr>
          <w:rFonts w:eastAsia="Times New Roman" w:cs="Times New Roman"/>
          <w:kern w:val="0"/>
          <w14:ligatures w14:val="none"/>
        </w:rPr>
        <w:t xml:space="preserve"> </w:t>
      </w:r>
      <w:r w:rsidR="00126179" w:rsidRPr="00686277">
        <w:rPr>
          <w:rFonts w:eastAsia="Times New Roman" w:cs="Times New Roman"/>
          <w:kern w:val="0"/>
          <w14:ligatures w14:val="none"/>
        </w:rPr>
        <w:fldChar w:fldCharType="begin"/>
      </w:r>
      <w:r w:rsidR="00126179" w:rsidRPr="00686277">
        <w:rPr>
          <w:rFonts w:eastAsia="Times New Roman" w:cs="Times New Roman"/>
          <w:kern w:val="0"/>
          <w14:ligatures w14:val="none"/>
        </w:rPr>
        <w:instrText xml:space="preserve"> ADDIN ZOTERO_ITEM CSL_CITATION {"citationID":"p1xDDmd1","properties":{"formattedCitation":"(Aldawsari et al., 2023)","plainCitation":"(Aldawsari et al., 2023)","noteIndex":0},"citationItems":[{"id":9,"uris":["http://zotero.org/users/local/lTjRlUc3/items/N5RCDDRF"],"itemData":{"id":9,"type":"article-journal","abstract":"This study investigates whether the SCAMPER technique is an appropriate tool to develop productive thinking skills related to artistic works among gifted students in general and students with Twice Exceptionality (2e) in particular. The current study aims to verify the effectiveness of the SCAMPER technique for the aforementioned purpose. The sample consisted of 35 2e students aged 8-12 from Al-Ahsa, Saudi Arabia. A quasi-experimental approach was used, and the study sample was divided into three experimental groups. The first experimental group included nine gifted students with autism spectrum disorder (ASD); the second group consisted of 15 gifted students with learning disabilities (LD); and the third group included 11 gifted students with attention deficit and hyperactivity disorder (ADHD). The researchers developed a measure of productive thinking skills related to artistic works (PTSRAW) and a training program based on the SCAMPER technique. The statistical methods that have been used were the Wilcoson and the Kruskal-Walls tests. The findings of the study consisted of differences between the mean ranks of the three study groups on the post-test of the PTSRAW test in favor of gifted students with LD, followed by gifted students with ADHD, followed by gifted students with ASD. The authors suggest more studies to enhance understanding of the benefits of this method and its use in various disciplines of education and arts.","container-title":"International Journal of Learning, Teaching and Educational Research","DOI":"10.26803/ijlter.22.12.1","ISSN":"16942493, 16942116","issue":"12","journalAbbreviation":"IJLTER","page":"1-20","source":"DOI.org (Crossref)","title":"Developing Productive Thinking Skills in the field of Artistic Works using the SCAMPER Strategy for Twice Exceptional Students","volume":"22","author":[{"family":"Aldawsari","given":"Hussam Khalifah"},{"family":"Shahat","given":"Hussein Ahmed"},{"family":"Gaber","given":"Sherif Adel"},{"family":"Al-Ruwaili","given":"Hamdah Ayed"},{"family":"Aldughaysh","given":"Abdullah Muteb"},{"family":"Mohmed","given":"Thanaa Abdelrashed"}],"issued":{"date-parts":[["2023",12,30]]}}}],"schema":"https://github.com/citation-style-language/schema/raw/master/csl-citation.json"} </w:instrText>
      </w:r>
      <w:r w:rsidR="00126179" w:rsidRPr="00686277">
        <w:rPr>
          <w:rFonts w:eastAsia="Times New Roman" w:cs="Times New Roman"/>
          <w:kern w:val="0"/>
          <w14:ligatures w14:val="none"/>
        </w:rPr>
        <w:fldChar w:fldCharType="separate"/>
      </w:r>
      <w:r w:rsidR="00126179" w:rsidRPr="00686277">
        <w:rPr>
          <w:rFonts w:eastAsia="Times New Roman" w:cs="Times New Roman"/>
          <w:noProof/>
          <w:kern w:val="0"/>
          <w14:ligatures w14:val="none"/>
        </w:rPr>
        <w:t>(Aldawsari et al., 2023)</w:t>
      </w:r>
      <w:r w:rsidR="00126179" w:rsidRPr="00686277">
        <w:rPr>
          <w:rFonts w:eastAsia="Times New Roman" w:cs="Times New Roman"/>
          <w:kern w:val="0"/>
          <w14:ligatures w14:val="none"/>
        </w:rPr>
        <w:fldChar w:fldCharType="end"/>
      </w:r>
      <w:r w:rsidRPr="00686277">
        <w:rPr>
          <w:rFonts w:eastAsia="Times New Roman" w:cs="Times New Roman"/>
          <w:kern w:val="0"/>
          <w14:ligatures w14:val="none"/>
        </w:rPr>
        <w:t>.</w:t>
      </w:r>
    </w:p>
    <w:p w14:paraId="77A16974" w14:textId="13080C3D" w:rsidR="00CA312F" w:rsidRPr="00686277" w:rsidRDefault="00871755" w:rsidP="00686277">
      <w:pPr>
        <w:pStyle w:val="ListParagraph"/>
        <w:numPr>
          <w:ilvl w:val="0"/>
          <w:numId w:val="5"/>
        </w:numPr>
        <w:spacing w:before="100" w:beforeAutospacing="1" w:after="100" w:afterAutospacing="1" w:line="360" w:lineRule="auto"/>
        <w:rPr>
          <w:rFonts w:eastAsia="Times New Roman" w:cs="Times New Roman"/>
          <w:kern w:val="0"/>
          <w14:ligatures w14:val="none"/>
        </w:rPr>
      </w:pPr>
      <w:r w:rsidRPr="00686277">
        <w:rPr>
          <w:rFonts w:eastAsia="Times New Roman" w:cs="Times New Roman"/>
          <w:b/>
          <w:bCs/>
          <w:kern w:val="0"/>
          <w14:ligatures w14:val="none"/>
        </w:rPr>
        <w:t>Limitări:</w:t>
      </w:r>
      <w:r w:rsidRPr="00686277">
        <w:rPr>
          <w:rFonts w:eastAsia="Times New Roman" w:cs="Times New Roman"/>
          <w:kern w:val="0"/>
          <w14:ligatures w14:val="none"/>
        </w:rPr>
        <w:t xml:space="preserve"> </w:t>
      </w:r>
      <w:r w:rsidRPr="00686277">
        <w:rPr>
          <w:rFonts w:eastAsia="Times New Roman" w:cs="Times New Roman"/>
          <w:kern w:val="0"/>
          <w14:ligatures w14:val="none"/>
        </w:rPr>
        <w:t xml:space="preserve">Vizualizarea pe mobil poate deveni aglomerată în cazul unui program foarte încărcat. De asemenea, personalizarea culorilor sau categoriilor este limitată în aplicația nativă, necesitând extensii terțe. Pentru utilizatorii internaționali, </w:t>
      </w:r>
      <w:r w:rsidRPr="00686277">
        <w:rPr>
          <w:rFonts w:eastAsia="Times New Roman" w:cs="Times New Roman"/>
          <w:b/>
          <w:bCs/>
          <w:kern w:val="0"/>
          <w14:ligatures w14:val="none"/>
        </w:rPr>
        <w:t>fusul orar poate genera confuzii</w:t>
      </w:r>
      <w:r w:rsidRPr="00686277">
        <w:rPr>
          <w:rFonts w:eastAsia="Times New Roman" w:cs="Times New Roman"/>
          <w:kern w:val="0"/>
          <w14:ligatures w14:val="none"/>
        </w:rPr>
        <w:t xml:space="preserve"> în cazul sincronizării cu sesiuni sau examene programate global.</w:t>
      </w:r>
    </w:p>
    <w:p w14:paraId="15819FD1" w14:textId="2ED4A599" w:rsidR="00871755" w:rsidRPr="00686277" w:rsidRDefault="00871755" w:rsidP="00686277">
      <w:pPr>
        <w:spacing w:line="360" w:lineRule="auto"/>
        <w:ind w:left="720"/>
        <w:jc w:val="both"/>
        <w:rPr>
          <w:b/>
          <w:bCs/>
        </w:rPr>
      </w:pPr>
      <w:r w:rsidRPr="00686277">
        <w:rPr>
          <w:b/>
          <w:bCs/>
        </w:rPr>
        <w:t>Aplicații Pomodoro / Aplicații de blocare a site-urilor (Forest, Focus To-Do, Freedom etc.)</w:t>
      </w:r>
    </w:p>
    <w:p w14:paraId="3B096CDF" w14:textId="450E2DF4" w:rsidR="00871755" w:rsidRPr="00686277" w:rsidRDefault="00871755" w:rsidP="00686277">
      <w:pPr>
        <w:pStyle w:val="ListParagraph"/>
        <w:numPr>
          <w:ilvl w:val="0"/>
          <w:numId w:val="9"/>
        </w:numPr>
        <w:spacing w:before="100" w:beforeAutospacing="1" w:after="100" w:afterAutospacing="1" w:line="360" w:lineRule="auto"/>
        <w:rPr>
          <w:rFonts w:eastAsia="Times New Roman" w:cs="Times New Roman"/>
          <w:kern w:val="0"/>
          <w14:ligatures w14:val="none"/>
        </w:rPr>
      </w:pPr>
      <w:r w:rsidRPr="00686277">
        <w:rPr>
          <w:rFonts w:eastAsia="Times New Roman" w:cs="Times New Roman"/>
          <w:b/>
          <w:bCs/>
          <w:kern w:val="0"/>
          <w14:ligatures w14:val="none"/>
        </w:rPr>
        <w:t>Avantaje:</w:t>
      </w:r>
      <w:r w:rsidRPr="00686277">
        <w:rPr>
          <w:rFonts w:eastAsia="Times New Roman" w:cs="Times New Roman"/>
          <w:kern w:val="0"/>
          <w14:ligatures w14:val="none"/>
        </w:rPr>
        <w:t xml:space="preserve"> </w:t>
      </w:r>
      <w:r w:rsidRPr="00686277">
        <w:rPr>
          <w:rFonts w:eastAsia="Times New Roman" w:cs="Times New Roman"/>
          <w:kern w:val="0"/>
          <w14:ligatures w14:val="none"/>
        </w:rPr>
        <w:t xml:space="preserve">Aceste aplicații sprijină </w:t>
      </w:r>
      <w:r w:rsidRPr="00686277">
        <w:rPr>
          <w:rFonts w:eastAsia="Times New Roman" w:cs="Times New Roman"/>
          <w:b/>
          <w:bCs/>
          <w:kern w:val="0"/>
          <w14:ligatures w14:val="none"/>
        </w:rPr>
        <w:t>focusul și reducerea distragerilor</w:t>
      </w:r>
      <w:r w:rsidRPr="00686277">
        <w:rPr>
          <w:rFonts w:eastAsia="Times New Roman" w:cs="Times New Roman"/>
          <w:kern w:val="0"/>
          <w14:ligatures w14:val="none"/>
        </w:rPr>
        <w:t xml:space="preserve"> prin tehnici de gestionare a timpului precum metoda Pomodoro (25 min. lucru / 5 min. pauză) și prin blocarea accesului la aplicații sau site-uri precum rețelele sociale. Ele îmbunătățesc semnificativ productivitatea percepută</w:t>
      </w:r>
      <w:r w:rsidR="00126179" w:rsidRPr="00686277">
        <w:rPr>
          <w:rFonts w:eastAsia="Times New Roman" w:cs="Times New Roman"/>
          <w:kern w:val="0"/>
          <w14:ligatures w14:val="none"/>
        </w:rPr>
        <w:t xml:space="preserve"> </w:t>
      </w:r>
      <w:r w:rsidR="00126179" w:rsidRPr="00686277">
        <w:rPr>
          <w:rFonts w:eastAsia="Times New Roman" w:cs="Times New Roman"/>
          <w:kern w:val="0"/>
          <w14:ligatures w14:val="none"/>
        </w:rPr>
        <w:fldChar w:fldCharType="begin"/>
      </w:r>
      <w:r w:rsidR="00126179" w:rsidRPr="00686277">
        <w:rPr>
          <w:rFonts w:eastAsia="Times New Roman" w:cs="Times New Roman"/>
          <w:kern w:val="0"/>
          <w14:ligatures w14:val="none"/>
        </w:rPr>
        <w:instrText xml:space="preserve"> ADDIN ZOTERO_ITEM CSL_CITATION {"citationID":"583439CU","properties":{"formattedCitation":"(Kuhnle et al., 2012)","plainCitation":"(Kuhnle et al., 2012)","noteIndex":0},"citationItems":[{"id":11,"uris":["http://zotero.org/users/local/lTjRlUc3/items/L5EQREGK"],"itemData":{"id":11,"type":"article-journal","abstract":"Background.\n              Recently, several studies have shown that strength of 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control is a crucial factor in determining positive outcomes in individuals’ lives. Most attention has been directed to the relationships that 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control has with learning and academic achievement.\n            \n            \n              Aims.\n              This article analyses the effects of 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control not only on school grades but also on the experience of life balance and flow. It is theorized that students with a higher level of 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control are better able to distribute their time in a satisfying way over academic and leisure matters, and are better able to shield their studying against distractions.\n            \n            \n              Samples.\n              A total of 697 eighth graders with a mean age of 13.4 years participated in the longitudinal study.\n            \n            \n              Method.\n              Students completed a questionnaire containing measures of 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control, school grades, subjective life balance, and flow while studying at the beginning and at the end of the school year. Structural equation modelling was used to analyse the relationships between the constructs.\n            \n            \n              Results and conclusions.\n              Results of cross</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lagged analyses show that 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control predicted school grades, life balance, and flow. The findings suggest that 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control may assist adolescents to be better prepared, not only for school, but also for coordinating their investments in different areas of their lives.","container-title":"British Journal of Educational Psychology","DOI":"10.1111/j.2044-8279.2011.02042.x","ISSN":"0007-0998, 2044-8279","issue":"4","journalAbbreviation":"Brit J of Edu Psychol","language":"en","license":"http://onlinelibrary.wiley.com/termsAndConditions#vor","page":"533-548","source":"DOI.org (Crossref)","title":"Self</w:instrText>
      </w:r>
      <w:r w:rsidR="00126179" w:rsidRPr="00686277">
        <w:rPr>
          <w:rFonts w:ascii="Cambria Math" w:eastAsia="Times New Roman" w:hAnsi="Cambria Math" w:cs="Cambria Math"/>
          <w:kern w:val="0"/>
          <w14:ligatures w14:val="none"/>
        </w:rPr>
        <w:instrText>‐</w:instrText>
      </w:r>
      <w:r w:rsidR="00126179" w:rsidRPr="00686277">
        <w:rPr>
          <w:rFonts w:eastAsia="Times New Roman" w:cs="Times New Roman"/>
          <w:kern w:val="0"/>
          <w14:ligatures w14:val="none"/>
        </w:rPr>
        <w:instrText xml:space="preserve">control as predictor of school grades, life balance, and flow in adolescents","volume":"82","author":[{"family":"Kuhnle","given":"Claudia"},{"family":"Hofer","given":"Manfred"},{"family":"Kilian","given":"Britta"}],"issued":{"date-parts":[["2012",12]]}}}],"schema":"https://github.com/citation-style-language/schema/raw/master/csl-citation.json"} </w:instrText>
      </w:r>
      <w:r w:rsidR="00126179" w:rsidRPr="00686277">
        <w:rPr>
          <w:rFonts w:eastAsia="Times New Roman" w:cs="Times New Roman"/>
          <w:kern w:val="0"/>
          <w14:ligatures w14:val="none"/>
        </w:rPr>
        <w:fldChar w:fldCharType="separate"/>
      </w:r>
      <w:r w:rsidR="00126179" w:rsidRPr="00686277">
        <w:rPr>
          <w:rFonts w:eastAsia="Times New Roman" w:cs="Times New Roman"/>
          <w:noProof/>
          <w:kern w:val="0"/>
          <w14:ligatures w14:val="none"/>
        </w:rPr>
        <w:t>(Kuhnle et al., 2012)</w:t>
      </w:r>
      <w:r w:rsidR="00126179" w:rsidRPr="00686277">
        <w:rPr>
          <w:rFonts w:eastAsia="Times New Roman" w:cs="Times New Roman"/>
          <w:kern w:val="0"/>
          <w14:ligatures w14:val="none"/>
        </w:rPr>
        <w:fldChar w:fldCharType="end"/>
      </w:r>
      <w:r w:rsidRPr="00686277">
        <w:rPr>
          <w:rFonts w:eastAsia="Times New Roman" w:cs="Times New Roman"/>
          <w:kern w:val="0"/>
          <w14:ligatures w14:val="none"/>
        </w:rPr>
        <w:t>.</w:t>
      </w:r>
    </w:p>
    <w:p w14:paraId="24F3F2D4" w14:textId="497B2914" w:rsidR="00871755" w:rsidRPr="00686277" w:rsidRDefault="00871755" w:rsidP="00686277">
      <w:pPr>
        <w:pStyle w:val="ListParagraph"/>
        <w:numPr>
          <w:ilvl w:val="0"/>
          <w:numId w:val="9"/>
        </w:numPr>
        <w:spacing w:before="100" w:beforeAutospacing="1" w:after="100" w:afterAutospacing="1" w:line="360" w:lineRule="auto"/>
        <w:rPr>
          <w:rFonts w:eastAsia="Times New Roman" w:cs="Times New Roman"/>
          <w:kern w:val="0"/>
          <w14:ligatures w14:val="none"/>
        </w:rPr>
      </w:pPr>
      <w:r w:rsidRPr="00686277">
        <w:rPr>
          <w:rFonts w:eastAsia="Times New Roman" w:cs="Times New Roman"/>
          <w:b/>
          <w:bCs/>
          <w:kern w:val="0"/>
          <w14:ligatures w14:val="none"/>
        </w:rPr>
        <w:t>Limitări:</w:t>
      </w:r>
      <w:r w:rsidRPr="00686277">
        <w:rPr>
          <w:rFonts w:eastAsia="Times New Roman" w:cs="Times New Roman"/>
          <w:kern w:val="0"/>
          <w14:ligatures w14:val="none"/>
        </w:rPr>
        <w:t xml:space="preserve"> </w:t>
      </w:r>
      <w:r w:rsidRPr="00686277">
        <w:rPr>
          <w:rFonts w:eastAsia="Times New Roman" w:cs="Times New Roman"/>
          <w:kern w:val="0"/>
          <w14:ligatures w14:val="none"/>
        </w:rPr>
        <w:t xml:space="preserve">Pentru studenții care folosesc telefonul și pentru materiale de studiu (PDF-uri, aplicații educaționale), aceste aplicații pot deveni </w:t>
      </w:r>
      <w:r w:rsidRPr="00686277">
        <w:rPr>
          <w:rFonts w:eastAsia="Times New Roman" w:cs="Times New Roman"/>
          <w:b/>
          <w:bCs/>
          <w:kern w:val="0"/>
          <w14:ligatures w14:val="none"/>
        </w:rPr>
        <w:t>restrictive sau impractice</w:t>
      </w:r>
      <w:r w:rsidRPr="00686277">
        <w:rPr>
          <w:rFonts w:eastAsia="Times New Roman" w:cs="Times New Roman"/>
          <w:kern w:val="0"/>
          <w14:ligatures w14:val="none"/>
        </w:rPr>
        <w:t xml:space="preserve">. De asemenea, multe dintre ele pot fi ușor dezactivate sau ocolite, ceea ce reduce eficiența lor în cazurile de auto-disciplină scăzută </w:t>
      </w:r>
      <w:r w:rsidR="00126179" w:rsidRPr="00686277">
        <w:rPr>
          <w:rFonts w:eastAsia="Times New Roman" w:cs="Times New Roman"/>
          <w:kern w:val="0"/>
          <w14:ligatures w14:val="none"/>
        </w:rPr>
        <w:fldChar w:fldCharType="begin"/>
      </w:r>
      <w:r w:rsidR="00126179" w:rsidRPr="00686277">
        <w:rPr>
          <w:rFonts w:eastAsia="Times New Roman" w:cs="Times New Roman"/>
          <w:kern w:val="0"/>
          <w14:ligatures w14:val="none"/>
        </w:rPr>
        <w:instrText xml:space="preserve"> ADDIN ZOTERO_ITEM CSL_CITATION {"citationID":"B1RyBN5z","properties":{"formattedCitation":"(Rafiq et al., 2024)","plainCitation":"(Rafiq et al., 2024)","noteIndex":0},"citationItems":[{"id":12,"uris":["http://zotero.org/users/local/lTjRlUc3/items/DHY78YBT"],"itemData":{"id":12,"type":"article-journal","title":"The Impact of Digital Tools and Online Learning Platforms on Higher Education Learning Outcomes","author":[{"family":"Rafiq","given":"Shahid"},{"family":"Iqbal","given":"Saleem"},{"family":"Afzal","given":"Dr"}],"issued":{"date-parts":[["2024",5,21]]}}}],"schema":"https://github.com/citation-style-language/schema/raw/master/csl-citation.json"} </w:instrText>
      </w:r>
      <w:r w:rsidR="00126179" w:rsidRPr="00686277">
        <w:rPr>
          <w:rFonts w:eastAsia="Times New Roman" w:cs="Times New Roman"/>
          <w:kern w:val="0"/>
          <w14:ligatures w14:val="none"/>
        </w:rPr>
        <w:fldChar w:fldCharType="separate"/>
      </w:r>
      <w:r w:rsidR="00126179" w:rsidRPr="00686277">
        <w:rPr>
          <w:rFonts w:eastAsia="Times New Roman" w:cs="Times New Roman"/>
          <w:noProof/>
          <w:kern w:val="0"/>
          <w14:ligatures w14:val="none"/>
        </w:rPr>
        <w:t>(Rafiq et al., 2024)</w:t>
      </w:r>
      <w:r w:rsidR="00126179" w:rsidRPr="00686277">
        <w:rPr>
          <w:rFonts w:eastAsia="Times New Roman" w:cs="Times New Roman"/>
          <w:kern w:val="0"/>
          <w14:ligatures w14:val="none"/>
        </w:rPr>
        <w:fldChar w:fldCharType="end"/>
      </w:r>
      <w:r w:rsidRPr="00686277">
        <w:rPr>
          <w:rFonts w:eastAsia="Times New Roman" w:cs="Times New Roman"/>
          <w:kern w:val="0"/>
          <w14:ligatures w14:val="none"/>
        </w:rPr>
        <w:t>.</w:t>
      </w:r>
    </w:p>
    <w:p w14:paraId="37357EEE" w14:textId="7C153878" w:rsidR="00887273" w:rsidRPr="00686277" w:rsidRDefault="00887273" w:rsidP="00686277">
      <w:pPr>
        <w:spacing w:line="360" w:lineRule="auto"/>
        <w:ind w:firstLine="720"/>
        <w:jc w:val="both"/>
        <w:rPr>
          <w:b/>
          <w:bCs/>
        </w:rPr>
      </w:pPr>
      <w:r w:rsidRPr="00686277">
        <w:rPr>
          <w:b/>
          <w:bCs/>
        </w:rPr>
        <w:lastRenderedPageBreak/>
        <w:t>Google Drive</w:t>
      </w:r>
    </w:p>
    <w:p w14:paraId="54F6C099" w14:textId="617B2C0E" w:rsidR="00871755" w:rsidRPr="00686277" w:rsidRDefault="00871755" w:rsidP="00686277">
      <w:pPr>
        <w:pStyle w:val="ListParagraph"/>
        <w:numPr>
          <w:ilvl w:val="0"/>
          <w:numId w:val="8"/>
        </w:numPr>
        <w:spacing w:before="100" w:beforeAutospacing="1" w:after="100" w:afterAutospacing="1" w:line="360" w:lineRule="auto"/>
        <w:rPr>
          <w:rFonts w:eastAsia="Times New Roman" w:cs="Times New Roman"/>
          <w:kern w:val="0"/>
          <w14:ligatures w14:val="none"/>
        </w:rPr>
      </w:pPr>
      <w:r w:rsidRPr="00686277">
        <w:rPr>
          <w:rFonts w:eastAsia="Times New Roman" w:cs="Times New Roman"/>
          <w:b/>
          <w:bCs/>
          <w:kern w:val="0"/>
          <w14:ligatures w14:val="none"/>
        </w:rPr>
        <w:t>Avantaje:</w:t>
      </w:r>
      <w:r w:rsidR="00686277">
        <w:rPr>
          <w:rFonts w:eastAsia="Times New Roman" w:cs="Times New Roman"/>
          <w:kern w:val="0"/>
          <w14:ligatures w14:val="none"/>
        </w:rPr>
        <w:t xml:space="preserve"> </w:t>
      </w:r>
      <w:r w:rsidRPr="00686277">
        <w:rPr>
          <w:rFonts w:eastAsia="Times New Roman" w:cs="Times New Roman"/>
          <w:kern w:val="0"/>
          <w14:ligatures w14:val="none"/>
        </w:rPr>
        <w:t>Google Drive este una dintre cele mai populare platforme de stocare în cloud, oferind 15 GB spațiu gratuit și integrare cu restul suitei Google (Docs, Slides, Sheets). Este folosit frecvent pentru a partaja materiale de curs, teme și proiecte în grupuri (</w:t>
      </w:r>
      <w:r w:rsidRPr="00686277">
        <w:rPr>
          <w:rFonts w:eastAsia="Times New Roman" w:cs="Times New Roman"/>
          <w:kern w:val="0"/>
          <w:highlight w:val="red"/>
          <w14:ligatures w14:val="none"/>
        </w:rPr>
        <w:t>Kim et al., 2021</w:t>
      </w:r>
      <w:r w:rsidRPr="00686277">
        <w:rPr>
          <w:rFonts w:eastAsia="Times New Roman" w:cs="Times New Roman"/>
          <w:kern w:val="0"/>
          <w14:ligatures w14:val="none"/>
        </w:rPr>
        <w:t>).</w:t>
      </w:r>
    </w:p>
    <w:p w14:paraId="6D594EBC" w14:textId="3E4D654E" w:rsidR="00871755" w:rsidRPr="00686277" w:rsidRDefault="00871755" w:rsidP="00686277">
      <w:pPr>
        <w:pStyle w:val="ListParagraph"/>
        <w:numPr>
          <w:ilvl w:val="0"/>
          <w:numId w:val="8"/>
        </w:numPr>
        <w:spacing w:before="100" w:beforeAutospacing="1" w:after="100" w:afterAutospacing="1" w:line="360" w:lineRule="auto"/>
        <w:rPr>
          <w:rFonts w:eastAsia="Times New Roman" w:cs="Times New Roman"/>
          <w:kern w:val="0"/>
          <w14:ligatures w14:val="none"/>
        </w:rPr>
      </w:pPr>
      <w:r w:rsidRPr="00686277">
        <w:rPr>
          <w:rFonts w:eastAsia="Times New Roman" w:cs="Times New Roman"/>
          <w:b/>
          <w:bCs/>
          <w:kern w:val="0"/>
          <w14:ligatures w14:val="none"/>
        </w:rPr>
        <w:t>Limitări:</w:t>
      </w:r>
      <w:r w:rsidRPr="00686277">
        <w:rPr>
          <w:rFonts w:eastAsia="Times New Roman" w:cs="Times New Roman"/>
          <w:kern w:val="0"/>
          <w14:ligatures w14:val="none"/>
        </w:rPr>
        <w:t xml:space="preserve"> </w:t>
      </w:r>
      <w:r w:rsidRPr="00686277">
        <w:rPr>
          <w:rFonts w:eastAsia="Times New Roman" w:cs="Times New Roman"/>
          <w:kern w:val="0"/>
          <w14:ligatures w14:val="none"/>
        </w:rPr>
        <w:t xml:space="preserve">Spațiul gratuit este partajat cu Gmail și Google Photos, astfel încât mulți utilizatori ajung rapid la </w:t>
      </w:r>
      <w:r w:rsidRPr="00686277">
        <w:rPr>
          <w:rFonts w:eastAsia="Times New Roman" w:cs="Times New Roman"/>
          <w:b/>
          <w:bCs/>
          <w:kern w:val="0"/>
          <w14:ligatures w14:val="none"/>
        </w:rPr>
        <w:t>limita de stocare</w:t>
      </w:r>
      <w:r w:rsidRPr="00686277">
        <w:rPr>
          <w:rFonts w:eastAsia="Times New Roman" w:cs="Times New Roman"/>
          <w:kern w:val="0"/>
          <w14:ligatures w14:val="none"/>
        </w:rPr>
        <w:t xml:space="preserve">. Pentru extinderea spațiului, este necesar un abonament Google One. Există, de asemenea, </w:t>
      </w:r>
      <w:r w:rsidRPr="00686277">
        <w:rPr>
          <w:rFonts w:eastAsia="Times New Roman" w:cs="Times New Roman"/>
          <w:b/>
          <w:bCs/>
          <w:kern w:val="0"/>
          <w14:ligatures w14:val="none"/>
        </w:rPr>
        <w:t>riscuri de confidențialitate</w:t>
      </w:r>
      <w:r w:rsidRPr="00686277">
        <w:rPr>
          <w:rFonts w:eastAsia="Times New Roman" w:cs="Times New Roman"/>
          <w:kern w:val="0"/>
          <w14:ligatures w14:val="none"/>
        </w:rPr>
        <w:t xml:space="preserve"> privind modul în care fișierele sunt scanate și indexate automat de către platformă </w:t>
      </w:r>
      <w:sdt>
        <w:sdtPr>
          <w:id w:val="-1443753226"/>
          <w:citation/>
        </w:sdtPr>
        <w:sdtContent>
          <w:r w:rsidR="00072464" w:rsidRPr="00686277">
            <w:rPr>
              <w:rFonts w:eastAsia="Times New Roman" w:cs="Times New Roman"/>
              <w:kern w:val="0"/>
              <w14:ligatures w14:val="none"/>
            </w:rPr>
            <w:fldChar w:fldCharType="begin"/>
          </w:r>
          <w:r w:rsidR="00072464" w:rsidRPr="00686277">
            <w:rPr>
              <w:rFonts w:eastAsia="Times New Roman" w:cs="Times New Roman"/>
              <w:kern w:val="0"/>
              <w14:ligatures w14:val="none"/>
            </w:rPr>
            <w:instrText xml:space="preserve"> CITATION Ele25 \l 1033 </w:instrText>
          </w:r>
          <w:r w:rsidR="00072464" w:rsidRPr="00686277">
            <w:rPr>
              <w:rFonts w:eastAsia="Times New Roman" w:cs="Times New Roman"/>
              <w:kern w:val="0"/>
              <w14:ligatures w14:val="none"/>
            </w:rPr>
            <w:fldChar w:fldCharType="separate"/>
          </w:r>
          <w:r w:rsidR="00072464" w:rsidRPr="00686277">
            <w:rPr>
              <w:rFonts w:eastAsia="Times New Roman" w:cs="Times New Roman"/>
              <w:noProof/>
              <w:kern w:val="0"/>
              <w14:ligatures w14:val="none"/>
            </w:rPr>
            <w:t>(Electronic Frontier Foundation, 2025)</w:t>
          </w:r>
          <w:r w:rsidR="00072464" w:rsidRPr="00686277">
            <w:rPr>
              <w:rFonts w:eastAsia="Times New Roman" w:cs="Times New Roman"/>
              <w:kern w:val="0"/>
              <w14:ligatures w14:val="none"/>
            </w:rPr>
            <w:fldChar w:fldCharType="end"/>
          </w:r>
        </w:sdtContent>
      </w:sdt>
    </w:p>
    <w:p w14:paraId="14176274" w14:textId="037E95BE" w:rsidR="00887273" w:rsidRPr="00686277" w:rsidRDefault="00887273" w:rsidP="00686277">
      <w:pPr>
        <w:spacing w:line="360" w:lineRule="auto"/>
        <w:ind w:firstLine="720"/>
        <w:jc w:val="both"/>
        <w:rPr>
          <w:b/>
          <w:bCs/>
        </w:rPr>
      </w:pPr>
      <w:r w:rsidRPr="00686277">
        <w:rPr>
          <w:b/>
          <w:bCs/>
        </w:rPr>
        <w:t>Todoist</w:t>
      </w:r>
    </w:p>
    <w:p w14:paraId="1ADF21AC" w14:textId="51DF1B37" w:rsidR="00871755" w:rsidRPr="00686277" w:rsidRDefault="00871755" w:rsidP="00686277">
      <w:pPr>
        <w:pStyle w:val="ListParagraph"/>
        <w:numPr>
          <w:ilvl w:val="0"/>
          <w:numId w:val="7"/>
        </w:numPr>
        <w:spacing w:before="100" w:beforeAutospacing="1" w:after="100" w:afterAutospacing="1" w:line="360" w:lineRule="auto"/>
        <w:ind w:left="1440"/>
        <w:rPr>
          <w:rFonts w:eastAsia="Times New Roman" w:cs="Times New Roman"/>
          <w:kern w:val="0"/>
          <w14:ligatures w14:val="none"/>
        </w:rPr>
      </w:pPr>
      <w:r w:rsidRPr="00686277">
        <w:rPr>
          <w:rFonts w:eastAsia="Times New Roman" w:cs="Times New Roman"/>
          <w:b/>
          <w:bCs/>
          <w:kern w:val="0"/>
          <w14:ligatures w14:val="none"/>
        </w:rPr>
        <w:t>Avantaje:</w:t>
      </w:r>
      <w:r w:rsidRPr="00686277">
        <w:rPr>
          <w:rFonts w:eastAsia="Times New Roman" w:cs="Times New Roman"/>
          <w:kern w:val="0"/>
          <w14:ligatures w14:val="none"/>
        </w:rPr>
        <w:t xml:space="preserve"> </w:t>
      </w:r>
      <w:r w:rsidRPr="00686277">
        <w:rPr>
          <w:rFonts w:eastAsia="Times New Roman" w:cs="Times New Roman"/>
          <w:kern w:val="0"/>
          <w14:ligatures w14:val="none"/>
        </w:rPr>
        <w:t xml:space="preserve">Todoist permite gestionarea eficientă a sarcinilor, folosind limbaj natural („scrie eseul vineri la 10:00”), etichete, proiecte și niveluri de prioritate. Are o interfață intuitivă și se sincronizează cu Google Calendar, Outlook și alte aplicații relevante pentru educație </w:t>
      </w:r>
      <w:sdt>
        <w:sdtPr>
          <w:id w:val="149103940"/>
          <w:citation/>
        </w:sdtPr>
        <w:sdtContent>
          <w:r w:rsidR="00686277" w:rsidRPr="00686277">
            <w:rPr>
              <w:rFonts w:eastAsia="Times New Roman" w:cs="Times New Roman"/>
              <w:kern w:val="0"/>
              <w14:ligatures w14:val="none"/>
            </w:rPr>
            <w:fldChar w:fldCharType="begin"/>
          </w:r>
          <w:r w:rsidR="00686277" w:rsidRPr="00686277">
            <w:rPr>
              <w:rFonts w:eastAsia="Times New Roman" w:cs="Times New Roman"/>
              <w:kern w:val="0"/>
              <w14:ligatures w14:val="none"/>
            </w:rPr>
            <w:instrText xml:space="preserve"> CITATION Tod23 \l 1033 </w:instrText>
          </w:r>
          <w:r w:rsidR="00686277" w:rsidRPr="00686277">
            <w:rPr>
              <w:rFonts w:eastAsia="Times New Roman" w:cs="Times New Roman"/>
              <w:kern w:val="0"/>
              <w14:ligatures w14:val="none"/>
            </w:rPr>
            <w:fldChar w:fldCharType="separate"/>
          </w:r>
          <w:r w:rsidR="00686277" w:rsidRPr="00686277">
            <w:rPr>
              <w:rFonts w:eastAsia="Times New Roman" w:cs="Times New Roman"/>
              <w:noProof/>
              <w:kern w:val="0"/>
              <w14:ligatures w14:val="none"/>
            </w:rPr>
            <w:t>(Todoist, 2023)</w:t>
          </w:r>
          <w:r w:rsidR="00686277" w:rsidRPr="00686277">
            <w:rPr>
              <w:rFonts w:eastAsia="Times New Roman" w:cs="Times New Roman"/>
              <w:kern w:val="0"/>
              <w14:ligatures w14:val="none"/>
            </w:rPr>
            <w:fldChar w:fldCharType="end"/>
          </w:r>
        </w:sdtContent>
      </w:sdt>
    </w:p>
    <w:p w14:paraId="407A2E10" w14:textId="03BB56DA" w:rsidR="00887273" w:rsidRPr="00686277" w:rsidRDefault="00871755" w:rsidP="00686277">
      <w:pPr>
        <w:pStyle w:val="ListParagraph"/>
        <w:numPr>
          <w:ilvl w:val="0"/>
          <w:numId w:val="6"/>
        </w:numPr>
        <w:spacing w:before="100" w:beforeAutospacing="1" w:after="100" w:afterAutospacing="1" w:line="360" w:lineRule="auto"/>
        <w:ind w:left="1440"/>
        <w:rPr>
          <w:rFonts w:eastAsia="Times New Roman" w:cs="Times New Roman"/>
          <w:kern w:val="0"/>
          <w14:ligatures w14:val="none"/>
        </w:rPr>
      </w:pPr>
      <w:r w:rsidRPr="00686277">
        <w:rPr>
          <w:rFonts w:eastAsia="Times New Roman" w:cs="Times New Roman"/>
          <w:b/>
          <w:bCs/>
          <w:kern w:val="0"/>
          <w14:ligatures w14:val="none"/>
        </w:rPr>
        <w:t>Limitări:</w:t>
      </w:r>
      <w:r w:rsidRPr="00686277">
        <w:rPr>
          <w:rFonts w:eastAsia="Times New Roman" w:cs="Times New Roman"/>
          <w:kern w:val="0"/>
          <w14:ligatures w14:val="none"/>
        </w:rPr>
        <w:t xml:space="preserve"> </w:t>
      </w:r>
      <w:r w:rsidRPr="00686277">
        <w:rPr>
          <w:rFonts w:eastAsia="Times New Roman" w:cs="Times New Roman"/>
          <w:kern w:val="0"/>
          <w14:ligatures w14:val="none"/>
        </w:rPr>
        <w:t xml:space="preserve">Planul gratuit oferă doar funcționalități de bază. Pentru acces la filtre, memento-uri și funcții avansate, este necesar un abonament Premium. De asemenea, aplicația poate deveni </w:t>
      </w:r>
      <w:r w:rsidRPr="00686277">
        <w:rPr>
          <w:rFonts w:eastAsia="Times New Roman" w:cs="Times New Roman"/>
          <w:b/>
          <w:bCs/>
          <w:kern w:val="0"/>
          <w14:ligatures w14:val="none"/>
        </w:rPr>
        <w:t>complexă în timp</w:t>
      </w:r>
      <w:r w:rsidRPr="00686277">
        <w:rPr>
          <w:rFonts w:eastAsia="Times New Roman" w:cs="Times New Roman"/>
          <w:kern w:val="0"/>
          <w14:ligatures w14:val="none"/>
        </w:rPr>
        <w:t>, iar studenții pot pierde timp personalizând liste și etichete în exces.</w:t>
      </w:r>
    </w:p>
    <w:p w14:paraId="7C8E3844" w14:textId="19DFDD4A" w:rsidR="00BB3827" w:rsidRDefault="00BB3827" w:rsidP="005C574C">
      <w:pPr>
        <w:pStyle w:val="Heading2"/>
        <w:spacing w:line="360" w:lineRule="auto"/>
        <w:jc w:val="both"/>
        <w:rPr>
          <w:color w:val="000000" w:themeColor="text1"/>
        </w:rPr>
      </w:pPr>
      <w:r>
        <w:rPr>
          <w:color w:val="000000" w:themeColor="text1"/>
        </w:rPr>
        <w:t>1.3</w:t>
      </w:r>
      <w:r w:rsidRPr="00BB3827">
        <w:rPr>
          <w:color w:val="000000" w:themeColor="text1"/>
        </w:rPr>
        <w:t xml:space="preserve"> Fragmentarea informației și impactul asupra productivității</w:t>
      </w:r>
      <w:r w:rsidR="00686277">
        <w:rPr>
          <w:color w:val="000000" w:themeColor="text1"/>
        </w:rPr>
        <w:t xml:space="preserve"> studentilor</w:t>
      </w:r>
    </w:p>
    <w:p w14:paraId="73D60BC9" w14:textId="77777777" w:rsidR="00686277" w:rsidRDefault="00686277" w:rsidP="00C8723A">
      <w:pPr>
        <w:spacing w:before="100" w:beforeAutospacing="1" w:after="100" w:afterAutospacing="1" w:line="360" w:lineRule="auto"/>
        <w:ind w:firstLine="720"/>
        <w:jc w:val="both"/>
      </w:pPr>
      <w:r>
        <w:t xml:space="preserve">În era digitală, studenții se confruntă cu o abundență de informație provenind din surse diverse: cursuri pe platforme universitare, e-mailuri, chat-uri de grup, fișiere partajate pe cloud și materiale de auto-studiu. În lipsa unui sistem coerent de integrare, această </w:t>
      </w:r>
      <w:r>
        <w:rPr>
          <w:rStyle w:val="Strong"/>
        </w:rPr>
        <w:t>fragmentare a informației</w:t>
      </w:r>
      <w:r>
        <w:t xml:space="preserve"> devine un obstacol major în procesul de învățare și organizare.</w:t>
      </w:r>
    </w:p>
    <w:p w14:paraId="2D227632" w14:textId="66E46198" w:rsidR="00C8723A" w:rsidRPr="00C8723A" w:rsidRDefault="00C8723A" w:rsidP="00C8723A">
      <w:pPr>
        <w:spacing w:line="360" w:lineRule="auto"/>
        <w:jc w:val="both"/>
        <w:rPr>
          <w:b/>
          <w:bCs/>
        </w:rPr>
      </w:pPr>
      <w:r w:rsidRPr="00C8723A">
        <w:rPr>
          <w:b/>
          <w:bCs/>
        </w:rPr>
        <w:t>Surse multiple, platforme multiple</w:t>
      </w:r>
    </w:p>
    <w:p w14:paraId="0A59F291" w14:textId="6D2A07A3" w:rsidR="00686277" w:rsidRDefault="00686277" w:rsidP="00C8723A">
      <w:pPr>
        <w:spacing w:before="100" w:beforeAutospacing="1" w:after="100" w:afterAutospacing="1" w:line="360" w:lineRule="auto"/>
        <w:ind w:firstLine="720"/>
        <w:jc w:val="both"/>
      </w:pPr>
      <w:r>
        <w:lastRenderedPageBreak/>
        <w:t xml:space="preserve">Majoritatea universităților folosesc astăzi platforme precum Moodle, Microsoft Teams, Google Classroom sau Canvas, alături de alte aplicații terțe pentru predare și colaborare. Deși aceste platforme facilitează accesul la resurse educaționale, ele creează și un mediu </w:t>
      </w:r>
      <w:r>
        <w:rPr>
          <w:rStyle w:val="Strong"/>
        </w:rPr>
        <w:t>fragmentat</w:t>
      </w:r>
      <w:r>
        <w:t xml:space="preserve">, în care studenții trebuie să caute informații relevante în mai multe locuri </w:t>
      </w:r>
      <w:sdt>
        <w:sdtPr>
          <w:id w:val="331814231"/>
          <w:citation/>
        </w:sdtPr>
        <w:sdtContent>
          <w:r w:rsidR="00C8723A">
            <w:fldChar w:fldCharType="begin"/>
          </w:r>
          <w:r w:rsidR="00C8723A">
            <w:instrText xml:space="preserve"> CITATION Dia19 \l 1033 </w:instrText>
          </w:r>
          <w:r w:rsidR="00C8723A">
            <w:fldChar w:fldCharType="separate"/>
          </w:r>
          <w:r w:rsidR="00C8723A">
            <w:rPr>
              <w:noProof/>
            </w:rPr>
            <w:t>(Diana Saplacan, 2019)</w:t>
          </w:r>
          <w:r w:rsidR="00C8723A">
            <w:fldChar w:fldCharType="end"/>
          </w:r>
        </w:sdtContent>
      </w:sdt>
      <w:r>
        <w:t>.</w:t>
      </w:r>
    </w:p>
    <w:p w14:paraId="37BB5D3F" w14:textId="4E422AFC" w:rsidR="00686277" w:rsidRDefault="00686277" w:rsidP="00C8723A">
      <w:pPr>
        <w:spacing w:before="100" w:beforeAutospacing="1" w:after="100" w:afterAutospacing="1" w:line="360" w:lineRule="auto"/>
        <w:ind w:firstLine="720"/>
        <w:jc w:val="both"/>
      </w:pPr>
      <w:r>
        <w:t xml:space="preserve">Într-un studiu efectuat la Universitatea din Bergen, studenții au raportat că informațiile academice sunt împrăștiate între emailuri, postări pe Teams, anunțuri pe LMS și mesaje de pe grupuri informale (WhatsApp, Discord). Această lipsă de centralizare creează confuzie, pierderi de timp și frustrare </w:t>
      </w:r>
      <w:r w:rsidR="00C8723A">
        <w:fldChar w:fldCharType="begin"/>
      </w:r>
      <w:r w:rsidR="00C8723A">
        <w:instrText xml:space="preserve"> ADDIN ZOTERO_ITEM CSL_CITATION {"citationID":"uXFEbncZ","properties":{"formattedCitation":"(Turel &amp; Qahri-Saremi, 2016)","plainCitation":"(Turel &amp; Qahri-Saremi, 2016)","noteIndex":0},"citationItems":[{"id":13,"uris":["http://zotero.org/users/local/lTjRlUc3/items/2S4EZT7F"],"itemData":{"id":13,"type":"article-journal","container-title":"Journal of Management Information Systems","DOI":"10.1080/07421222.2016.1267529","ISSN":"0742-1222, 1557-928X","issue":"4","journalAbbreviation":"Journal of Management Information Systems","language":"en","page":"1087-1116","source":"DOI.org (Crossref)","title":"Problematic Use of Social Networking Sites: Antecedents and Consequence from a Dual-System Theory Perspective","title-short":"Problematic Use of Social Networking Sites","volume":"33","author":[{"family":"Turel","given":"Ofir"},{"family":"Qahri-Saremi","given":"Hamed"}],"issued":{"date-parts":[["2016",10]]}}}],"schema":"https://github.com/citation-style-language/schema/raw/master/csl-citation.json"} </w:instrText>
      </w:r>
      <w:r w:rsidR="00C8723A">
        <w:fldChar w:fldCharType="separate"/>
      </w:r>
      <w:r w:rsidR="00C8723A">
        <w:rPr>
          <w:noProof/>
        </w:rPr>
        <w:t>(Turel &amp; Qahri-Saremi, 2016)</w:t>
      </w:r>
      <w:r w:rsidR="00C8723A">
        <w:fldChar w:fldCharType="end"/>
      </w:r>
      <w:r>
        <w:t>.</w:t>
      </w:r>
    </w:p>
    <w:p w14:paraId="53302382" w14:textId="6E94C778" w:rsidR="00686277" w:rsidRPr="00C8723A" w:rsidRDefault="00686277" w:rsidP="00C8723A">
      <w:pPr>
        <w:spacing w:before="100" w:beforeAutospacing="1" w:after="100" w:afterAutospacing="1" w:line="360" w:lineRule="auto"/>
        <w:jc w:val="both"/>
        <w:rPr>
          <w:b/>
          <w:bCs/>
        </w:rPr>
      </w:pPr>
      <w:r w:rsidRPr="00C8723A">
        <w:rPr>
          <w:b/>
          <w:bCs/>
        </w:rPr>
        <w:t>Efecte asupra productivitatii</w:t>
      </w:r>
    </w:p>
    <w:p w14:paraId="3ACEAF10" w14:textId="021AA4C7" w:rsidR="00686277" w:rsidRDefault="00686277" w:rsidP="00C8723A">
      <w:pPr>
        <w:spacing w:before="100" w:beforeAutospacing="1" w:after="100" w:afterAutospacing="1" w:line="360" w:lineRule="auto"/>
        <w:ind w:firstLine="720"/>
        <w:jc w:val="both"/>
      </w:pPr>
      <w:r>
        <w:t xml:space="preserve">Fragmentarea informației afectează în mod direct </w:t>
      </w:r>
      <w:r>
        <w:rPr>
          <w:rStyle w:val="Strong"/>
        </w:rPr>
        <w:t>productivitatea studenților</w:t>
      </w:r>
      <w:r>
        <w:t xml:space="preserve">. Timpul petrecut căutând fișiere, deadline-uri sau instrucțiuni dispersate poate duce la scăderea motivației și a capacității de concentrare (Turel &amp; Qahri-Saremi, 2016). Într-un studiu calitativ, 42 % dintre respondenți au declarat că pierd zilnic cel puțin 20 de minute încercând să regăsească resurse deja parcurse, ceea ce duce la o senzație generală de haos organizațional </w:t>
      </w:r>
      <w:r w:rsidRPr="00C8723A">
        <w:rPr>
          <w:highlight w:val="red"/>
        </w:rPr>
        <w:t>(Kim, 2021)</w:t>
      </w:r>
      <w:r>
        <w:t>.</w:t>
      </w:r>
    </w:p>
    <w:p w14:paraId="261EBA27" w14:textId="77777777" w:rsidR="00686277" w:rsidRDefault="00686277" w:rsidP="00C8723A">
      <w:pPr>
        <w:spacing w:before="100" w:beforeAutospacing="1" w:after="100" w:afterAutospacing="1" w:line="360" w:lineRule="auto"/>
        <w:ind w:firstLine="720"/>
        <w:jc w:val="both"/>
      </w:pPr>
      <w:r>
        <w:t xml:space="preserve">Pe termen lung, lipsa unui sistem coerent de agregare a informațiilor educaționale afectează capacitatea studenților de a construi o </w:t>
      </w:r>
      <w:r>
        <w:rPr>
          <w:rStyle w:val="Strong"/>
        </w:rPr>
        <w:t>imagine de ansamblu</w:t>
      </w:r>
      <w:r>
        <w:t xml:space="preserve"> asupra progresului lor, reducând eficiența planificării și învățării active (Fischer et al., 2020).</w:t>
      </w:r>
    </w:p>
    <w:p w14:paraId="3136DFB2" w14:textId="359A78D7" w:rsidR="00686277" w:rsidRPr="00686277" w:rsidRDefault="00686277" w:rsidP="00C8723A">
      <w:pPr>
        <w:spacing w:before="100" w:beforeAutospacing="1" w:after="100" w:afterAutospacing="1" w:line="360" w:lineRule="auto"/>
        <w:jc w:val="both"/>
        <w:rPr>
          <w:b/>
          <w:bCs/>
        </w:rPr>
      </w:pPr>
      <w:r>
        <w:rPr>
          <w:b/>
          <w:bCs/>
        </w:rPr>
        <w:t>Solutii posibile</w:t>
      </w:r>
    </w:p>
    <w:p w14:paraId="1734FAC0" w14:textId="3A88E7F1" w:rsidR="00686277" w:rsidRDefault="00686277" w:rsidP="00C8723A">
      <w:pPr>
        <w:spacing w:before="100" w:beforeAutospacing="1" w:after="100" w:afterAutospacing="1" w:line="360" w:lineRule="auto"/>
        <w:ind w:firstLine="720"/>
        <w:jc w:val="both"/>
      </w:pPr>
      <w:r>
        <w:t xml:space="preserve">Pentru a combate fragmentarea, cercetările recomandă adoptarea unor sisteme de </w:t>
      </w:r>
      <w:r>
        <w:rPr>
          <w:rStyle w:val="Strong"/>
        </w:rPr>
        <w:t>centralizare a resurselor</w:t>
      </w:r>
      <w:r>
        <w:t xml:space="preserve"> (ex. folosirea unei singure platforme integrate de tip LMS) și instruirea studenților în metode de organizare digitală. Utilizarea unui planner digital legat de un sistem de notițe (ex. Notion, OneNote) permite gruparea cursurilor, fișierelor și termenelor într-un spațiu coerent și personalizat.</w:t>
      </w:r>
    </w:p>
    <w:p w14:paraId="741BA86E" w14:textId="2BDBF635" w:rsidR="00686277" w:rsidRPr="00686277" w:rsidRDefault="00686277" w:rsidP="00C8723A">
      <w:pPr>
        <w:spacing w:before="100" w:beforeAutospacing="1" w:after="100" w:afterAutospacing="1" w:line="360" w:lineRule="auto"/>
        <w:ind w:firstLine="720"/>
        <w:jc w:val="both"/>
      </w:pPr>
      <w:r>
        <w:lastRenderedPageBreak/>
        <w:t xml:space="preserve">De asemenea, adoptarea unui „sistem de management al informației personale” (PIMS – </w:t>
      </w:r>
      <w:r>
        <w:rPr>
          <w:rStyle w:val="Emphasis"/>
        </w:rPr>
        <w:t>Personal Information Management System</w:t>
      </w:r>
      <w:r>
        <w:t>) s-a dovedit eficientă în creșterea performanței academice, mai ales în contextul hibrid sau online (Jones, 2017).</w:t>
      </w:r>
    </w:p>
    <w:p w14:paraId="0A40FB10" w14:textId="488FB390" w:rsidR="00BB3827" w:rsidRPr="00BB3827" w:rsidRDefault="00BB3827" w:rsidP="005C574C">
      <w:pPr>
        <w:pStyle w:val="Heading2"/>
        <w:spacing w:line="360" w:lineRule="auto"/>
        <w:jc w:val="both"/>
        <w:rPr>
          <w:color w:val="000000" w:themeColor="text1"/>
        </w:rPr>
      </w:pPr>
      <w:r>
        <w:rPr>
          <w:color w:val="000000" w:themeColor="text1"/>
        </w:rPr>
        <w:t>1</w:t>
      </w:r>
      <w:r w:rsidRPr="00BB3827">
        <w:rPr>
          <w:color w:val="000000" w:themeColor="text1"/>
        </w:rPr>
        <w:t>.4 Burnout academic – cauze, manifestări și consecințe</w:t>
      </w:r>
    </w:p>
    <w:p w14:paraId="50225A14" w14:textId="3213B19F" w:rsidR="00BB3827" w:rsidRPr="00BB3827" w:rsidRDefault="00BB3827" w:rsidP="005C574C">
      <w:pPr>
        <w:pStyle w:val="Heading2"/>
        <w:spacing w:line="360" w:lineRule="auto"/>
        <w:jc w:val="both"/>
        <w:rPr>
          <w:color w:val="000000" w:themeColor="text1"/>
        </w:rPr>
      </w:pPr>
      <w:r>
        <w:rPr>
          <w:color w:val="000000" w:themeColor="text1"/>
        </w:rPr>
        <w:t>1</w:t>
      </w:r>
      <w:r w:rsidRPr="00BB3827">
        <w:rPr>
          <w:color w:val="000000" w:themeColor="text1"/>
        </w:rPr>
        <w:t>.5 Concluzii privind nevoia unei soluții integrate</w:t>
      </w:r>
    </w:p>
    <w:p w14:paraId="525693E1" w14:textId="65B23198" w:rsidR="00BB3827" w:rsidRDefault="00BB3827" w:rsidP="005C574C">
      <w:pPr>
        <w:spacing w:line="360" w:lineRule="auto"/>
        <w:jc w:val="both"/>
      </w:pPr>
    </w:p>
    <w:p w14:paraId="166E2C26" w14:textId="77777777" w:rsidR="00887273" w:rsidRDefault="00887273" w:rsidP="005C574C">
      <w:pPr>
        <w:spacing w:line="360" w:lineRule="auto"/>
        <w:jc w:val="both"/>
      </w:pPr>
    </w:p>
    <w:p w14:paraId="75673A4E" w14:textId="77777777" w:rsidR="00887273" w:rsidRDefault="00887273" w:rsidP="005C574C">
      <w:pPr>
        <w:spacing w:line="360" w:lineRule="auto"/>
        <w:jc w:val="both"/>
      </w:pPr>
    </w:p>
    <w:p w14:paraId="450151EF" w14:textId="77777777" w:rsidR="00887273" w:rsidRDefault="00887273" w:rsidP="005C574C">
      <w:pPr>
        <w:spacing w:line="360" w:lineRule="auto"/>
        <w:jc w:val="both"/>
      </w:pPr>
    </w:p>
    <w:p w14:paraId="4BC2FC79" w14:textId="77777777" w:rsidR="00887273" w:rsidRDefault="00887273" w:rsidP="005C574C">
      <w:pPr>
        <w:spacing w:line="360" w:lineRule="auto"/>
        <w:jc w:val="both"/>
      </w:pPr>
    </w:p>
    <w:p w14:paraId="0131A18A" w14:textId="77777777" w:rsidR="00887273" w:rsidRDefault="00887273" w:rsidP="005C574C">
      <w:pPr>
        <w:spacing w:line="360" w:lineRule="auto"/>
        <w:jc w:val="both"/>
      </w:pPr>
    </w:p>
    <w:p w14:paraId="1AFDD530" w14:textId="77777777" w:rsidR="00887273" w:rsidRDefault="00887273" w:rsidP="005C574C">
      <w:pPr>
        <w:spacing w:line="360" w:lineRule="auto"/>
        <w:jc w:val="both"/>
      </w:pPr>
    </w:p>
    <w:p w14:paraId="693363A4" w14:textId="77777777" w:rsidR="00887273" w:rsidRDefault="00887273" w:rsidP="005C574C">
      <w:pPr>
        <w:spacing w:line="360" w:lineRule="auto"/>
        <w:jc w:val="both"/>
      </w:pPr>
    </w:p>
    <w:p w14:paraId="702A4250" w14:textId="77777777" w:rsidR="00887273" w:rsidRDefault="00887273" w:rsidP="005C574C">
      <w:pPr>
        <w:spacing w:line="360" w:lineRule="auto"/>
        <w:jc w:val="both"/>
      </w:pPr>
    </w:p>
    <w:p w14:paraId="2650EF1D" w14:textId="77777777" w:rsidR="00887273" w:rsidRDefault="00887273" w:rsidP="005C574C">
      <w:pPr>
        <w:spacing w:line="360" w:lineRule="auto"/>
        <w:jc w:val="both"/>
      </w:pPr>
    </w:p>
    <w:p w14:paraId="216F4BF5" w14:textId="77777777" w:rsidR="00887273" w:rsidRDefault="00887273" w:rsidP="005C574C">
      <w:pPr>
        <w:spacing w:line="360" w:lineRule="auto"/>
        <w:jc w:val="both"/>
      </w:pPr>
    </w:p>
    <w:p w14:paraId="36B14A41" w14:textId="77777777" w:rsidR="00887273" w:rsidRDefault="00887273" w:rsidP="005C574C">
      <w:pPr>
        <w:spacing w:line="360" w:lineRule="auto"/>
        <w:jc w:val="both"/>
      </w:pPr>
    </w:p>
    <w:p w14:paraId="56F9CFAA" w14:textId="77777777" w:rsidR="00887273" w:rsidRDefault="00887273" w:rsidP="005C574C">
      <w:pPr>
        <w:spacing w:line="360" w:lineRule="auto"/>
        <w:jc w:val="both"/>
      </w:pPr>
    </w:p>
    <w:p w14:paraId="5543A01E" w14:textId="77777777" w:rsidR="00887273" w:rsidRDefault="00887273" w:rsidP="005C574C">
      <w:pPr>
        <w:spacing w:line="360" w:lineRule="auto"/>
        <w:jc w:val="both"/>
      </w:pPr>
    </w:p>
    <w:p w14:paraId="459BBB5B" w14:textId="77777777" w:rsidR="00887273" w:rsidRDefault="00887273" w:rsidP="005C574C">
      <w:pPr>
        <w:spacing w:line="360" w:lineRule="auto"/>
        <w:jc w:val="both"/>
      </w:pPr>
    </w:p>
    <w:p w14:paraId="05382300" w14:textId="77777777" w:rsidR="00887273" w:rsidRDefault="00887273" w:rsidP="005C574C">
      <w:pPr>
        <w:spacing w:line="360" w:lineRule="auto"/>
        <w:jc w:val="both"/>
      </w:pPr>
    </w:p>
    <w:sdt>
      <w:sdtPr>
        <w:rPr>
          <w:rFonts w:asciiTheme="minorHAnsi" w:eastAsiaTheme="minorHAnsi" w:hAnsiTheme="minorHAnsi" w:cstheme="minorBidi"/>
          <w:color w:val="auto"/>
          <w:sz w:val="24"/>
          <w:szCs w:val="24"/>
        </w:rPr>
        <w:id w:val="896016475"/>
        <w:docPartObj>
          <w:docPartGallery w:val="Bibliographies"/>
          <w:docPartUnique/>
        </w:docPartObj>
      </w:sdtPr>
      <w:sdtContent>
        <w:p w14:paraId="14E7E01D" w14:textId="70A8B63F" w:rsidR="00887273" w:rsidRPr="00887273" w:rsidRDefault="00887273" w:rsidP="005C574C">
          <w:pPr>
            <w:pStyle w:val="Heading1"/>
            <w:jc w:val="both"/>
            <w:rPr>
              <w:b/>
              <w:bCs/>
              <w:color w:val="000000" w:themeColor="text1"/>
            </w:rPr>
          </w:pPr>
          <w:r w:rsidRPr="00887273">
            <w:rPr>
              <w:b/>
              <w:bCs/>
              <w:color w:val="000000" w:themeColor="text1"/>
            </w:rPr>
            <w:t>Bibliogra</w:t>
          </w:r>
          <w:r>
            <w:rPr>
              <w:b/>
              <w:bCs/>
              <w:color w:val="000000" w:themeColor="text1"/>
            </w:rPr>
            <w:t>fie</w:t>
          </w:r>
        </w:p>
        <w:sdt>
          <w:sdtPr>
            <w:id w:val="111145805"/>
            <w:bibliography/>
          </w:sdtPr>
          <w:sdtContent>
            <w:p w14:paraId="1E8D7E4C" w14:textId="59415305" w:rsidR="00887273" w:rsidRPr="005C574C" w:rsidRDefault="00887273" w:rsidP="005C574C">
              <w:pPr>
                <w:pStyle w:val="Bibliography"/>
                <w:ind w:left="720" w:hanging="720"/>
                <w:rPr>
                  <w:noProof/>
                  <w:kern w:val="0"/>
                  <w14:ligatures w14:val="none"/>
                </w:rPr>
              </w:pPr>
              <w:r>
                <w:fldChar w:fldCharType="begin"/>
              </w:r>
              <w:r>
                <w:instrText xml:space="preserve"> BIBLIOGRAPHY </w:instrText>
              </w:r>
              <w:r>
                <w:fldChar w:fldCharType="separate"/>
              </w:r>
              <w:r w:rsidR="00126179">
                <w:rPr>
                  <w:noProof/>
                </w:rPr>
                <w:t>(Aldawsari et al., 2023)</w:t>
              </w:r>
              <w:r>
                <w:rPr>
                  <w:b/>
                  <w:bCs/>
                  <w:noProof/>
                </w:rPr>
                <w:fldChar w:fldCharType="end"/>
              </w:r>
            </w:p>
          </w:sdtContent>
        </w:sdt>
      </w:sdtContent>
    </w:sdt>
    <w:p w14:paraId="7A83441D" w14:textId="77777777" w:rsidR="00887273" w:rsidRPr="00BB3827" w:rsidRDefault="00887273" w:rsidP="005C574C">
      <w:pPr>
        <w:spacing w:line="360" w:lineRule="auto"/>
        <w:jc w:val="both"/>
      </w:pPr>
    </w:p>
    <w:sectPr w:rsidR="00887273" w:rsidRPr="00BB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1839"/>
    <w:multiLevelType w:val="hybridMultilevel"/>
    <w:tmpl w:val="299E1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C2313E"/>
    <w:multiLevelType w:val="hybridMultilevel"/>
    <w:tmpl w:val="9B7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7169C"/>
    <w:multiLevelType w:val="hybridMultilevel"/>
    <w:tmpl w:val="3CBAF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2868A9"/>
    <w:multiLevelType w:val="hybridMultilevel"/>
    <w:tmpl w:val="D5A6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24A11"/>
    <w:multiLevelType w:val="hybridMultilevel"/>
    <w:tmpl w:val="52AE6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028A8"/>
    <w:multiLevelType w:val="hybridMultilevel"/>
    <w:tmpl w:val="5BE24826"/>
    <w:lvl w:ilvl="0" w:tplc="876A5F9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B30FA1"/>
    <w:multiLevelType w:val="hybridMultilevel"/>
    <w:tmpl w:val="C52C9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3C6702"/>
    <w:multiLevelType w:val="hybridMultilevel"/>
    <w:tmpl w:val="25628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26636B"/>
    <w:multiLevelType w:val="hybridMultilevel"/>
    <w:tmpl w:val="BDFC1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4325608">
    <w:abstractNumId w:val="4"/>
  </w:num>
  <w:num w:numId="2" w16cid:durableId="2067101295">
    <w:abstractNumId w:val="5"/>
  </w:num>
  <w:num w:numId="3" w16cid:durableId="627048806">
    <w:abstractNumId w:val="6"/>
  </w:num>
  <w:num w:numId="4" w16cid:durableId="1735928520">
    <w:abstractNumId w:val="8"/>
  </w:num>
  <w:num w:numId="5" w16cid:durableId="75059312">
    <w:abstractNumId w:val="0"/>
  </w:num>
  <w:num w:numId="6" w16cid:durableId="173540678">
    <w:abstractNumId w:val="1"/>
  </w:num>
  <w:num w:numId="7" w16cid:durableId="1979606020">
    <w:abstractNumId w:val="3"/>
  </w:num>
  <w:num w:numId="8" w16cid:durableId="2078824238">
    <w:abstractNumId w:val="7"/>
  </w:num>
  <w:num w:numId="9" w16cid:durableId="589196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27"/>
    <w:rsid w:val="00072464"/>
    <w:rsid w:val="00126179"/>
    <w:rsid w:val="002A5377"/>
    <w:rsid w:val="00597DDB"/>
    <w:rsid w:val="005C574C"/>
    <w:rsid w:val="00683206"/>
    <w:rsid w:val="00686277"/>
    <w:rsid w:val="00871755"/>
    <w:rsid w:val="00887273"/>
    <w:rsid w:val="00BB3827"/>
    <w:rsid w:val="00C8723A"/>
    <w:rsid w:val="00CA312F"/>
    <w:rsid w:val="00E92EFC"/>
    <w:rsid w:val="00F070B2"/>
    <w:rsid w:val="00F84BB9"/>
    <w:rsid w:val="00FD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9E19"/>
  <w15:chartTrackingRefBased/>
  <w15:docId w15:val="{5A3D7EF2-D819-3D4E-895E-0B19C785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3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3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827"/>
    <w:rPr>
      <w:rFonts w:eastAsiaTheme="majorEastAsia" w:cstheme="majorBidi"/>
      <w:color w:val="272727" w:themeColor="text1" w:themeTint="D8"/>
    </w:rPr>
  </w:style>
  <w:style w:type="paragraph" w:styleId="Title">
    <w:name w:val="Title"/>
    <w:basedOn w:val="Normal"/>
    <w:next w:val="Normal"/>
    <w:link w:val="TitleChar"/>
    <w:uiPriority w:val="10"/>
    <w:qFormat/>
    <w:rsid w:val="00BB3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827"/>
    <w:pPr>
      <w:spacing w:before="160"/>
      <w:jc w:val="center"/>
    </w:pPr>
    <w:rPr>
      <w:i/>
      <w:iCs/>
      <w:color w:val="404040" w:themeColor="text1" w:themeTint="BF"/>
    </w:rPr>
  </w:style>
  <w:style w:type="character" w:customStyle="1" w:styleId="QuoteChar">
    <w:name w:val="Quote Char"/>
    <w:basedOn w:val="DefaultParagraphFont"/>
    <w:link w:val="Quote"/>
    <w:uiPriority w:val="29"/>
    <w:rsid w:val="00BB3827"/>
    <w:rPr>
      <w:i/>
      <w:iCs/>
      <w:color w:val="404040" w:themeColor="text1" w:themeTint="BF"/>
    </w:rPr>
  </w:style>
  <w:style w:type="paragraph" w:styleId="ListParagraph">
    <w:name w:val="List Paragraph"/>
    <w:basedOn w:val="Normal"/>
    <w:uiPriority w:val="34"/>
    <w:qFormat/>
    <w:rsid w:val="00BB3827"/>
    <w:pPr>
      <w:ind w:left="720"/>
      <w:contextualSpacing/>
    </w:pPr>
  </w:style>
  <w:style w:type="character" w:styleId="IntenseEmphasis">
    <w:name w:val="Intense Emphasis"/>
    <w:basedOn w:val="DefaultParagraphFont"/>
    <w:uiPriority w:val="21"/>
    <w:qFormat/>
    <w:rsid w:val="00BB3827"/>
    <w:rPr>
      <w:i/>
      <w:iCs/>
      <w:color w:val="0F4761" w:themeColor="accent1" w:themeShade="BF"/>
    </w:rPr>
  </w:style>
  <w:style w:type="paragraph" w:styleId="IntenseQuote">
    <w:name w:val="Intense Quote"/>
    <w:basedOn w:val="Normal"/>
    <w:next w:val="Normal"/>
    <w:link w:val="IntenseQuoteChar"/>
    <w:uiPriority w:val="30"/>
    <w:qFormat/>
    <w:rsid w:val="00BB3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827"/>
    <w:rPr>
      <w:i/>
      <w:iCs/>
      <w:color w:val="0F4761" w:themeColor="accent1" w:themeShade="BF"/>
    </w:rPr>
  </w:style>
  <w:style w:type="character" w:styleId="IntenseReference">
    <w:name w:val="Intense Reference"/>
    <w:basedOn w:val="DefaultParagraphFont"/>
    <w:uiPriority w:val="32"/>
    <w:qFormat/>
    <w:rsid w:val="00BB3827"/>
    <w:rPr>
      <w:b/>
      <w:bCs/>
      <w:smallCaps/>
      <w:color w:val="0F4761" w:themeColor="accent1" w:themeShade="BF"/>
      <w:spacing w:val="5"/>
    </w:rPr>
  </w:style>
  <w:style w:type="paragraph" w:styleId="Bibliography">
    <w:name w:val="Bibliography"/>
    <w:basedOn w:val="Normal"/>
    <w:next w:val="Normal"/>
    <w:uiPriority w:val="37"/>
    <w:unhideWhenUsed/>
    <w:rsid w:val="00887273"/>
  </w:style>
  <w:style w:type="character" w:styleId="Strong">
    <w:name w:val="Strong"/>
    <w:basedOn w:val="DefaultParagraphFont"/>
    <w:uiPriority w:val="22"/>
    <w:qFormat/>
    <w:rsid w:val="00683206"/>
    <w:rPr>
      <w:b/>
      <w:bCs/>
    </w:rPr>
  </w:style>
  <w:style w:type="character" w:styleId="Emphasis">
    <w:name w:val="Emphasis"/>
    <w:basedOn w:val="DefaultParagraphFont"/>
    <w:uiPriority w:val="20"/>
    <w:qFormat/>
    <w:rsid w:val="006832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2535">
      <w:bodyDiv w:val="1"/>
      <w:marLeft w:val="0"/>
      <w:marRight w:val="0"/>
      <w:marTop w:val="0"/>
      <w:marBottom w:val="0"/>
      <w:divBdr>
        <w:top w:val="none" w:sz="0" w:space="0" w:color="auto"/>
        <w:left w:val="none" w:sz="0" w:space="0" w:color="auto"/>
        <w:bottom w:val="none" w:sz="0" w:space="0" w:color="auto"/>
        <w:right w:val="none" w:sz="0" w:space="0" w:color="auto"/>
      </w:divBdr>
    </w:div>
    <w:div w:id="106774562">
      <w:bodyDiv w:val="1"/>
      <w:marLeft w:val="0"/>
      <w:marRight w:val="0"/>
      <w:marTop w:val="0"/>
      <w:marBottom w:val="0"/>
      <w:divBdr>
        <w:top w:val="none" w:sz="0" w:space="0" w:color="auto"/>
        <w:left w:val="none" w:sz="0" w:space="0" w:color="auto"/>
        <w:bottom w:val="none" w:sz="0" w:space="0" w:color="auto"/>
        <w:right w:val="none" w:sz="0" w:space="0" w:color="auto"/>
      </w:divBdr>
    </w:div>
    <w:div w:id="190729544">
      <w:bodyDiv w:val="1"/>
      <w:marLeft w:val="0"/>
      <w:marRight w:val="0"/>
      <w:marTop w:val="0"/>
      <w:marBottom w:val="0"/>
      <w:divBdr>
        <w:top w:val="none" w:sz="0" w:space="0" w:color="auto"/>
        <w:left w:val="none" w:sz="0" w:space="0" w:color="auto"/>
        <w:bottom w:val="none" w:sz="0" w:space="0" w:color="auto"/>
        <w:right w:val="none" w:sz="0" w:space="0" w:color="auto"/>
      </w:divBdr>
    </w:div>
    <w:div w:id="287585649">
      <w:bodyDiv w:val="1"/>
      <w:marLeft w:val="0"/>
      <w:marRight w:val="0"/>
      <w:marTop w:val="0"/>
      <w:marBottom w:val="0"/>
      <w:divBdr>
        <w:top w:val="none" w:sz="0" w:space="0" w:color="auto"/>
        <w:left w:val="none" w:sz="0" w:space="0" w:color="auto"/>
        <w:bottom w:val="none" w:sz="0" w:space="0" w:color="auto"/>
        <w:right w:val="none" w:sz="0" w:space="0" w:color="auto"/>
      </w:divBdr>
    </w:div>
    <w:div w:id="335423048">
      <w:bodyDiv w:val="1"/>
      <w:marLeft w:val="0"/>
      <w:marRight w:val="0"/>
      <w:marTop w:val="0"/>
      <w:marBottom w:val="0"/>
      <w:divBdr>
        <w:top w:val="none" w:sz="0" w:space="0" w:color="auto"/>
        <w:left w:val="none" w:sz="0" w:space="0" w:color="auto"/>
        <w:bottom w:val="none" w:sz="0" w:space="0" w:color="auto"/>
        <w:right w:val="none" w:sz="0" w:space="0" w:color="auto"/>
      </w:divBdr>
    </w:div>
    <w:div w:id="482937047">
      <w:bodyDiv w:val="1"/>
      <w:marLeft w:val="0"/>
      <w:marRight w:val="0"/>
      <w:marTop w:val="0"/>
      <w:marBottom w:val="0"/>
      <w:divBdr>
        <w:top w:val="none" w:sz="0" w:space="0" w:color="auto"/>
        <w:left w:val="none" w:sz="0" w:space="0" w:color="auto"/>
        <w:bottom w:val="none" w:sz="0" w:space="0" w:color="auto"/>
        <w:right w:val="none" w:sz="0" w:space="0" w:color="auto"/>
      </w:divBdr>
    </w:div>
    <w:div w:id="490675712">
      <w:bodyDiv w:val="1"/>
      <w:marLeft w:val="0"/>
      <w:marRight w:val="0"/>
      <w:marTop w:val="0"/>
      <w:marBottom w:val="0"/>
      <w:divBdr>
        <w:top w:val="none" w:sz="0" w:space="0" w:color="auto"/>
        <w:left w:val="none" w:sz="0" w:space="0" w:color="auto"/>
        <w:bottom w:val="none" w:sz="0" w:space="0" w:color="auto"/>
        <w:right w:val="none" w:sz="0" w:space="0" w:color="auto"/>
      </w:divBdr>
    </w:div>
    <w:div w:id="521824871">
      <w:bodyDiv w:val="1"/>
      <w:marLeft w:val="0"/>
      <w:marRight w:val="0"/>
      <w:marTop w:val="0"/>
      <w:marBottom w:val="0"/>
      <w:divBdr>
        <w:top w:val="none" w:sz="0" w:space="0" w:color="auto"/>
        <w:left w:val="none" w:sz="0" w:space="0" w:color="auto"/>
        <w:bottom w:val="none" w:sz="0" w:space="0" w:color="auto"/>
        <w:right w:val="none" w:sz="0" w:space="0" w:color="auto"/>
      </w:divBdr>
    </w:div>
    <w:div w:id="586114647">
      <w:bodyDiv w:val="1"/>
      <w:marLeft w:val="0"/>
      <w:marRight w:val="0"/>
      <w:marTop w:val="0"/>
      <w:marBottom w:val="0"/>
      <w:divBdr>
        <w:top w:val="none" w:sz="0" w:space="0" w:color="auto"/>
        <w:left w:val="none" w:sz="0" w:space="0" w:color="auto"/>
        <w:bottom w:val="none" w:sz="0" w:space="0" w:color="auto"/>
        <w:right w:val="none" w:sz="0" w:space="0" w:color="auto"/>
      </w:divBdr>
    </w:div>
    <w:div w:id="811212640">
      <w:bodyDiv w:val="1"/>
      <w:marLeft w:val="0"/>
      <w:marRight w:val="0"/>
      <w:marTop w:val="0"/>
      <w:marBottom w:val="0"/>
      <w:divBdr>
        <w:top w:val="none" w:sz="0" w:space="0" w:color="auto"/>
        <w:left w:val="none" w:sz="0" w:space="0" w:color="auto"/>
        <w:bottom w:val="none" w:sz="0" w:space="0" w:color="auto"/>
        <w:right w:val="none" w:sz="0" w:space="0" w:color="auto"/>
      </w:divBdr>
    </w:div>
    <w:div w:id="892500982">
      <w:bodyDiv w:val="1"/>
      <w:marLeft w:val="0"/>
      <w:marRight w:val="0"/>
      <w:marTop w:val="0"/>
      <w:marBottom w:val="0"/>
      <w:divBdr>
        <w:top w:val="none" w:sz="0" w:space="0" w:color="auto"/>
        <w:left w:val="none" w:sz="0" w:space="0" w:color="auto"/>
        <w:bottom w:val="none" w:sz="0" w:space="0" w:color="auto"/>
        <w:right w:val="none" w:sz="0" w:space="0" w:color="auto"/>
      </w:divBdr>
    </w:div>
    <w:div w:id="913125728">
      <w:bodyDiv w:val="1"/>
      <w:marLeft w:val="0"/>
      <w:marRight w:val="0"/>
      <w:marTop w:val="0"/>
      <w:marBottom w:val="0"/>
      <w:divBdr>
        <w:top w:val="none" w:sz="0" w:space="0" w:color="auto"/>
        <w:left w:val="none" w:sz="0" w:space="0" w:color="auto"/>
        <w:bottom w:val="none" w:sz="0" w:space="0" w:color="auto"/>
        <w:right w:val="none" w:sz="0" w:space="0" w:color="auto"/>
      </w:divBdr>
    </w:div>
    <w:div w:id="922764502">
      <w:bodyDiv w:val="1"/>
      <w:marLeft w:val="0"/>
      <w:marRight w:val="0"/>
      <w:marTop w:val="0"/>
      <w:marBottom w:val="0"/>
      <w:divBdr>
        <w:top w:val="none" w:sz="0" w:space="0" w:color="auto"/>
        <w:left w:val="none" w:sz="0" w:space="0" w:color="auto"/>
        <w:bottom w:val="none" w:sz="0" w:space="0" w:color="auto"/>
        <w:right w:val="none" w:sz="0" w:space="0" w:color="auto"/>
      </w:divBdr>
    </w:div>
    <w:div w:id="927538489">
      <w:bodyDiv w:val="1"/>
      <w:marLeft w:val="0"/>
      <w:marRight w:val="0"/>
      <w:marTop w:val="0"/>
      <w:marBottom w:val="0"/>
      <w:divBdr>
        <w:top w:val="none" w:sz="0" w:space="0" w:color="auto"/>
        <w:left w:val="none" w:sz="0" w:space="0" w:color="auto"/>
        <w:bottom w:val="none" w:sz="0" w:space="0" w:color="auto"/>
        <w:right w:val="none" w:sz="0" w:space="0" w:color="auto"/>
      </w:divBdr>
    </w:div>
    <w:div w:id="943390755">
      <w:bodyDiv w:val="1"/>
      <w:marLeft w:val="0"/>
      <w:marRight w:val="0"/>
      <w:marTop w:val="0"/>
      <w:marBottom w:val="0"/>
      <w:divBdr>
        <w:top w:val="none" w:sz="0" w:space="0" w:color="auto"/>
        <w:left w:val="none" w:sz="0" w:space="0" w:color="auto"/>
        <w:bottom w:val="none" w:sz="0" w:space="0" w:color="auto"/>
        <w:right w:val="none" w:sz="0" w:space="0" w:color="auto"/>
      </w:divBdr>
    </w:div>
    <w:div w:id="1044906879">
      <w:bodyDiv w:val="1"/>
      <w:marLeft w:val="0"/>
      <w:marRight w:val="0"/>
      <w:marTop w:val="0"/>
      <w:marBottom w:val="0"/>
      <w:divBdr>
        <w:top w:val="none" w:sz="0" w:space="0" w:color="auto"/>
        <w:left w:val="none" w:sz="0" w:space="0" w:color="auto"/>
        <w:bottom w:val="none" w:sz="0" w:space="0" w:color="auto"/>
        <w:right w:val="none" w:sz="0" w:space="0" w:color="auto"/>
      </w:divBdr>
    </w:div>
    <w:div w:id="1095249437">
      <w:bodyDiv w:val="1"/>
      <w:marLeft w:val="0"/>
      <w:marRight w:val="0"/>
      <w:marTop w:val="0"/>
      <w:marBottom w:val="0"/>
      <w:divBdr>
        <w:top w:val="none" w:sz="0" w:space="0" w:color="auto"/>
        <w:left w:val="none" w:sz="0" w:space="0" w:color="auto"/>
        <w:bottom w:val="none" w:sz="0" w:space="0" w:color="auto"/>
        <w:right w:val="none" w:sz="0" w:space="0" w:color="auto"/>
      </w:divBdr>
    </w:div>
    <w:div w:id="1122461074">
      <w:bodyDiv w:val="1"/>
      <w:marLeft w:val="0"/>
      <w:marRight w:val="0"/>
      <w:marTop w:val="0"/>
      <w:marBottom w:val="0"/>
      <w:divBdr>
        <w:top w:val="none" w:sz="0" w:space="0" w:color="auto"/>
        <w:left w:val="none" w:sz="0" w:space="0" w:color="auto"/>
        <w:bottom w:val="none" w:sz="0" w:space="0" w:color="auto"/>
        <w:right w:val="none" w:sz="0" w:space="0" w:color="auto"/>
      </w:divBdr>
    </w:div>
    <w:div w:id="1287278573">
      <w:bodyDiv w:val="1"/>
      <w:marLeft w:val="0"/>
      <w:marRight w:val="0"/>
      <w:marTop w:val="0"/>
      <w:marBottom w:val="0"/>
      <w:divBdr>
        <w:top w:val="none" w:sz="0" w:space="0" w:color="auto"/>
        <w:left w:val="none" w:sz="0" w:space="0" w:color="auto"/>
        <w:bottom w:val="none" w:sz="0" w:space="0" w:color="auto"/>
        <w:right w:val="none" w:sz="0" w:space="0" w:color="auto"/>
      </w:divBdr>
    </w:div>
    <w:div w:id="1301115572">
      <w:bodyDiv w:val="1"/>
      <w:marLeft w:val="0"/>
      <w:marRight w:val="0"/>
      <w:marTop w:val="0"/>
      <w:marBottom w:val="0"/>
      <w:divBdr>
        <w:top w:val="none" w:sz="0" w:space="0" w:color="auto"/>
        <w:left w:val="none" w:sz="0" w:space="0" w:color="auto"/>
        <w:bottom w:val="none" w:sz="0" w:space="0" w:color="auto"/>
        <w:right w:val="none" w:sz="0" w:space="0" w:color="auto"/>
      </w:divBdr>
    </w:div>
    <w:div w:id="1389762546">
      <w:bodyDiv w:val="1"/>
      <w:marLeft w:val="0"/>
      <w:marRight w:val="0"/>
      <w:marTop w:val="0"/>
      <w:marBottom w:val="0"/>
      <w:divBdr>
        <w:top w:val="none" w:sz="0" w:space="0" w:color="auto"/>
        <w:left w:val="none" w:sz="0" w:space="0" w:color="auto"/>
        <w:bottom w:val="none" w:sz="0" w:space="0" w:color="auto"/>
        <w:right w:val="none" w:sz="0" w:space="0" w:color="auto"/>
      </w:divBdr>
    </w:div>
    <w:div w:id="1458448566">
      <w:bodyDiv w:val="1"/>
      <w:marLeft w:val="0"/>
      <w:marRight w:val="0"/>
      <w:marTop w:val="0"/>
      <w:marBottom w:val="0"/>
      <w:divBdr>
        <w:top w:val="none" w:sz="0" w:space="0" w:color="auto"/>
        <w:left w:val="none" w:sz="0" w:space="0" w:color="auto"/>
        <w:bottom w:val="none" w:sz="0" w:space="0" w:color="auto"/>
        <w:right w:val="none" w:sz="0" w:space="0" w:color="auto"/>
      </w:divBdr>
    </w:div>
    <w:div w:id="1485775320">
      <w:bodyDiv w:val="1"/>
      <w:marLeft w:val="0"/>
      <w:marRight w:val="0"/>
      <w:marTop w:val="0"/>
      <w:marBottom w:val="0"/>
      <w:divBdr>
        <w:top w:val="none" w:sz="0" w:space="0" w:color="auto"/>
        <w:left w:val="none" w:sz="0" w:space="0" w:color="auto"/>
        <w:bottom w:val="none" w:sz="0" w:space="0" w:color="auto"/>
        <w:right w:val="none" w:sz="0" w:space="0" w:color="auto"/>
      </w:divBdr>
    </w:div>
    <w:div w:id="1493137674">
      <w:bodyDiv w:val="1"/>
      <w:marLeft w:val="0"/>
      <w:marRight w:val="0"/>
      <w:marTop w:val="0"/>
      <w:marBottom w:val="0"/>
      <w:divBdr>
        <w:top w:val="none" w:sz="0" w:space="0" w:color="auto"/>
        <w:left w:val="none" w:sz="0" w:space="0" w:color="auto"/>
        <w:bottom w:val="none" w:sz="0" w:space="0" w:color="auto"/>
        <w:right w:val="none" w:sz="0" w:space="0" w:color="auto"/>
      </w:divBdr>
    </w:div>
    <w:div w:id="1582829799">
      <w:bodyDiv w:val="1"/>
      <w:marLeft w:val="0"/>
      <w:marRight w:val="0"/>
      <w:marTop w:val="0"/>
      <w:marBottom w:val="0"/>
      <w:divBdr>
        <w:top w:val="none" w:sz="0" w:space="0" w:color="auto"/>
        <w:left w:val="none" w:sz="0" w:space="0" w:color="auto"/>
        <w:bottom w:val="none" w:sz="0" w:space="0" w:color="auto"/>
        <w:right w:val="none" w:sz="0" w:space="0" w:color="auto"/>
      </w:divBdr>
    </w:div>
    <w:div w:id="1756627496">
      <w:bodyDiv w:val="1"/>
      <w:marLeft w:val="0"/>
      <w:marRight w:val="0"/>
      <w:marTop w:val="0"/>
      <w:marBottom w:val="0"/>
      <w:divBdr>
        <w:top w:val="none" w:sz="0" w:space="0" w:color="auto"/>
        <w:left w:val="none" w:sz="0" w:space="0" w:color="auto"/>
        <w:bottom w:val="none" w:sz="0" w:space="0" w:color="auto"/>
        <w:right w:val="none" w:sz="0" w:space="0" w:color="auto"/>
      </w:divBdr>
    </w:div>
    <w:div w:id="1801454576">
      <w:bodyDiv w:val="1"/>
      <w:marLeft w:val="0"/>
      <w:marRight w:val="0"/>
      <w:marTop w:val="0"/>
      <w:marBottom w:val="0"/>
      <w:divBdr>
        <w:top w:val="none" w:sz="0" w:space="0" w:color="auto"/>
        <w:left w:val="none" w:sz="0" w:space="0" w:color="auto"/>
        <w:bottom w:val="none" w:sz="0" w:space="0" w:color="auto"/>
        <w:right w:val="none" w:sz="0" w:space="0" w:color="auto"/>
      </w:divBdr>
    </w:div>
    <w:div w:id="1815027471">
      <w:bodyDiv w:val="1"/>
      <w:marLeft w:val="0"/>
      <w:marRight w:val="0"/>
      <w:marTop w:val="0"/>
      <w:marBottom w:val="0"/>
      <w:divBdr>
        <w:top w:val="none" w:sz="0" w:space="0" w:color="auto"/>
        <w:left w:val="none" w:sz="0" w:space="0" w:color="auto"/>
        <w:bottom w:val="none" w:sz="0" w:space="0" w:color="auto"/>
        <w:right w:val="none" w:sz="0" w:space="0" w:color="auto"/>
      </w:divBdr>
    </w:div>
    <w:div w:id="1836802887">
      <w:bodyDiv w:val="1"/>
      <w:marLeft w:val="0"/>
      <w:marRight w:val="0"/>
      <w:marTop w:val="0"/>
      <w:marBottom w:val="0"/>
      <w:divBdr>
        <w:top w:val="none" w:sz="0" w:space="0" w:color="auto"/>
        <w:left w:val="none" w:sz="0" w:space="0" w:color="auto"/>
        <w:bottom w:val="none" w:sz="0" w:space="0" w:color="auto"/>
        <w:right w:val="none" w:sz="0" w:space="0" w:color="auto"/>
      </w:divBdr>
    </w:div>
    <w:div w:id="1947931135">
      <w:bodyDiv w:val="1"/>
      <w:marLeft w:val="0"/>
      <w:marRight w:val="0"/>
      <w:marTop w:val="0"/>
      <w:marBottom w:val="0"/>
      <w:divBdr>
        <w:top w:val="none" w:sz="0" w:space="0" w:color="auto"/>
        <w:left w:val="none" w:sz="0" w:space="0" w:color="auto"/>
        <w:bottom w:val="none" w:sz="0" w:space="0" w:color="auto"/>
        <w:right w:val="none" w:sz="0" w:space="0" w:color="auto"/>
      </w:divBdr>
    </w:div>
    <w:div w:id="2030796354">
      <w:bodyDiv w:val="1"/>
      <w:marLeft w:val="0"/>
      <w:marRight w:val="0"/>
      <w:marTop w:val="0"/>
      <w:marBottom w:val="0"/>
      <w:divBdr>
        <w:top w:val="none" w:sz="0" w:space="0" w:color="auto"/>
        <w:left w:val="none" w:sz="0" w:space="0" w:color="auto"/>
        <w:bottom w:val="none" w:sz="0" w:space="0" w:color="auto"/>
        <w:right w:val="none" w:sz="0" w:space="0" w:color="auto"/>
      </w:divBdr>
    </w:div>
    <w:div w:id="20911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Mor24</b:Tag>
    <b:SourceType>InternetSite</b:SourceType>
    <b:Guid>{A49BCD11-00F0-F744-8DA3-9FD7AAC23478}</b:Guid>
    <b:Title>Study Strategies: How to organize your time</b:Title>
    <b:Year>2024</b:Year>
    <b:Author>
      <b:Author>
        <b:NameList>
          <b:Person>
            <b:Last>Merkel</b:Last>
            <b:First>Morgan</b:First>
          </b:Person>
        </b:NameList>
      </b:Author>
    </b:Author>
    <b:InternetSiteTitle>Randolph-Macon College wordmark</b:InternetSiteTitle>
    <b:URL>https://www.rmc.edu/news/how-to-organize-your-time/</b:URL>
    <b:Month>February</b:Month>
    <b:Day>22</b:Day>
    <b:RefOrder>1</b:RefOrder>
  </b:Source>
  <b:Source>
    <b:Tag>Mor22</b:Tag>
    <b:SourceType>InternetSite</b:SourceType>
    <b:Guid>{96440822-35C3-0446-976D-9649AD805B72}</b:Guid>
    <b:Author>
      <b:Author>
        <b:NameList>
          <b:Person>
            <b:Last>Morgan</b:Last>
            <b:First>Merkel</b:First>
          </b:Person>
        </b:NameList>
      </b:Author>
    </b:Author>
    <b:Title>Study Strategies: How to organize your time</b:Title>
    <b:InternetSiteTitle>Randolph-Macon College</b:InternetSiteTitle>
    <b:URL>https://www.rmc.edu/news/how-to-organize-your-time/</b:URL>
    <b:Year>2022</b:Year>
    <b:Month>February</b:Month>
    <b:Day>22</b:Day>
    <b:RefOrder>7</b:RefOrder>
  </b:Source>
  <b:Source>
    <b:Tag>Val19</b:Tag>
    <b:SourceType>InternetSite</b:SourceType>
    <b:Guid>{ED63623E-AE01-5A4E-8EF3-C745BA046E7A}</b:Guid>
    <b:Author>
      <b:Author>
        <b:NameList>
          <b:Person>
            <b:Last>Bolden-Barrett</b:Last>
            <b:First>Valerie</b:First>
          </b:Person>
        </b:NameList>
      </b:Author>
    </b:Author>
    <b:Title>Workers with overstuffed to-do lists feel overwhelmed, not organized</b:Title>
    <b:InternetSiteTitle>HRDIVE</b:InternetSiteTitle>
    <b:URL>https://www.hrdive.com/news/workers-with-overstuffed-to-do-lists-feel-overwhelmed-not-organized-study/546622/</b:URL>
    <b:Year>2019</b:Year>
    <b:Month>January</b:Month>
    <b:RefOrder>2</b:RefOrder>
  </b:Source>
  <b:Source>
    <b:Tag>Jus23</b:Tag>
    <b:SourceType>InternetSite</b:SourceType>
    <b:Guid>{E430C214-85DD-AA49-9400-7C680405D74F}</b:Guid>
    <b:Author>
      <b:Author>
        <b:NameList>
          <b:Person>
            <b:Last>Pot</b:Last>
            <b:First>Justin</b:First>
          </b:Person>
        </b:NameList>
      </b:Author>
    </b:Author>
    <b:Title>EverNote Review</b:Title>
    <b:InternetSiteTitle>PC Mag</b:InternetSiteTitle>
    <b:URL>https://www.pcmag.com/reviews/evernote#:~:text=Evernote%20still%20works%20well%2C%20seemingly,to%20switch%20to%20an%20alternative.</b:URL>
    <b:Year>2023</b:Year>
    <b:Month>November</b:Month>
    <b:Day>29</b:Day>
    <b:RefOrder>3</b:RefOrder>
  </b:Source>
  <b:Source>
    <b:Tag>Ele25</b:Tag>
    <b:SourceType>InternetSite</b:SourceType>
    <b:Guid>{D5167FAB-CF58-1B40-8606-F8DB1708C463}</b:Guid>
    <b:Author>
      <b:Author>
        <b:Corporate>Electronic Frontier Foundation</b:Corporate>
      </b:Author>
    </b:Author>
    <b:Title>Student Privacy</b:Title>
    <b:InternetSiteTitle>Electronic Frontier Foundation</b:InternetSiteTitle>
    <b:URL>https://www.eff.org/issues/student-privacy</b:URL>
    <b:Year>2025</b:Year>
    <b:Month>April</b:Month>
    <b:Day>27</b:Day>
    <b:RefOrder>4</b:RefOrder>
  </b:Source>
  <b:Source>
    <b:Tag>Tod23</b:Tag>
    <b:SourceType>InternetSite</b:SourceType>
    <b:Guid>{E8127396-963E-C940-BEDB-C8785F5B6DE1}</b:Guid>
    <b:Author>
      <b:Author>
        <b:Corporate>Todoist</b:Corporate>
      </b:Author>
    </b:Author>
    <b:Title>Todoist Documentation</b:Title>
    <b:InternetSiteTitle>Todoist</b:InternetSiteTitle>
    <b:URL>https://www.todoist.com/help</b:URL>
    <b:Year>2023</b:Year>
    <b:RefOrder>5</b:RefOrder>
  </b:Source>
  <b:Source>
    <b:Tag>Dia19</b:Tag>
    <b:SourceType>ArticleInAPeriodical</b:SourceType>
    <b:Guid>{995DA2CC-6438-9447-B07C-98D4F0256763}</b:Guid>
    <b:Title>Use of Digital Learning Environments: A Study about Fragmented Information Awareness</b:Title>
    <b:Year>2019</b:Year>
    <b:Author>
      <b:Author>
        <b:NameList>
          <b:Person>
            <b:Last>Diana Saplacan</b:Last>
            <b:First>Jo</b:First>
            <b:Middle>Herstad, Zada Pajalic</b:Middle>
          </b:Person>
        </b:NameList>
      </b:Author>
    </b:Author>
    <b:PeriodicalTitle>Interaction Design and Architecture(s) Journal</b:PeriodicalTitle>
    <b:Pages>86-109</b:Pages>
    <b:RefOrder>6</b:RefOrder>
  </b:Source>
</b:Sources>
</file>

<file path=customXml/itemProps1.xml><?xml version="1.0" encoding="utf-8"?>
<ds:datastoreItem xmlns:ds="http://schemas.openxmlformats.org/officeDocument/2006/customXml" ds:itemID="{19952A65-7339-FD4F-B87D-D8B48D7B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5108</Words>
  <Characters>29117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Elena</dc:creator>
  <cp:keywords/>
  <dc:description/>
  <cp:lastModifiedBy>Claudia Elena</cp:lastModifiedBy>
  <cp:revision>4</cp:revision>
  <dcterms:created xsi:type="dcterms:W3CDTF">2025-05-04T16:54:00Z</dcterms:created>
  <dcterms:modified xsi:type="dcterms:W3CDTF">2025-05-11T13:03:00Z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id="lmgNUFW2"/&gt;&lt;style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