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left"/>
        <w:rPr>
          <w:b/>
          <w:b/>
          <w:sz w:val="20"/>
          <w:szCs w:val="20"/>
          <w:lang w:val="en-GB"/>
        </w:rPr>
      </w:pPr>
      <w:r>
        <w:rPr>
          <w:b w:val="false"/>
          <w:bCs w:val="false"/>
          <w:sz w:val="20"/>
          <w:szCs w:val="20"/>
          <w:lang w:val="en-GB"/>
        </w:rPr>
        <w:t>README</w:t>
      </w:r>
    </w:p>
    <w:p>
      <w:pPr>
        <w:pStyle w:val="NoSpacing"/>
        <w:jc w:val="left"/>
        <w:rPr>
          <w:b w:val="false"/>
          <w:b w:val="false"/>
          <w:bCs w:val="false"/>
          <w:sz w:val="20"/>
          <w:szCs w:val="20"/>
          <w:lang w:val="en-GB"/>
        </w:rPr>
      </w:pPr>
      <w:r>
        <w:rPr>
          <w:b w:val="false"/>
          <w:bCs w:val="false"/>
          <w:sz w:val="20"/>
          <w:szCs w:val="20"/>
          <w:lang w:val="en-GB"/>
        </w:rPr>
      </w:r>
    </w:p>
    <w:p>
      <w:pPr>
        <w:pStyle w:val="NoSpacing"/>
        <w:jc w:val="left"/>
        <w:rPr>
          <w:b w:val="false"/>
          <w:b w:val="false"/>
          <w:bCs w:val="false"/>
        </w:rPr>
      </w:pPr>
      <w:r>
        <w:rPr>
          <w:b w:val="false"/>
          <w:bCs w:val="false"/>
          <w:sz w:val="20"/>
          <w:szCs w:val="20"/>
          <w:lang w:val="en-GB"/>
        </w:rPr>
        <w:t>CHELSA – Climatologies at high resolution for the Earth land surface areas. Version 1.2</w:t>
      </w:r>
    </w:p>
    <w:p>
      <w:pPr>
        <w:pStyle w:val="NoSpacing"/>
        <w:jc w:val="left"/>
        <w:rPr>
          <w:b w:val="false"/>
          <w:b w:val="false"/>
          <w:bCs w:val="false"/>
          <w:sz w:val="20"/>
          <w:szCs w:val="20"/>
          <w:lang w:val="en-GB"/>
        </w:rPr>
      </w:pPr>
      <w:r>
        <w:rPr>
          <w:b w:val="false"/>
          <w:bCs w:val="false"/>
          <w:sz w:val="20"/>
          <w:szCs w:val="20"/>
          <w:lang w:val="en-GB"/>
        </w:rPr>
      </w:r>
    </w:p>
    <w:p>
      <w:pPr>
        <w:pStyle w:val="NoSpacing"/>
        <w:jc w:val="left"/>
        <w:rPr>
          <w:b w:val="false"/>
          <w:b w:val="false"/>
          <w:bCs w:val="false"/>
          <w:sz w:val="20"/>
          <w:szCs w:val="20"/>
          <w:lang w:val="en-GB"/>
        </w:rPr>
      </w:pPr>
      <w:r>
        <w:rPr>
          <w:b w:val="false"/>
          <w:bCs w:val="false"/>
          <w:sz w:val="20"/>
          <w:szCs w:val="20"/>
          <w:lang w:val="en-GB"/>
        </w:rPr>
      </w:r>
    </w:p>
    <w:p>
      <w:pPr>
        <w:pStyle w:val="NoSpacing"/>
        <w:jc w:val="left"/>
        <w:rPr/>
      </w:pPr>
      <w:r>
        <w:rPr>
          <w:b w:val="false"/>
          <w:bCs w:val="false"/>
          <w:color w:val="000000"/>
          <w:sz w:val="20"/>
          <w:szCs w:val="20"/>
          <w:lang w:val="en-GB"/>
        </w:rPr>
        <w:t>CHELSA (</w:t>
      </w:r>
      <w:hyperlink r:id="rId2">
        <w:r>
          <w:rPr>
            <w:rStyle w:val="InternetLink"/>
            <w:b w:val="false"/>
            <w:bCs w:val="false"/>
            <w:sz w:val="20"/>
            <w:szCs w:val="20"/>
            <w:lang w:val="en-GB"/>
          </w:rPr>
          <w:t>http://chelsa-climate.org/</w:t>
        </w:r>
      </w:hyperlink>
      <w:r>
        <w:rPr>
          <w:b w:val="false"/>
          <w:bCs w:val="false"/>
          <w:color w:val="000000"/>
          <w:sz w:val="20"/>
          <w:szCs w:val="20"/>
          <w:lang w:val="en-GB"/>
        </w:rPr>
        <w:t>) is a high resolution (30 arc sec, ~1 km) climate data set for the earth land surface areas. It includes monthly and annual mean temperature and precipitation patterns for the time period 1979-2013. CHELSA_v1 is based on a quasi-mechanistical statistical downscaling of the ERA interim global circulation model</w:t>
      </w:r>
    </w:p>
    <w:p>
      <w:pPr>
        <w:pStyle w:val="NoSpacing"/>
        <w:jc w:val="left"/>
        <w:rPr/>
      </w:pPr>
      <w:r>
        <w:rPr>
          <w:b w:val="false"/>
          <w:bCs w:val="false"/>
          <w:color w:val="000000"/>
          <w:sz w:val="20"/>
          <w:szCs w:val="20"/>
          <w:lang w:val="en-GB"/>
        </w:rPr>
        <w:t>(</w:t>
      </w:r>
      <w:hyperlink r:id="rId3">
        <w:r>
          <w:rPr>
            <w:rStyle w:val="InternetLink"/>
            <w:b w:val="false"/>
            <w:bCs w:val="false"/>
            <w:sz w:val="20"/>
            <w:szCs w:val="20"/>
            <w:lang w:val="en-GB"/>
          </w:rPr>
          <w:t>http://www.ecmwf.int/en/research/climate-reanalysis/era-interim</w:t>
        </w:r>
      </w:hyperlink>
      <w:r>
        <w:rPr>
          <w:b w:val="false"/>
          <w:bCs w:val="false"/>
          <w:color w:val="000000"/>
          <w:sz w:val="20"/>
          <w:szCs w:val="20"/>
          <w:lang w:val="en-GB"/>
        </w:rPr>
        <w:t>) with a GPCC (</w:t>
      </w:r>
      <w:hyperlink r:id="rId4">
        <w:r>
          <w:rPr>
            <w:rStyle w:val="InternetLink"/>
            <w:b w:val="false"/>
            <w:bCs w:val="false"/>
            <w:sz w:val="20"/>
            <w:szCs w:val="20"/>
            <w:lang w:val="en-GB"/>
          </w:rPr>
          <w:t>https://www.dwd.de/EN/ourservices/gpcc/gpcc.html</w:t>
        </w:r>
      </w:hyperlink>
      <w:r>
        <w:rPr>
          <w:b w:val="false"/>
          <w:bCs w:val="false"/>
          <w:color w:val="000000"/>
          <w:sz w:val="20"/>
          <w:szCs w:val="20"/>
          <w:lang w:val="en-GB"/>
        </w:rPr>
        <w:t>) and GHCN (</w:t>
      </w:r>
      <w:hyperlink r:id="rId5">
        <w:r>
          <w:rPr>
            <w:rStyle w:val="InternetLink"/>
            <w:b w:val="false"/>
            <w:bCs w:val="false"/>
            <w:sz w:val="20"/>
            <w:szCs w:val="20"/>
            <w:lang w:val="en-GB"/>
          </w:rPr>
          <w:t>https://www.ncdc.noaa.gov/ghcnm/</w:t>
        </w:r>
      </w:hyperlink>
      <w:r>
        <w:rPr>
          <w:b w:val="false"/>
          <w:bCs w:val="false"/>
          <w:color w:val="000000"/>
          <w:sz w:val="20"/>
          <w:szCs w:val="20"/>
          <w:lang w:val="en-GB"/>
        </w:rPr>
        <w:t>) bias correction.</w:t>
      </w:r>
    </w:p>
    <w:p>
      <w:pPr>
        <w:pStyle w:val="NoSpacing"/>
        <w:jc w:val="left"/>
        <w:rPr>
          <w:b w:val="false"/>
          <w:b w:val="false"/>
          <w:bCs w:val="false"/>
          <w:color w:val="000000"/>
          <w:sz w:val="20"/>
          <w:szCs w:val="20"/>
          <w:lang w:val="en-GB"/>
        </w:rPr>
      </w:pPr>
      <w:r>
        <w:rPr>
          <w:b w:val="false"/>
          <w:bCs w:val="false"/>
          <w:color w:val="000000"/>
          <w:sz w:val="20"/>
          <w:szCs w:val="20"/>
          <w:lang w:val="en-GB"/>
        </w:rPr>
      </w:r>
    </w:p>
    <w:p>
      <w:pPr>
        <w:pStyle w:val="NoSpacing"/>
        <w:jc w:val="left"/>
        <w:rPr>
          <w:b w:val="false"/>
          <w:b w:val="false"/>
          <w:bCs w:val="false"/>
        </w:rPr>
      </w:pPr>
      <w:r>
        <w:rPr>
          <w:b w:val="false"/>
          <w:bCs w:val="false"/>
          <w:lang w:val="en-GB"/>
        </w:rPr>
        <w:t>CHELSA Version 1.2 is licensed under a Creative Commons Attribution 4.0 International License.</w:t>
      </w:r>
    </w:p>
    <w:p>
      <w:pPr>
        <w:pStyle w:val="NoSpacing"/>
        <w:jc w:val="left"/>
        <w:rPr>
          <w:b w:val="false"/>
          <w:b w:val="false"/>
          <w:bCs w:val="false"/>
          <w:color w:val="000000"/>
          <w:sz w:val="20"/>
          <w:szCs w:val="20"/>
          <w:lang w:val="en-GB"/>
        </w:rPr>
      </w:pPr>
      <w:r>
        <w:rPr>
          <w:b w:val="false"/>
          <w:bCs w:val="false"/>
          <w:color w:val="000000"/>
          <w:sz w:val="20"/>
          <w:szCs w:val="20"/>
          <w:lang w:val="en-GB"/>
        </w:rPr>
      </w:r>
    </w:p>
    <w:p>
      <w:pPr>
        <w:pStyle w:val="NoSpacing"/>
        <w:jc w:val="left"/>
        <w:rPr>
          <w:color w:val="000000"/>
          <w:sz w:val="20"/>
          <w:szCs w:val="20"/>
          <w:lang w:val="en-GB"/>
        </w:rPr>
      </w:pPr>
      <w:r>
        <w:rPr>
          <w:b w:val="false"/>
          <w:bCs w:val="false"/>
          <w:color w:val="000000"/>
          <w:sz w:val="20"/>
          <w:szCs w:val="20"/>
          <w:lang w:val="en-GB"/>
        </w:rPr>
        <w:t>Specifications:</w:t>
      </w:r>
    </w:p>
    <w:p>
      <w:pPr>
        <w:pStyle w:val="NoSpacing"/>
        <w:jc w:val="left"/>
        <w:rPr>
          <w:color w:val="000000"/>
          <w:sz w:val="20"/>
          <w:szCs w:val="20"/>
          <w:lang w:val="en-GB"/>
        </w:rPr>
      </w:pPr>
      <w:r>
        <w:rPr>
          <w:b w:val="false"/>
          <w:bCs w:val="false"/>
          <w:color w:val="000000"/>
          <w:sz w:val="20"/>
          <w:szCs w:val="20"/>
          <w:lang w:val="en-GB"/>
        </w:rPr>
        <w:t>High resolution (30 arcsec, ~1 km)</w:t>
      </w:r>
    </w:p>
    <w:p>
      <w:pPr>
        <w:pStyle w:val="NoSpacing"/>
        <w:jc w:val="left"/>
        <w:rPr>
          <w:color w:val="000000"/>
          <w:sz w:val="20"/>
          <w:szCs w:val="20"/>
          <w:lang w:val="en-GB"/>
        </w:rPr>
      </w:pPr>
      <w:r>
        <w:rPr>
          <w:b w:val="false"/>
          <w:bCs w:val="false"/>
          <w:color w:val="000000"/>
          <w:sz w:val="20"/>
          <w:szCs w:val="20"/>
          <w:lang w:val="en-GB"/>
        </w:rPr>
        <w:t>Precipitation &amp; Temperature</w:t>
      </w:r>
    </w:p>
    <w:p>
      <w:pPr>
        <w:pStyle w:val="NoSpacing"/>
        <w:jc w:val="left"/>
        <w:rPr>
          <w:b w:val="false"/>
          <w:b w:val="false"/>
          <w:bCs w:val="false"/>
        </w:rPr>
      </w:pPr>
      <w:r>
        <w:rPr>
          <w:b w:val="false"/>
          <w:bCs w:val="false"/>
          <w:color w:val="000000"/>
          <w:sz w:val="20"/>
          <w:szCs w:val="20"/>
          <w:lang w:val="en-GB"/>
        </w:rPr>
        <w:t>Climatologies for the years 1979 – 2013</w:t>
      </w:r>
    </w:p>
    <w:p>
      <w:pPr>
        <w:pStyle w:val="NoSpacing"/>
        <w:jc w:val="left"/>
        <w:rPr>
          <w:b w:val="false"/>
          <w:b w:val="false"/>
          <w:bCs w:val="false"/>
        </w:rPr>
      </w:pPr>
      <w:r>
        <w:rPr>
          <w:b w:val="false"/>
          <w:bCs w:val="false"/>
          <w:color w:val="000000"/>
          <w:sz w:val="20"/>
          <w:szCs w:val="20"/>
          <w:lang w:val="en-GB"/>
        </w:rPr>
        <w:t xml:space="preserve">Incorporation of topoclimate (e.g. orographic rainfall &amp; wind fields). </w:t>
      </w:r>
    </w:p>
    <w:p>
      <w:pPr>
        <w:pStyle w:val="NoSpacing"/>
        <w:jc w:val="left"/>
        <w:rPr>
          <w:b w:val="false"/>
          <w:b w:val="false"/>
          <w:bCs w:val="false"/>
          <w:sz w:val="20"/>
          <w:szCs w:val="20"/>
          <w:lang w:val="en-GB"/>
        </w:rPr>
      </w:pPr>
      <w:r>
        <w:rPr>
          <w:b w:val="false"/>
          <w:bCs w:val="false"/>
          <w:sz w:val="20"/>
          <w:szCs w:val="20"/>
          <w:lang w:val="en-GB"/>
        </w:rPr>
      </w:r>
    </w:p>
    <w:p>
      <w:pPr>
        <w:pStyle w:val="NoSpacing"/>
        <w:jc w:val="both"/>
        <w:rPr>
          <w:rFonts w:cs="Arial"/>
          <w:sz w:val="20"/>
          <w:szCs w:val="20"/>
          <w:lang w:val="en-GB" w:eastAsia="de-CH"/>
        </w:rPr>
      </w:pPr>
      <w:r>
        <w:rPr>
          <w:b w:val="false"/>
          <w:bCs w:val="false"/>
          <w:sz w:val="20"/>
          <w:szCs w:val="20"/>
          <w:lang w:val="en-GB"/>
        </w:rPr>
        <w:t xml:space="preserve">All products of CHELSA are in a geographic coordinate system </w:t>
      </w:r>
      <w:r>
        <w:rPr>
          <w:b w:val="false"/>
          <w:bCs w:val="false"/>
          <w:sz w:val="20"/>
          <w:szCs w:val="20"/>
          <w:lang w:val="en-GB" w:eastAsia="de-CH"/>
        </w:rPr>
        <w:t xml:space="preserve">referenced to the WGS 84 horizontal datum, with the horizontal coordinates expressed in decimal degrees. </w:t>
      </w:r>
      <w:r>
        <w:rPr>
          <w:rFonts w:cs="Arial"/>
          <w:b w:val="false"/>
          <w:bCs w:val="false"/>
          <w:sz w:val="20"/>
          <w:szCs w:val="20"/>
          <w:lang w:val="en-GB" w:eastAsia="de-CH"/>
        </w:rPr>
        <w:t>The CHELSA layer extents (minimum and maximum latitude and longitude) are a result of the coordinate system inherited from the 1-arc-second GMTED2010 data which itself inherited the grid extent from the 1-arc-second SRTM data.</w:t>
      </w:r>
    </w:p>
    <w:p>
      <w:pPr>
        <w:pStyle w:val="NoSpacing"/>
        <w:jc w:val="both"/>
        <w:rPr>
          <w:rFonts w:cs="Arial"/>
          <w:b w:val="false"/>
          <w:b w:val="false"/>
          <w:bCs w:val="false"/>
          <w:sz w:val="20"/>
          <w:szCs w:val="20"/>
          <w:lang w:val="en-GB" w:eastAsia="de-CH"/>
        </w:rPr>
      </w:pPr>
      <w:r>
        <w:rPr>
          <w:rFonts w:cs="Arial"/>
          <w:b w:val="false"/>
          <w:bCs w:val="false"/>
          <w:sz w:val="20"/>
          <w:szCs w:val="20"/>
          <w:lang w:val="en-GB" w:eastAsia="de-CH"/>
        </w:rPr>
      </w:r>
    </w:p>
    <w:p>
      <w:pPr>
        <w:pStyle w:val="Normal"/>
        <w:spacing w:lineRule="auto" w:line="240" w:before="0" w:after="0"/>
        <w:jc w:val="both"/>
        <w:rPr>
          <w:b w:val="false"/>
          <w:b w:val="false"/>
          <w:bCs w:val="false"/>
        </w:rPr>
      </w:pPr>
      <w:r>
        <w:rPr>
          <w:rFonts w:eastAsia="Times New Roman" w:cs="Times New Roman"/>
          <w:b w:val="false"/>
          <w:bCs w:val="false"/>
          <w:sz w:val="20"/>
          <w:szCs w:val="20"/>
          <w:lang w:val="en-GB" w:eastAsia="de-CH"/>
        </w:rPr>
        <w:t>Note that because of the pixel center referencing of the input GMTED2010 data the full extent of each CHELSA grid as defined by the outside  edges of the pixels differs from an integer value of latitude or  longitude by 0.000138888888 degree (or 1/2 arc-second). Users of products based on the legacy GTOPO30 product should note that the coordinate referencing of CHELSA (and GMTED2010) and GTOPO30 are not the same. In GTOPO30, the integer lines of latitude and longitude fall directly on the edges of a 30-arc-second pixel. Thus, when overlaying CHELSA with products based on GTOPO30 a slight shift of 1/2 arc-second will be observed between the edges of corresponding 30-arc-second pixels.</w:t>
      </w:r>
    </w:p>
    <w:p>
      <w:pPr>
        <w:pStyle w:val="NoSpacing"/>
        <w:jc w:val="both"/>
        <w:rPr>
          <w:b w:val="false"/>
          <w:b w:val="false"/>
          <w:bCs w:val="false"/>
          <w:sz w:val="20"/>
          <w:szCs w:val="20"/>
          <w:lang w:val="en-GB"/>
        </w:rPr>
      </w:pPr>
      <w:r>
        <w:rPr>
          <w:b w:val="false"/>
          <w:bCs w:val="false"/>
          <w:sz w:val="20"/>
          <w:szCs w:val="20"/>
          <w:lang w:val="en-GB"/>
        </w:rPr>
      </w:r>
    </w:p>
    <w:p>
      <w:pPr>
        <w:pStyle w:val="NoSpacing"/>
        <w:jc w:val="both"/>
        <w:rPr>
          <w:b w:val="false"/>
          <w:b w:val="false"/>
          <w:bCs w:val="false"/>
        </w:rPr>
      </w:pPr>
      <w:r>
        <w:rPr>
          <w:b w:val="false"/>
          <w:bCs w:val="false"/>
          <w:color w:val="000000"/>
          <w:sz w:val="20"/>
          <w:szCs w:val="20"/>
          <w:lang w:val="en-GB"/>
        </w:rPr>
        <w:t>The dataset is in GEOtiff format. GEOtiff can be viewed using standard GIS software such as:</w:t>
      </w:r>
    </w:p>
    <w:p>
      <w:pPr>
        <w:pStyle w:val="NoSpacing"/>
        <w:jc w:val="both"/>
        <w:rPr>
          <w:b w:val="false"/>
          <w:b w:val="false"/>
          <w:bCs w:val="false"/>
          <w:color w:val="000000"/>
          <w:sz w:val="20"/>
          <w:szCs w:val="20"/>
          <w:lang w:val="en-GB"/>
        </w:rPr>
      </w:pPr>
      <w:r>
        <w:rPr>
          <w:b w:val="false"/>
          <w:bCs w:val="false"/>
          <w:color w:val="000000"/>
          <w:sz w:val="20"/>
          <w:szCs w:val="20"/>
          <w:lang w:val="en-GB"/>
        </w:rPr>
      </w:r>
    </w:p>
    <w:p>
      <w:pPr>
        <w:pStyle w:val="NoSpacing"/>
        <w:jc w:val="both"/>
        <w:rPr>
          <w:b/>
          <w:b/>
          <w:bCs/>
        </w:rPr>
      </w:pPr>
      <w:r>
        <w:rPr>
          <w:b w:val="false"/>
          <w:bCs w:val="false"/>
          <w:color w:val="000000"/>
          <w:sz w:val="20"/>
          <w:szCs w:val="20"/>
          <w:lang w:val="en-GB"/>
        </w:rPr>
        <w:t>Naming convention:</w:t>
      </w:r>
    </w:p>
    <w:p>
      <w:pPr>
        <w:pStyle w:val="NoSpacing"/>
        <w:jc w:val="both"/>
        <w:rPr>
          <w:b w:val="false"/>
          <w:b w:val="false"/>
          <w:bCs w:val="false"/>
          <w:color w:val="000000"/>
          <w:sz w:val="20"/>
          <w:szCs w:val="20"/>
          <w:lang w:val="en-GB"/>
        </w:rPr>
      </w:pPr>
      <w:r>
        <w:rPr>
          <w:b w:val="false"/>
          <w:bCs w:val="false"/>
          <w:color w:val="000000"/>
          <w:sz w:val="20"/>
          <w:szCs w:val="20"/>
          <w:lang w:val="en-GB"/>
        </w:rPr>
      </w:r>
    </w:p>
    <w:p>
      <w:pPr>
        <w:pStyle w:val="NoSpacing"/>
        <w:jc w:val="both"/>
        <w:rPr>
          <w:b w:val="false"/>
          <w:b w:val="false"/>
          <w:bCs w:val="false"/>
        </w:rPr>
      </w:pPr>
      <w:r>
        <w:rPr>
          <w:b w:val="false"/>
          <w:bCs w:val="false"/>
          <w:color w:val="000000"/>
          <w:sz w:val="20"/>
          <w:szCs w:val="20"/>
          <w:lang w:val="en-GB"/>
        </w:rPr>
        <w:t>CHELSA_&lt;variable&gt;_&lt;month&gt;_&lt;Version&gt;_land.tif</w:t>
      </w:r>
    </w:p>
    <w:p>
      <w:pPr>
        <w:pStyle w:val="NoSpacing"/>
        <w:jc w:val="both"/>
        <w:rPr>
          <w:b w:val="false"/>
          <w:b w:val="false"/>
          <w:bCs w:val="false"/>
          <w:color w:val="000000"/>
          <w:sz w:val="20"/>
          <w:szCs w:val="20"/>
          <w:lang w:val="en-GB"/>
        </w:rPr>
      </w:pPr>
      <w:r>
        <w:rPr>
          <w:b w:val="false"/>
          <w:bCs w:val="false"/>
          <w:color w:val="000000"/>
          <w:sz w:val="20"/>
          <w:szCs w:val="20"/>
          <w:lang w:val="en-GB"/>
        </w:rPr>
      </w:r>
    </w:p>
    <w:p>
      <w:pPr>
        <w:pStyle w:val="NoSpacing"/>
        <w:jc w:val="both"/>
        <w:rPr>
          <w:b w:val="false"/>
          <w:b w:val="false"/>
          <w:bCs w:val="false"/>
        </w:rPr>
      </w:pPr>
      <w:r>
        <w:rPr>
          <w:b w:val="false"/>
          <w:bCs w:val="false"/>
          <w:color w:val="000000"/>
          <w:sz w:val="20"/>
          <w:szCs w:val="20"/>
          <w:lang w:val="en-GB"/>
        </w:rPr>
        <w:t>variable:</w:t>
        <w:tab/>
        <w:t xml:space="preserve">prec </w:t>
        <w:tab/>
        <w:t>= precipitation [mm/month]</w:t>
      </w:r>
    </w:p>
    <w:p>
      <w:pPr>
        <w:pStyle w:val="NoSpacing"/>
        <w:jc w:val="both"/>
        <w:rPr>
          <w:b w:val="false"/>
          <w:b w:val="false"/>
          <w:bCs w:val="false"/>
        </w:rPr>
      </w:pPr>
      <w:r>
        <w:rPr>
          <w:b w:val="false"/>
          <w:bCs w:val="false"/>
          <w:color w:val="000000"/>
          <w:sz w:val="20"/>
          <w:szCs w:val="20"/>
          <w:lang w:val="en-GB"/>
        </w:rPr>
        <w:tab/>
        <w:tab/>
        <w:t>temp</w:t>
        <w:tab/>
        <w:t>= monthly mean of daily mean temperature [°C*</w:t>
      </w:r>
      <w:r>
        <w:rPr>
          <w:b w:val="false"/>
          <w:bCs w:val="false"/>
          <w:color w:val="000000"/>
          <w:sz w:val="20"/>
          <w:szCs w:val="20"/>
          <w:lang w:val="en-GB"/>
        </w:rPr>
        <w:t>10</w:t>
      </w:r>
      <w:r>
        <w:rPr>
          <w:b w:val="false"/>
          <w:bCs w:val="false"/>
          <w:color w:val="000000"/>
          <w:sz w:val="20"/>
          <w:szCs w:val="20"/>
          <w:lang w:val="en-GB"/>
        </w:rPr>
        <w:t>]</w:t>
      </w:r>
    </w:p>
    <w:p>
      <w:pPr>
        <w:pStyle w:val="NoSpacing"/>
        <w:jc w:val="both"/>
        <w:rPr>
          <w:b w:val="false"/>
          <w:b w:val="false"/>
          <w:bCs w:val="false"/>
        </w:rPr>
      </w:pPr>
      <w:r>
        <w:rPr>
          <w:b w:val="false"/>
          <w:bCs w:val="false"/>
          <w:color w:val="000000"/>
          <w:sz w:val="20"/>
          <w:szCs w:val="20"/>
          <w:lang w:val="en-GB"/>
        </w:rPr>
        <w:tab/>
        <w:tab/>
        <w:t>tmax</w:t>
        <w:tab/>
        <w:t>= monthly mean of daily maximum temperature [°C*</w:t>
      </w:r>
      <w:r>
        <w:rPr>
          <w:b w:val="false"/>
          <w:bCs w:val="false"/>
          <w:color w:val="000000"/>
          <w:sz w:val="20"/>
          <w:szCs w:val="20"/>
          <w:lang w:val="en-GB"/>
        </w:rPr>
        <w:t>10</w:t>
      </w:r>
      <w:r>
        <w:rPr>
          <w:b w:val="false"/>
          <w:bCs w:val="false"/>
          <w:color w:val="000000"/>
          <w:sz w:val="20"/>
          <w:szCs w:val="20"/>
          <w:lang w:val="en-GB"/>
        </w:rPr>
        <w:t>]</w:t>
      </w:r>
    </w:p>
    <w:p>
      <w:pPr>
        <w:pStyle w:val="NoSpacing"/>
        <w:jc w:val="both"/>
        <w:rPr>
          <w:b w:val="false"/>
          <w:b w:val="false"/>
          <w:bCs w:val="false"/>
        </w:rPr>
      </w:pPr>
      <w:r>
        <w:rPr>
          <w:b w:val="false"/>
          <w:bCs w:val="false"/>
          <w:color w:val="000000"/>
          <w:sz w:val="20"/>
          <w:szCs w:val="20"/>
          <w:lang w:val="en-GB"/>
        </w:rPr>
        <w:tab/>
        <w:tab/>
        <w:t>tmin</w:t>
        <w:tab/>
        <w:t>= monthly mean of daily minimum temperature [°C*</w:t>
      </w:r>
      <w:r>
        <w:rPr>
          <w:b w:val="false"/>
          <w:bCs w:val="false"/>
          <w:color w:val="000000"/>
          <w:sz w:val="20"/>
          <w:szCs w:val="20"/>
          <w:lang w:val="en-GB"/>
        </w:rPr>
        <w:t>10</w:t>
      </w:r>
      <w:r>
        <w:rPr>
          <w:b w:val="false"/>
          <w:bCs w:val="false"/>
          <w:color w:val="000000"/>
          <w:sz w:val="20"/>
          <w:szCs w:val="20"/>
          <w:lang w:val="en-GB"/>
        </w:rPr>
        <w:t>]</w:t>
      </w:r>
    </w:p>
    <w:p>
      <w:pPr>
        <w:pStyle w:val="NoSpacing"/>
        <w:jc w:val="left"/>
        <w:rPr>
          <w:b w:val="false"/>
          <w:b w:val="false"/>
          <w:bCs w:val="false"/>
        </w:rPr>
      </w:pPr>
      <w:r>
        <w:rPr>
          <w:b w:val="false"/>
          <w:bCs w:val="false"/>
          <w:color w:val="000000"/>
          <w:sz w:val="20"/>
          <w:szCs w:val="20"/>
          <w:lang w:val="en-GB"/>
        </w:rPr>
        <w:tab/>
        <w:tab/>
        <w:t>bio1</w:t>
        <w:tab/>
        <w:t>= Annual Mean Temperature [°C*</w:t>
      </w:r>
      <w:r>
        <w:rPr>
          <w:b w:val="false"/>
          <w:bCs w:val="false"/>
          <w:color w:val="000000"/>
          <w:sz w:val="20"/>
          <w:szCs w:val="20"/>
          <w:lang w:val="en-GB"/>
        </w:rPr>
        <w:t>10</w:t>
      </w:r>
      <w:r>
        <w:rPr>
          <w:b w:val="false"/>
          <w:bCs w:val="false"/>
          <w:color w:val="000000"/>
          <w:sz w:val="20"/>
          <w:szCs w:val="20"/>
          <w:lang w:val="en-GB"/>
        </w:rPr>
        <w:t>]</w:t>
        <w:br/>
        <w:tab/>
        <w:tab/>
        <w:t>bio2</w:t>
        <w:tab/>
        <w:t>= Mean Diurnal Range [°C]</w:t>
        <w:br/>
        <w:tab/>
        <w:tab/>
        <w:t>bio3</w:t>
        <w:tab/>
        <w:t>= Isothermality</w:t>
        <w:br/>
        <w:tab/>
        <w:tab/>
        <w:t>bio4</w:t>
        <w:tab/>
        <w:t>= Temperature Seasonality [standard deviation]</w:t>
        <w:br/>
        <w:tab/>
        <w:tab/>
        <w:t>bio5</w:t>
        <w:tab/>
        <w:t>= Max Temperature of Warmest Month [°C*</w:t>
      </w:r>
      <w:r>
        <w:rPr>
          <w:b w:val="false"/>
          <w:bCs w:val="false"/>
          <w:color w:val="000000"/>
          <w:sz w:val="20"/>
          <w:szCs w:val="20"/>
          <w:lang w:val="en-GB"/>
        </w:rPr>
        <w:t>10</w:t>
      </w:r>
      <w:r>
        <w:rPr>
          <w:b w:val="false"/>
          <w:bCs w:val="false"/>
          <w:color w:val="000000"/>
          <w:sz w:val="20"/>
          <w:szCs w:val="20"/>
          <w:lang w:val="en-GB"/>
        </w:rPr>
        <w:t>]</w:t>
        <w:br/>
        <w:tab/>
        <w:tab/>
        <w:t>bio6</w:t>
        <w:tab/>
        <w:t>= Min Temperature of Coldest Month [°C*</w:t>
      </w:r>
      <w:r>
        <w:rPr>
          <w:b w:val="false"/>
          <w:bCs w:val="false"/>
          <w:color w:val="000000"/>
          <w:sz w:val="20"/>
          <w:szCs w:val="20"/>
          <w:lang w:val="en-GB"/>
        </w:rPr>
        <w:t>10</w:t>
      </w:r>
      <w:r>
        <w:rPr>
          <w:b w:val="false"/>
          <w:bCs w:val="false"/>
          <w:color w:val="000000"/>
          <w:sz w:val="20"/>
          <w:szCs w:val="20"/>
          <w:lang w:val="en-GB"/>
        </w:rPr>
        <w:t>]</w:t>
        <w:br/>
        <w:tab/>
        <w:tab/>
        <w:t>bio7</w:t>
        <w:tab/>
        <w:t>= Temperature Annual Range [°C*</w:t>
      </w:r>
      <w:r>
        <w:rPr>
          <w:b w:val="false"/>
          <w:bCs w:val="false"/>
          <w:color w:val="000000"/>
          <w:sz w:val="20"/>
          <w:szCs w:val="20"/>
          <w:lang w:val="en-GB"/>
        </w:rPr>
        <w:t>10</w:t>
      </w:r>
      <w:r>
        <w:rPr>
          <w:b w:val="false"/>
          <w:bCs w:val="false"/>
          <w:color w:val="000000"/>
          <w:sz w:val="20"/>
          <w:szCs w:val="20"/>
          <w:lang w:val="en-GB"/>
        </w:rPr>
        <w:t>]</w:t>
        <w:br/>
        <w:tab/>
        <w:tab/>
        <w:t>bio8</w:t>
        <w:tab/>
        <w:t>= Mean Temperature of Wettest Quarter [°C*</w:t>
      </w:r>
      <w:r>
        <w:rPr>
          <w:b w:val="false"/>
          <w:bCs w:val="false"/>
          <w:color w:val="000000"/>
          <w:sz w:val="20"/>
          <w:szCs w:val="20"/>
          <w:lang w:val="en-GB"/>
        </w:rPr>
        <w:t>10</w:t>
      </w:r>
      <w:r>
        <w:rPr>
          <w:b w:val="false"/>
          <w:bCs w:val="false"/>
          <w:color w:val="000000"/>
          <w:sz w:val="20"/>
          <w:szCs w:val="20"/>
          <w:lang w:val="en-GB"/>
        </w:rPr>
        <w:t>]</w:t>
        <w:br/>
        <w:tab/>
        <w:tab/>
        <w:t>bio9</w:t>
        <w:tab/>
        <w:t>= Mean Temperature of Driest Quarter [°C*</w:t>
      </w:r>
      <w:r>
        <w:rPr>
          <w:b w:val="false"/>
          <w:bCs w:val="false"/>
          <w:color w:val="000000"/>
          <w:sz w:val="20"/>
          <w:szCs w:val="20"/>
          <w:lang w:val="en-GB"/>
        </w:rPr>
        <w:t>10</w:t>
      </w:r>
      <w:r>
        <w:rPr>
          <w:b w:val="false"/>
          <w:bCs w:val="false"/>
          <w:color w:val="000000"/>
          <w:sz w:val="20"/>
          <w:szCs w:val="20"/>
          <w:lang w:val="en-GB"/>
        </w:rPr>
        <w:t>]</w:t>
        <w:br/>
        <w:tab/>
        <w:tab/>
        <w:t>bio10</w:t>
        <w:tab/>
        <w:t>= Mean Temperature of Warmest Quarter [°C*</w:t>
      </w:r>
      <w:r>
        <w:rPr>
          <w:b w:val="false"/>
          <w:bCs w:val="false"/>
          <w:color w:val="000000"/>
          <w:sz w:val="20"/>
          <w:szCs w:val="20"/>
          <w:lang w:val="en-GB"/>
        </w:rPr>
        <w:t>10</w:t>
      </w:r>
      <w:r>
        <w:rPr>
          <w:b w:val="false"/>
          <w:bCs w:val="false"/>
          <w:color w:val="000000"/>
          <w:sz w:val="20"/>
          <w:szCs w:val="20"/>
          <w:lang w:val="en-GB"/>
        </w:rPr>
        <w:t>]</w:t>
        <w:br/>
        <w:tab/>
        <w:tab/>
        <w:t>bio11</w:t>
        <w:tab/>
        <w:t>= Mean Temperature of Coldest Quarter [°C*</w:t>
      </w:r>
      <w:r>
        <w:rPr>
          <w:b w:val="false"/>
          <w:bCs w:val="false"/>
          <w:color w:val="000000"/>
          <w:sz w:val="20"/>
          <w:szCs w:val="20"/>
          <w:lang w:val="en-GB"/>
        </w:rPr>
        <w:t>10</w:t>
      </w:r>
      <w:r>
        <w:rPr>
          <w:b w:val="false"/>
          <w:bCs w:val="false"/>
          <w:color w:val="000000"/>
          <w:sz w:val="20"/>
          <w:szCs w:val="20"/>
          <w:lang w:val="en-GB"/>
        </w:rPr>
        <w:t>]</w:t>
        <w:br/>
        <w:tab/>
        <w:tab/>
        <w:t>bio12</w:t>
        <w:tab/>
        <w:t>= Annual Precipitation [mm/year]</w:t>
        <w:br/>
        <w:tab/>
        <w:tab/>
        <w:t>bio13</w:t>
        <w:tab/>
        <w:t>= Precipitation of Wettest Month [mm/month]</w:t>
        <w:br/>
        <w:tab/>
        <w:tab/>
        <w:t>bio14</w:t>
        <w:tab/>
        <w:t>= Precipitation of Driest Month [mm/month]</w:t>
        <w:br/>
        <w:tab/>
        <w:tab/>
        <w:t>bio15</w:t>
        <w:tab/>
        <w:t>= Precipitation Seasonality [coefficient of variation]</w:t>
        <w:br/>
        <w:tab/>
        <w:tab/>
        <w:t>bio16</w:t>
        <w:tab/>
        <w:t xml:space="preserve">= Precipitation of Wettest Quarter </w:t>
      </w:r>
      <w:bookmarkStart w:id="0" w:name="__DdeLink__5091_345088202"/>
      <w:r>
        <w:rPr>
          <w:b w:val="false"/>
          <w:bCs w:val="false"/>
          <w:color w:val="000000"/>
          <w:sz w:val="20"/>
          <w:szCs w:val="20"/>
          <w:lang w:val="en-GB"/>
        </w:rPr>
        <w:t>[mm/quarter]</w:t>
      </w:r>
      <w:bookmarkEnd w:id="0"/>
      <w:r>
        <w:rPr>
          <w:b w:val="false"/>
          <w:bCs w:val="false"/>
          <w:color w:val="000000"/>
          <w:sz w:val="20"/>
          <w:szCs w:val="20"/>
          <w:lang w:val="en-GB"/>
        </w:rPr>
        <w:br/>
        <w:tab/>
        <w:tab/>
        <w:t>bio17</w:t>
        <w:tab/>
        <w:t>= Precipitation of Driest Quarter [mm/quarter]</w:t>
        <w:br/>
        <w:tab/>
        <w:tab/>
        <w:t>bio18</w:t>
        <w:tab/>
        <w:t>= Precipitation of Warmest Quarter [mm/quarter]</w:t>
        <w:br/>
        <w:tab/>
        <w:tab/>
        <w:t xml:space="preserve">bio19 </w:t>
        <w:tab/>
        <w:t>= Precipitation of Coldest Quarter [mm/quarter]</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CH"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de-CH"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649ee"/>
    <w:rPr>
      <w:color w:val="0563C1" w:themeColor="hyperlink"/>
      <w:u w:val="single"/>
    </w:rPr>
  </w:style>
  <w:style w:type="character" w:styleId="NurTextZchn" w:customStyle="1">
    <w:name w:val="Nur Text Zchn"/>
    <w:basedOn w:val="DefaultParagraphFont"/>
    <w:link w:val="NurText"/>
    <w:uiPriority w:val="99"/>
    <w:semiHidden/>
    <w:qFormat/>
    <w:rsid w:val="002649ee"/>
    <w:rPr>
      <w:rFonts w:ascii="Calibri" w:hAnsi="Calibri"/>
      <w:szCs w:val="21"/>
    </w:rPr>
  </w:style>
  <w:style w:type="character" w:styleId="HTMLCite">
    <w:name w:val="HTML Cite"/>
    <w:basedOn w:val="DefaultParagraphFont"/>
    <w:uiPriority w:val="99"/>
    <w:semiHidden/>
    <w:unhideWhenUsed/>
    <w:qFormat/>
    <w:rsid w:val="002649ee"/>
    <w:rPr>
      <w:i/>
      <w:iCs/>
    </w:rPr>
  </w:style>
  <w:style w:type="character" w:styleId="Strong">
    <w:name w:val="Strong"/>
    <w:basedOn w:val="DefaultParagraphFont"/>
    <w:uiPriority w:val="22"/>
    <w:qFormat/>
    <w:rsid w:val="001c7378"/>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lainText">
    <w:name w:val="Plain Text"/>
    <w:basedOn w:val="Normal"/>
    <w:link w:val="NurTextZchn"/>
    <w:uiPriority w:val="99"/>
    <w:semiHidden/>
    <w:unhideWhenUsed/>
    <w:qFormat/>
    <w:rsid w:val="002649ee"/>
    <w:pPr>
      <w:spacing w:lineRule="auto" w:line="240" w:before="0" w:after="0"/>
    </w:pPr>
    <w:rPr>
      <w:rFonts w:ascii="Calibri" w:hAnsi="Calibri"/>
      <w:szCs w:val="21"/>
    </w:rPr>
  </w:style>
  <w:style w:type="paragraph" w:styleId="NormalWeb">
    <w:name w:val="Normal (Web)"/>
    <w:basedOn w:val="Normal"/>
    <w:uiPriority w:val="99"/>
    <w:semiHidden/>
    <w:unhideWhenUsed/>
    <w:qFormat/>
    <w:rsid w:val="001c7378"/>
    <w:pPr>
      <w:spacing w:lineRule="auto" w:line="240" w:beforeAutospacing="1" w:afterAutospacing="1"/>
    </w:pPr>
    <w:rPr>
      <w:rFonts w:ascii="Times New Roman" w:hAnsi="Times New Roman" w:eastAsia="Times New Roman" w:cs="Times New Roman"/>
      <w:sz w:val="24"/>
      <w:szCs w:val="24"/>
      <w:lang w:eastAsia="de-CH"/>
    </w:rPr>
  </w:style>
  <w:style w:type="paragraph" w:styleId="NoSpacing">
    <w:name w:val="No Spacing"/>
    <w:uiPriority w:val="1"/>
    <w:qFormat/>
    <w:rsid w:val="001c7378"/>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de-CH" w:eastAsia="en-US" w:bidi="ar-SA"/>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helsa-climate.org/" TargetMode="External"/><Relationship Id="rId3" Type="http://schemas.openxmlformats.org/officeDocument/2006/relationships/hyperlink" Target="http://www.ecmwf.int/en/research/climate-reanalysis/era-interim" TargetMode="External"/><Relationship Id="rId4" Type="http://schemas.openxmlformats.org/officeDocument/2006/relationships/hyperlink" Target="https://www.dwd.de/EN/ourservices/gpcc/gpcc.html" TargetMode="External"/><Relationship Id="rId5" Type="http://schemas.openxmlformats.org/officeDocument/2006/relationships/hyperlink" Target="https://www.ncdc.noaa.gov/ghcnm/"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LibreOffice/5.1.4.2$Linux_X86_64 LibreOffice_project/10m0$Build-2</Application>
  <Pages>2</Pages>
  <Words>463</Words>
  <Characters>2800</Characters>
  <CharactersWithSpaces>3294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2016-09-19T17:30:00Z</dcterms:created>
  <dc:creator>Dirk Karger</dc:creator>
  <dc:description/>
  <dc:language>en-US</dc:language>
  <cp:lastModifiedBy/>
  <dcterms:modified xsi:type="dcterms:W3CDTF">2017-05-09T10:27:22Z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