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Three-Day Retreat: Called by Name</w:t>
      </w:r>
    </w:p>
    <w:p>
      <w:r>
        <w:t>Grace to ask for: to hear God call me by name and to answer freely.</w:t>
      </w:r>
    </w:p>
    <w:p>
      <w:pPr>
        <w:pStyle w:val="Heading2"/>
      </w:pPr>
      <w:r>
        <w:t>Day 1: Isaiah 43:1-4</w:t>
      </w:r>
    </w:p>
    <w:p>
      <w:r>
        <w:t>But now Yahweh who created you, Jacob,</w:t>
        <w:br/>
        <w:t>and he who formed you, Israel says:</w:t>
        <w:br/>
        <w:t>“Don’t be afraid, for I have redeemed you.</w:t>
        <w:br/>
        <w:t>I have called you by your name.</w:t>
        <w:br/>
        <w:t>You are mine. When you pass through the waters, I will be with you;</w:t>
        <w:br/>
        <w:t>and through the rivers, they will not overflow you.</w:t>
        <w:br/>
        <w:t>When you walk through the fire, you will not be burned,</w:t>
        <w:br/>
        <w:t>and flame will not scorch you. For I am Yahweh your God,</w:t>
        <w:br/>
        <w:t>the Holy One of Israel,</w:t>
        <w:br/>
        <w:t>your Savior.</w:t>
        <w:br/>
        <w:t>I have given Egypt as your ransom,</w:t>
        <w:br/>
        <w:t>Ethiopia and Seba in your place. Since you have been precious and honored in my sight,</w:t>
        <w:br/>
        <w:t>and I have loved you;</w:t>
        <w:br/>
        <w:t>therefore I will give people in your place,</w:t>
        <w:br/>
        <w:t>and nations instead of your life.</w:t>
      </w:r>
    </w:p>
    <w:p>
      <w:pPr>
        <w:pStyle w:val="Heading2"/>
      </w:pPr>
      <w:r>
        <w:t>Day 2: Luke 1:26-38</w:t>
      </w:r>
    </w:p>
    <w:p>
      <w:r>
        <w:t>Now in the sixth month, the angel Gabriel was sent from God to a city of Galilee, named Nazareth, to a virgin pledged to be married to a man whose name was Joseph, of David’s house. The virgin’s name was Mary. Having come in, the angel said to her, “Rejoice, you highly favored one! The Lord is with you. Blessed are you among women!” But when she saw him, she was greatly troubled at the saying, and considered what kind of salutation this might be. The angel said to her, “Don’t be afraid, Mary, for you have found favor with God. Behold, you will conceive in your womb, and give birth to a son, and will call his name ‘Jesus.’ He will be great, and will be called the Son of the Most High. The Lord God will give him the throne of his father, David, and he will reign over the house of Jacob forever. There will be no end to his Kingdom.” Mary said to the angel, “How can this be, seeing I am a virgin?” The angel answered her, “The Holy Spirit will come on you, and the power of the Most High will overshadow you. Therefore also the holy one who is born from you will be called the Son of God. Behold, Elizabeth, your relative, also has conceived a son in her old age; and this is the sixth month with her who was called barren. For nothing spoken by God is impossible.” Mary said, “Behold, the servant of the Lord; let it be done to me according to your word.”</w:t>
        <w:br/>
        <w:t>The angel departed from her.</w:t>
      </w:r>
    </w:p>
    <w:p>
      <w:r>
        <w:drawing>
          <wp:inline xmlns:a="http://schemas.openxmlformats.org/drawingml/2006/main" xmlns:pic="http://schemas.openxmlformats.org/drawingml/2006/picture">
            <wp:extent cx="4114800" cy="3244691"/>
            <wp:docPr id="1" name="Picture 1"/>
            <wp:cNvGraphicFramePr>
              <a:graphicFrameLocks noChangeAspect="1"/>
            </wp:cNvGraphicFramePr>
            <a:graphic>
              <a:graphicData uri="http://schemas.openxmlformats.org/drawingml/2006/picture">
                <pic:pic>
                  <pic:nvPicPr>
                    <pic:cNvPr id="0" name="annunciation.jpg"/>
                    <pic:cNvPicPr/>
                  </pic:nvPicPr>
                  <pic:blipFill>
                    <a:blip r:embed="rId9"/>
                    <a:stretch>
                      <a:fillRect/>
                    </a:stretch>
                  </pic:blipFill>
                  <pic:spPr>
                    <a:xfrm>
                      <a:off x="0" y="0"/>
                      <a:ext cx="4114800" cy="3244691"/>
                    </a:xfrm>
                    <a:prstGeom prst="rect"/>
                  </pic:spPr>
                </pic:pic>
              </a:graphicData>
            </a:graphic>
          </wp:inline>
        </w:drawing>
      </w:r>
    </w:p>
    <w:p>
      <w:r>
        <w:t>Henry Ossawa Tanner, The Annunciation, 1898 (public domain).</w:t>
      </w:r>
    </w:p>
    <w:p>
      <w:pPr>
        <w:pStyle w:val="Heading2"/>
      </w:pPr>
      <w:r>
        <w:t>Day 3: Review and savor</w:t>
      </w:r>
    </w:p>
    <w:p>
      <w:r>
        <w:t>Return to the passage from Day 1 or Day 2 where you felt the most consolation or desolation. Read it slowly again and stay with the word or phrase that stirred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