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944DA8" w14:textId="778AE005" w:rsidR="00643D7D" w:rsidRDefault="00F03640" w:rsidP="007031B8">
      <w:pPr>
        <w:spacing w:after="0" w:line="240" w:lineRule="auto"/>
        <w:jc w:val="center"/>
        <w:rPr>
          <w:rFonts w:ascii="Times New Roman" w:hAnsi="Times New Roman" w:cs="Times New Roman"/>
          <w:b/>
          <w:bCs/>
        </w:rPr>
      </w:pPr>
      <w:r>
        <w:rPr>
          <w:rFonts w:ascii="Times New Roman" w:hAnsi="Times New Roman" w:cs="Times New Roman"/>
          <w:b/>
          <w:bCs/>
        </w:rPr>
        <w:t>Reporting Style as a Durable Individual Trait: Longitudinal Stability of Self-Report Bias in Professional Sport Tracking Data</w:t>
      </w:r>
    </w:p>
    <w:p w14:paraId="79897914" w14:textId="77777777" w:rsidR="00F03640" w:rsidRDefault="00F03640" w:rsidP="007031B8">
      <w:pPr>
        <w:spacing w:after="0" w:line="240" w:lineRule="auto"/>
        <w:jc w:val="center"/>
        <w:rPr>
          <w:rFonts w:ascii="Times New Roman" w:hAnsi="Times New Roman" w:cs="Times New Roman"/>
          <w:b/>
          <w:bCs/>
        </w:rPr>
      </w:pPr>
    </w:p>
    <w:p w14:paraId="0892D518" w14:textId="605DD1F5" w:rsidR="00643D7D" w:rsidRDefault="00643D7D" w:rsidP="00643D7D">
      <w:pPr>
        <w:spacing w:after="0" w:line="240" w:lineRule="auto"/>
        <w:rPr>
          <w:rFonts w:ascii="Times New Roman" w:hAnsi="Times New Roman" w:cs="Times New Roman"/>
          <w:b/>
          <w:bCs/>
        </w:rPr>
      </w:pPr>
      <w:r>
        <w:rPr>
          <w:rFonts w:ascii="Times New Roman" w:hAnsi="Times New Roman" w:cs="Times New Roman"/>
          <w:b/>
          <w:bCs/>
        </w:rPr>
        <w:t>Abstract</w:t>
      </w:r>
    </w:p>
    <w:p w14:paraId="337919A9" w14:textId="77777777" w:rsidR="00643D7D" w:rsidRDefault="00643D7D" w:rsidP="00643D7D">
      <w:pPr>
        <w:spacing w:after="0" w:line="240" w:lineRule="auto"/>
        <w:rPr>
          <w:rFonts w:ascii="Times New Roman" w:hAnsi="Times New Roman" w:cs="Times New Roman"/>
          <w:b/>
          <w:bCs/>
        </w:rPr>
      </w:pPr>
    </w:p>
    <w:p w14:paraId="403B6B62" w14:textId="23D1120A" w:rsidR="007624F9" w:rsidRDefault="00503EA8" w:rsidP="00643D7D">
      <w:pPr>
        <w:spacing w:after="0" w:line="240" w:lineRule="auto"/>
        <w:rPr>
          <w:rFonts w:ascii="Times New Roman" w:hAnsi="Times New Roman" w:cs="Times New Roman"/>
        </w:rPr>
      </w:pPr>
      <w:r w:rsidRPr="00503EA8">
        <w:rPr>
          <w:rFonts w:ascii="Times New Roman" w:hAnsi="Times New Roman" w:cs="Times New Roman"/>
        </w:rPr>
        <w:t xml:space="preserve">Real-time tracking systems have transformed sport analytics, yet their measurement quality remains largely unexamined. This study provides the first multi-season quantification of data quality in BassTrakk, the tracking system used by the Bassmaster Elite Series, drawing on 58,621 catch records from 36 tournaments spanning 2022 through 2025. Three distinct measurement phenomena emerged. First, observer coverage was incomplete and nonrandom: 25–29% of competitors fished unobserved on tournament opening days, with gaps concentrated at early-season and geographically remote events. Second, self-reported fish weights systematically underreported official scale measurements by 8–28% depending on venue characteristics; model-based clustering identified two stable behavioral types </w:t>
      </w:r>
      <w:r>
        <w:rPr>
          <w:rFonts w:ascii="Times New Roman" w:hAnsi="Times New Roman" w:cs="Times New Roman"/>
        </w:rPr>
        <w:t>(</w:t>
      </w:r>
      <w:r w:rsidRPr="00503EA8">
        <w:rPr>
          <w:rFonts w:ascii="Times New Roman" w:hAnsi="Times New Roman" w:cs="Times New Roman"/>
        </w:rPr>
        <w:t>consistent reporters and high-variance reporters</w:t>
      </w:r>
      <w:r>
        <w:rPr>
          <w:rFonts w:ascii="Times New Roman" w:hAnsi="Times New Roman" w:cs="Times New Roman"/>
        </w:rPr>
        <w:t xml:space="preserve">) </w:t>
      </w:r>
      <w:r w:rsidRPr="00503EA8">
        <w:rPr>
          <w:rFonts w:ascii="Times New Roman" w:hAnsi="Times New Roman" w:cs="Times New Roman"/>
        </w:rPr>
        <w:t xml:space="preserve">whose mechanisms differ in ways that complicate bias correction. Third, Lake Fork exhibited post hoc reconciliation of BassTrakk records to official scale weights across all three seasons in which it appears, with exact-match rates ranging from 66% to 80%, while no other venue approached this threshold. A longitudinal stability analysis across 81 anglers yielded a Spearman rank correlation of ρ = 0.808 (p &lt; .001), demonstrating that self-report bias is a durable individual trait rather than situational noise. Bias magnitude was invariant across observer regimes, confirming that the error is </w:t>
      </w:r>
      <w:proofErr w:type="gramStart"/>
      <w:r>
        <w:rPr>
          <w:rFonts w:ascii="Times New Roman" w:hAnsi="Times New Roman" w:cs="Times New Roman"/>
        </w:rPr>
        <w:t>athlete-driven</w:t>
      </w:r>
      <w:proofErr w:type="gramEnd"/>
      <w:r w:rsidRPr="00503EA8">
        <w:rPr>
          <w:rFonts w:ascii="Times New Roman" w:hAnsi="Times New Roman" w:cs="Times New Roman"/>
        </w:rPr>
        <w:t>.</w:t>
      </w:r>
    </w:p>
    <w:p w14:paraId="4546DDAE" w14:textId="77777777" w:rsidR="00503EA8" w:rsidRDefault="00503EA8" w:rsidP="00643D7D">
      <w:pPr>
        <w:spacing w:after="0" w:line="240" w:lineRule="auto"/>
        <w:rPr>
          <w:rFonts w:ascii="Times New Roman" w:hAnsi="Times New Roman" w:cs="Times New Roman"/>
        </w:rPr>
      </w:pPr>
    </w:p>
    <w:p w14:paraId="2DC9B553" w14:textId="581FE0C5" w:rsidR="007624F9" w:rsidRPr="007624F9" w:rsidRDefault="007624F9" w:rsidP="00643D7D">
      <w:pPr>
        <w:spacing w:after="0" w:line="240" w:lineRule="auto"/>
        <w:rPr>
          <w:rFonts w:ascii="Times New Roman" w:hAnsi="Times New Roman" w:cs="Times New Roman"/>
        </w:rPr>
      </w:pPr>
      <w:r>
        <w:rPr>
          <w:rFonts w:ascii="Times New Roman" w:hAnsi="Times New Roman" w:cs="Times New Roman"/>
          <w:b/>
          <w:bCs/>
        </w:rPr>
        <w:t>Keywords:</w:t>
      </w:r>
      <w:r>
        <w:rPr>
          <w:rFonts w:ascii="Times New Roman" w:hAnsi="Times New Roman" w:cs="Times New Roman"/>
        </w:rPr>
        <w:t xml:space="preserve"> sport analytics, measurement error, self-report bias, tracking data, BassTrakk</w:t>
      </w:r>
      <w:r w:rsidR="005C79BA">
        <w:rPr>
          <w:rFonts w:ascii="Times New Roman" w:hAnsi="Times New Roman" w:cs="Times New Roman"/>
        </w:rPr>
        <w:t>, longitudinal stability</w:t>
      </w:r>
    </w:p>
    <w:p w14:paraId="4E3C95D2" w14:textId="77777777" w:rsidR="0026097A" w:rsidRDefault="0026097A" w:rsidP="0026097A">
      <w:pPr>
        <w:spacing w:after="0" w:line="240" w:lineRule="auto"/>
        <w:jc w:val="center"/>
        <w:rPr>
          <w:rFonts w:ascii="Times New Roman" w:hAnsi="Times New Roman" w:cs="Times New Roman"/>
          <w:b/>
          <w:bCs/>
        </w:rPr>
      </w:pPr>
    </w:p>
    <w:p w14:paraId="5165FA6F" w14:textId="256FDB8C" w:rsidR="000039EC" w:rsidRDefault="000039EC" w:rsidP="000039EC">
      <w:pPr>
        <w:spacing w:after="0" w:line="240" w:lineRule="auto"/>
        <w:rPr>
          <w:rFonts w:ascii="Times New Roman" w:hAnsi="Times New Roman" w:cs="Times New Roman"/>
          <w:b/>
          <w:bCs/>
        </w:rPr>
      </w:pPr>
      <w:r w:rsidRPr="000039EC">
        <w:rPr>
          <w:rFonts w:ascii="Times New Roman" w:hAnsi="Times New Roman" w:cs="Times New Roman"/>
          <w:b/>
          <w:bCs/>
        </w:rPr>
        <w:t>1.</w:t>
      </w:r>
      <w:r>
        <w:rPr>
          <w:rFonts w:ascii="Times New Roman" w:hAnsi="Times New Roman" w:cs="Times New Roman"/>
          <w:b/>
          <w:bCs/>
        </w:rPr>
        <w:t xml:space="preserve"> Introduction</w:t>
      </w:r>
    </w:p>
    <w:p w14:paraId="59940566" w14:textId="77777777" w:rsidR="000039EC" w:rsidRDefault="000039EC" w:rsidP="000039EC">
      <w:pPr>
        <w:spacing w:after="0" w:line="240" w:lineRule="auto"/>
        <w:rPr>
          <w:rFonts w:ascii="Times New Roman" w:hAnsi="Times New Roman" w:cs="Times New Roman"/>
          <w:b/>
          <w:bCs/>
        </w:rPr>
      </w:pPr>
    </w:p>
    <w:p w14:paraId="799E86E3" w14:textId="00652FF2" w:rsidR="000039EC" w:rsidRDefault="000039EC" w:rsidP="000039EC">
      <w:pPr>
        <w:spacing w:after="0" w:line="480" w:lineRule="auto"/>
        <w:rPr>
          <w:rFonts w:ascii="Times New Roman" w:hAnsi="Times New Roman" w:cs="Times New Roman"/>
          <w:bCs/>
        </w:rPr>
      </w:pPr>
      <w:r>
        <w:rPr>
          <w:rFonts w:ascii="Times New Roman" w:hAnsi="Times New Roman" w:cs="Times New Roman"/>
          <w:bCs/>
        </w:rPr>
        <w:t xml:space="preserve">On </w:t>
      </w:r>
      <w:r w:rsidR="00E6716E">
        <w:rPr>
          <w:rFonts w:ascii="Times New Roman" w:hAnsi="Times New Roman" w:cs="Times New Roman"/>
          <w:bCs/>
        </w:rPr>
        <w:t>April 14, 2019</w:t>
      </w:r>
      <w:r>
        <w:rPr>
          <w:rFonts w:ascii="Times New Roman" w:hAnsi="Times New Roman" w:cs="Times New Roman"/>
          <w:bCs/>
        </w:rPr>
        <w:t xml:space="preserve">, the final day of competition at the Bassmaster Elite Series tournament on </w:t>
      </w:r>
      <w:r w:rsidR="00746889">
        <w:rPr>
          <w:rFonts w:ascii="Times New Roman" w:hAnsi="Times New Roman" w:cs="Times New Roman"/>
          <w:bCs/>
        </w:rPr>
        <w:t>South Carolina’s Winyah Bay</w:t>
      </w:r>
      <w:r>
        <w:rPr>
          <w:rFonts w:ascii="Times New Roman" w:hAnsi="Times New Roman" w:cs="Times New Roman"/>
          <w:bCs/>
        </w:rPr>
        <w:t>, fans watching the live broadcast saw Stetson Blaylock catch what appeared to be a su</w:t>
      </w:r>
      <w:r w:rsidR="00AB07A6">
        <w:rPr>
          <w:rFonts w:ascii="Times New Roman" w:hAnsi="Times New Roman" w:cs="Times New Roman"/>
          <w:bCs/>
        </w:rPr>
        <w:t>bstantial largemouth bass in the early morning hours. Blaylock held the fish briefly, assessed its weight by eye and feel, and called out to the marshal riding in his boat: “We’re going to call that four pounds.” The marshal recorded the weight in the BassTrakk mobile application</w:t>
      </w:r>
      <w:r w:rsidR="00883939">
        <w:rPr>
          <w:rFonts w:ascii="Times New Roman" w:hAnsi="Times New Roman" w:cs="Times New Roman"/>
          <w:bCs/>
        </w:rPr>
        <w:t>.</w:t>
      </w:r>
      <w:r w:rsidR="00AB07A6">
        <w:rPr>
          <w:rFonts w:ascii="Times New Roman" w:hAnsi="Times New Roman" w:cs="Times New Roman"/>
          <w:bCs/>
        </w:rPr>
        <w:t xml:space="preserve"> </w:t>
      </w:r>
      <w:r w:rsidR="00883939">
        <w:rPr>
          <w:rFonts w:ascii="Times New Roman" w:hAnsi="Times New Roman" w:cs="Times New Roman"/>
          <w:bCs/>
        </w:rPr>
        <w:t>Within</w:t>
      </w:r>
      <w:r w:rsidR="00AB07A6">
        <w:rPr>
          <w:rFonts w:ascii="Times New Roman" w:hAnsi="Times New Roman" w:cs="Times New Roman"/>
          <w:bCs/>
        </w:rPr>
        <w:t xml:space="preserve"> seconds, the updated number appeared on the live leaderboard visible to tens of thousands of viewers. When Blaylock arrived at the weight-in scales that afternoon, the same fish registered at nearly five pounds.</w:t>
      </w:r>
      <w:r w:rsidR="00E00085">
        <w:rPr>
          <w:rFonts w:ascii="Times New Roman" w:hAnsi="Times New Roman" w:cs="Times New Roman"/>
          <w:bCs/>
        </w:rPr>
        <w:t xml:space="preserve"> In a post-tournament interview, Blaylock explained his reasoning: “I will never be that guy” who disappoints family and friends by overestimating during competition. “</w:t>
      </w:r>
      <w:r w:rsidR="001725B1">
        <w:rPr>
          <w:rFonts w:ascii="Times New Roman" w:hAnsi="Times New Roman" w:cs="Times New Roman"/>
          <w:bCs/>
        </w:rPr>
        <w:t xml:space="preserve">I’ve got a lot of family and friends watching,” Blaylock continued. “You </w:t>
      </w:r>
      <w:r w:rsidR="001725B1">
        <w:rPr>
          <w:rFonts w:ascii="Times New Roman" w:hAnsi="Times New Roman" w:cs="Times New Roman"/>
          <w:bCs/>
        </w:rPr>
        <w:lastRenderedPageBreak/>
        <w:t xml:space="preserve">don’t want to be a disappointment when you come in.” </w:t>
      </w:r>
      <w:r w:rsidR="001725B1" w:rsidRPr="00C1224E">
        <w:rPr>
          <w:rFonts w:ascii="Times New Roman" w:hAnsi="Times New Roman" w:cs="Times New Roman"/>
          <w:bCs/>
        </w:rPr>
        <w:t>He acknowledged reporting roughly half a pound light on a big fish as a deliberate practice</w:t>
      </w:r>
      <w:r w:rsidR="001725B1" w:rsidRPr="00557148">
        <w:rPr>
          <w:rFonts w:ascii="Times New Roman" w:hAnsi="Times New Roman" w:cs="Times New Roman"/>
          <w:bCs/>
        </w:rPr>
        <w:t xml:space="preserve"> </w:t>
      </w:r>
      <w:r w:rsidR="00C1224E" w:rsidRPr="00557148">
        <w:rPr>
          <w:rFonts w:ascii="Times New Roman" w:hAnsi="Times New Roman" w:cs="Times New Roman"/>
          <w:bCs/>
        </w:rPr>
        <w:fldChar w:fldCharType="begin"/>
      </w:r>
      <w:r w:rsidR="00914A83" w:rsidRPr="00557148">
        <w:rPr>
          <w:rFonts w:ascii="Times New Roman" w:hAnsi="Times New Roman" w:cs="Times New Roman"/>
          <w:bCs/>
        </w:rPr>
        <w:instrText xml:space="preserve"> ADDIN ZOTERO_ITEM CSL_CITATION {"citationID":"9gU2Znhc","properties":{"unsorted":false,"formattedCitation":"(Wright, 2019)","plainCitation":"(Wright, 2019)","noteIndex":0},"citationItems":[{"id":588,"uris":["http://zotero.org/users/5262180/items/FT98KPFF"],"itemData":{"id":588,"type":"post-weblog","abstract":"If you were watching “Bassmaster LIVE” Saturday when Stetson Blaylock put his first big bass of the day on a digital scale, you got a glimpse of the truth behind...","container-title":"Bassmaster","language":"en-US","title":"The truth about BASSTrakk","URL":"https://www.bassmaster.com/blog/the-truth-about-basstrakk/","author":[{"family":"Wright","given":"Steve"}],"accessed":{"date-parts":[["2026",4,29]]},"issued":{"date-parts":[["2019",4,14]]}}}],"schema":"https://github.com/citation-style-language/schema/raw/master/csl-citation.json"} </w:instrText>
      </w:r>
      <w:r w:rsidR="00C1224E" w:rsidRPr="00557148">
        <w:rPr>
          <w:rFonts w:ascii="Times New Roman" w:hAnsi="Times New Roman" w:cs="Times New Roman"/>
          <w:bCs/>
        </w:rPr>
        <w:fldChar w:fldCharType="separate"/>
      </w:r>
      <w:r w:rsidR="00C1224E" w:rsidRPr="00557148">
        <w:rPr>
          <w:rFonts w:ascii="Times New Roman" w:hAnsi="Times New Roman" w:cs="Times New Roman"/>
        </w:rPr>
        <w:t>(Wright, 2019)</w:t>
      </w:r>
      <w:r w:rsidR="00C1224E" w:rsidRPr="00557148">
        <w:rPr>
          <w:rFonts w:ascii="Times New Roman" w:hAnsi="Times New Roman" w:cs="Times New Roman"/>
          <w:bCs/>
        </w:rPr>
        <w:fldChar w:fldCharType="end"/>
      </w:r>
      <w:r w:rsidR="006A7B14">
        <w:rPr>
          <w:rFonts w:ascii="Times New Roman" w:hAnsi="Times New Roman" w:cs="Times New Roman"/>
          <w:bCs/>
        </w:rPr>
        <w:t>.</w:t>
      </w:r>
    </w:p>
    <w:p w14:paraId="2B0D0A9A" w14:textId="5F2C8F4F" w:rsidR="00C611FE" w:rsidRDefault="00C611FE" w:rsidP="000039EC">
      <w:pPr>
        <w:spacing w:after="0" w:line="480" w:lineRule="auto"/>
        <w:rPr>
          <w:rFonts w:ascii="Times New Roman" w:hAnsi="Times New Roman" w:cs="Times New Roman"/>
          <w:bCs/>
        </w:rPr>
      </w:pPr>
      <w:r>
        <w:rPr>
          <w:rFonts w:ascii="Times New Roman" w:hAnsi="Times New Roman" w:cs="Times New Roman"/>
          <w:bCs/>
        </w:rPr>
        <w:tab/>
        <w:t xml:space="preserve">Blaylock’s candor reveals a foundational measurement problem in professional bass fishing’s primary tracking system. </w:t>
      </w:r>
      <w:r w:rsidR="00883939">
        <w:rPr>
          <w:rFonts w:ascii="Times New Roman" w:hAnsi="Times New Roman" w:cs="Times New Roman"/>
          <w:bCs/>
        </w:rPr>
        <w:t xml:space="preserve">BassTrakk, the real-time data platform that powers the Bassmaster Elite Series broadcast and provides fans with live catch information, does not measure </w:t>
      </w:r>
      <w:r w:rsidR="00B600F2">
        <w:rPr>
          <w:rFonts w:ascii="Times New Roman" w:hAnsi="Times New Roman" w:cs="Times New Roman"/>
          <w:bCs/>
        </w:rPr>
        <w:t xml:space="preserve">fish weights for most anglers. </w:t>
      </w:r>
      <w:r>
        <w:rPr>
          <w:rFonts w:ascii="Times New Roman" w:hAnsi="Times New Roman" w:cs="Times New Roman"/>
          <w:bCs/>
        </w:rPr>
        <w:t>It records angler estimates. The distinction matters.</w:t>
      </w:r>
      <w:r w:rsidR="007A47A0">
        <w:rPr>
          <w:rFonts w:ascii="Times New Roman" w:hAnsi="Times New Roman" w:cs="Times New Roman"/>
          <w:bCs/>
        </w:rPr>
        <w:t xml:space="preserve"> When the National Basketball Association reports that a player shot 45% from three-point range, the </w:t>
      </w:r>
      <w:r w:rsidR="00CA344A">
        <w:rPr>
          <w:rFonts w:ascii="Times New Roman" w:hAnsi="Times New Roman" w:cs="Times New Roman"/>
          <w:bCs/>
        </w:rPr>
        <w:t>numerator and denominator are both counts of observable events recorded by multiple officials</w:t>
      </w:r>
      <w:r w:rsidR="007A47A0">
        <w:rPr>
          <w:rFonts w:ascii="Times New Roman" w:hAnsi="Times New Roman" w:cs="Times New Roman"/>
          <w:bCs/>
        </w:rPr>
        <w:t xml:space="preserve">. When Bassmaster reports that an angler is leading a tournament with </w:t>
      </w:r>
      <w:r w:rsidR="00CA344A">
        <w:rPr>
          <w:rFonts w:ascii="Times New Roman" w:hAnsi="Times New Roman" w:cs="Times New Roman"/>
          <w:bCs/>
        </w:rPr>
        <w:t xml:space="preserve">40 pounds of bass, </w:t>
      </w:r>
      <w:r w:rsidR="00FB017C">
        <w:rPr>
          <w:rFonts w:ascii="Times New Roman" w:hAnsi="Times New Roman" w:cs="Times New Roman"/>
          <w:bCs/>
        </w:rPr>
        <w:t xml:space="preserve">that number </w:t>
      </w:r>
      <w:r w:rsidR="002E5DC8">
        <w:rPr>
          <w:rFonts w:ascii="Times New Roman" w:hAnsi="Times New Roman" w:cs="Times New Roman"/>
          <w:bCs/>
        </w:rPr>
        <w:t xml:space="preserve">is </w:t>
      </w:r>
      <w:r w:rsidR="00FB017C">
        <w:rPr>
          <w:rFonts w:ascii="Times New Roman" w:hAnsi="Times New Roman" w:cs="Times New Roman"/>
          <w:bCs/>
        </w:rPr>
        <w:t>an aggregate of self-reported estimates recorded</w:t>
      </w:r>
      <w:r w:rsidR="00B600F2">
        <w:rPr>
          <w:rFonts w:ascii="Times New Roman" w:hAnsi="Times New Roman" w:cs="Times New Roman"/>
          <w:bCs/>
        </w:rPr>
        <w:t xml:space="preserve"> by a single observer</w:t>
      </w:r>
      <w:r w:rsidR="00CA344A">
        <w:rPr>
          <w:rFonts w:ascii="Times New Roman" w:hAnsi="Times New Roman" w:cs="Times New Roman"/>
          <w:bCs/>
        </w:rPr>
        <w:t xml:space="preserve">. </w:t>
      </w:r>
      <w:r w:rsidR="00F661A4">
        <w:rPr>
          <w:rFonts w:ascii="Times New Roman" w:hAnsi="Times New Roman" w:cs="Times New Roman"/>
          <w:bCs/>
        </w:rPr>
        <w:t>The exception, as discussed in Section 3.1, is anglers who choose to use in-boat digital scales; for them, the reported weight is a measurement rather than an estimate.</w:t>
      </w:r>
    </w:p>
    <w:p w14:paraId="6768D507" w14:textId="7BAF706B" w:rsidR="00C11664" w:rsidRDefault="00C11664" w:rsidP="000039EC">
      <w:pPr>
        <w:spacing w:after="0" w:line="480" w:lineRule="auto"/>
        <w:rPr>
          <w:rFonts w:ascii="Times New Roman" w:hAnsi="Times New Roman" w:cs="Times New Roman"/>
          <w:bCs/>
        </w:rPr>
      </w:pPr>
      <w:r>
        <w:rPr>
          <w:rFonts w:ascii="Times New Roman" w:hAnsi="Times New Roman" w:cs="Times New Roman"/>
          <w:bCs/>
        </w:rPr>
        <w:tab/>
      </w:r>
      <w:r w:rsidR="002E14C3">
        <w:rPr>
          <w:rFonts w:ascii="Times New Roman" w:hAnsi="Times New Roman" w:cs="Times New Roman"/>
          <w:bCs/>
        </w:rPr>
        <w:t>BassTrakk occupies unusual methodological territory in the broader landscape of observer-mediated sport data.</w:t>
      </w:r>
      <w:r w:rsidR="00DE5BEF">
        <w:rPr>
          <w:rFonts w:ascii="Times New Roman" w:hAnsi="Times New Roman" w:cs="Times New Roman"/>
          <w:bCs/>
        </w:rPr>
        <w:t xml:space="preserve"> </w:t>
      </w:r>
      <w:r w:rsidR="00CA2940">
        <w:rPr>
          <w:rFonts w:ascii="Times New Roman" w:hAnsi="Times New Roman" w:cs="Times New Roman"/>
          <w:bCs/>
        </w:rPr>
        <w:t>The athlete</w:t>
      </w:r>
      <w:r w:rsidR="00E42776">
        <w:rPr>
          <w:rFonts w:ascii="Times New Roman" w:hAnsi="Times New Roman" w:cs="Times New Roman"/>
          <w:bCs/>
        </w:rPr>
        <w:t>, despite being the primary data source,</w:t>
      </w:r>
      <w:r w:rsidR="00CA2940">
        <w:rPr>
          <w:rFonts w:ascii="Times New Roman" w:hAnsi="Times New Roman" w:cs="Times New Roman"/>
          <w:bCs/>
        </w:rPr>
        <w:t xml:space="preserve"> has strategic incentives to misreport (as Blaylock articulated), </w:t>
      </w:r>
      <w:r w:rsidR="003846B4">
        <w:rPr>
          <w:rFonts w:ascii="Times New Roman" w:hAnsi="Times New Roman" w:cs="Times New Roman"/>
          <w:bCs/>
        </w:rPr>
        <w:t>while others have financial incentives to report accurately</w:t>
      </w:r>
      <w:r w:rsidR="0035383E">
        <w:rPr>
          <w:rFonts w:ascii="Times New Roman" w:hAnsi="Times New Roman" w:cs="Times New Roman"/>
          <w:bCs/>
        </w:rPr>
        <w:t xml:space="preserve"> </w:t>
      </w:r>
      <w:r w:rsidR="0035383E" w:rsidRPr="00517D71">
        <w:rPr>
          <w:rFonts w:ascii="Times New Roman" w:hAnsi="Times New Roman" w:cs="Times New Roman"/>
          <w:bCs/>
        </w:rPr>
        <w:fldChar w:fldCharType="begin"/>
      </w:r>
      <w:r w:rsidR="00914A83">
        <w:rPr>
          <w:rFonts w:ascii="Times New Roman" w:hAnsi="Times New Roman" w:cs="Times New Roman"/>
          <w:bCs/>
        </w:rPr>
        <w:instrText xml:space="preserve"> ADDIN ZOTERO_ITEM CSL_CITATION {"citationID":"Egh2zUpX","properties":{"unsorted":false,"formattedCitation":"(Sexton, 2021)","plainCitation":"(Sexton, 2021)","noteIndex":0},"citationItems":[{"id":600,"uris":["http://zotero.org/users/5262180/items/AAHBWMIJ"],"itemData":{"id":600,"type":"post-weblog","abstract":"You might have noticed that BassTrakk has a bunch of shiny new features in 2021 including: an angler dropdown, where you’ll find the three most recent videos for each angler;...","container-title":"Bassmaster","language":"en-US","title":"New $1,000 BassTrakk contingency prize for Elites","URL":"https://www.bassmaster.com/news/new-1000-basstrakk-contingency-prize-for-elites/","author":[{"family":"Sexton","given":"Jim"}],"accessed":{"date-parts":[["2026",5,5]]},"issued":{"date-parts":[["2021",2,13]]}}}],"schema":"https://github.com/citation-style-language/schema/raw/master/csl-citation.json"} </w:instrText>
      </w:r>
      <w:r w:rsidR="0035383E" w:rsidRPr="00517D71">
        <w:rPr>
          <w:rFonts w:ascii="Times New Roman" w:hAnsi="Times New Roman" w:cs="Times New Roman"/>
          <w:bCs/>
        </w:rPr>
        <w:fldChar w:fldCharType="separate"/>
      </w:r>
      <w:r w:rsidR="0035383E" w:rsidRPr="00517D71">
        <w:rPr>
          <w:rFonts w:ascii="Times New Roman" w:hAnsi="Times New Roman" w:cs="Times New Roman"/>
        </w:rPr>
        <w:t>(Sexton, 2021)</w:t>
      </w:r>
      <w:r w:rsidR="0035383E" w:rsidRPr="00517D71">
        <w:rPr>
          <w:rFonts w:ascii="Times New Roman" w:hAnsi="Times New Roman" w:cs="Times New Roman"/>
          <w:bCs/>
        </w:rPr>
        <w:fldChar w:fldCharType="end"/>
      </w:r>
      <w:r w:rsidR="00517D71">
        <w:rPr>
          <w:rFonts w:ascii="Times New Roman" w:hAnsi="Times New Roman" w:cs="Times New Roman"/>
          <w:bCs/>
        </w:rPr>
        <w:t xml:space="preserve">, and still others eliminate estimation error entirely through </w:t>
      </w:r>
      <w:r w:rsidR="00841425">
        <w:rPr>
          <w:rFonts w:ascii="Times New Roman" w:hAnsi="Times New Roman" w:cs="Times New Roman"/>
          <w:bCs/>
        </w:rPr>
        <w:t>technology</w:t>
      </w:r>
      <w:r w:rsidR="00517D71">
        <w:rPr>
          <w:rFonts w:ascii="Times New Roman" w:hAnsi="Times New Roman" w:cs="Times New Roman"/>
          <w:bCs/>
        </w:rPr>
        <w:t>.</w:t>
      </w:r>
      <w:r w:rsidR="00CA2940">
        <w:rPr>
          <w:rFonts w:ascii="Times New Roman" w:hAnsi="Times New Roman" w:cs="Times New Roman"/>
          <w:bCs/>
        </w:rPr>
        <w:t xml:space="preserve"> </w:t>
      </w:r>
      <w:r w:rsidR="00841425">
        <w:rPr>
          <w:rFonts w:ascii="Times New Roman" w:hAnsi="Times New Roman" w:cs="Times New Roman"/>
          <w:bCs/>
        </w:rPr>
        <w:t>The result is a dataset generated by three mechanistically distinct processes within a single system.</w:t>
      </w:r>
    </w:p>
    <w:p w14:paraId="6C5DC4FC" w14:textId="1478B04F" w:rsidR="003B3256" w:rsidRDefault="00765BBC" w:rsidP="003355C5">
      <w:pPr>
        <w:spacing w:after="0" w:line="480" w:lineRule="auto"/>
        <w:ind w:firstLine="720"/>
        <w:rPr>
          <w:rFonts w:ascii="Times New Roman" w:hAnsi="Times New Roman" w:cs="Times New Roman"/>
          <w:bCs/>
        </w:rPr>
      </w:pPr>
      <w:r>
        <w:rPr>
          <w:rFonts w:ascii="Times New Roman" w:hAnsi="Times New Roman" w:cs="Times New Roman"/>
          <w:bCs/>
        </w:rPr>
        <w:t xml:space="preserve">This </w:t>
      </w:r>
      <w:r w:rsidR="00D14218">
        <w:rPr>
          <w:rFonts w:ascii="Times New Roman" w:hAnsi="Times New Roman" w:cs="Times New Roman"/>
          <w:bCs/>
        </w:rPr>
        <w:t>study</w:t>
      </w:r>
      <w:r>
        <w:rPr>
          <w:rFonts w:ascii="Times New Roman" w:hAnsi="Times New Roman" w:cs="Times New Roman"/>
          <w:bCs/>
        </w:rPr>
        <w:t xml:space="preserve"> makes four contributions. First, it provides the first multi-season characterization of measurement quality in BassTrakk data, quantifying coverage gaps and self-report bias across 36 tournaments and four Elite Series seasons (2022-2025). Second, it develops a methodological framework for distinguishing coverage gaps from reporting bias and for detecting </w:t>
      </w:r>
      <w:r w:rsidR="00143CAC">
        <w:rPr>
          <w:rFonts w:ascii="Times New Roman" w:hAnsi="Times New Roman" w:cs="Times New Roman"/>
          <w:bCs/>
        </w:rPr>
        <w:t xml:space="preserve">post hoc data reconciliation, all of which can be conflated in naïve analyses but require </w:t>
      </w:r>
      <w:r w:rsidR="00143CAC">
        <w:rPr>
          <w:rFonts w:ascii="Times New Roman" w:hAnsi="Times New Roman" w:cs="Times New Roman"/>
          <w:bCs/>
        </w:rPr>
        <w:lastRenderedPageBreak/>
        <w:t>different analytical responses.</w:t>
      </w:r>
      <w:r w:rsidR="007F1D41">
        <w:rPr>
          <w:rFonts w:ascii="Times New Roman" w:hAnsi="Times New Roman" w:cs="Times New Roman"/>
          <w:bCs/>
        </w:rPr>
        <w:t xml:space="preserve"> Third, it identifies Lake Fork as a venue </w:t>
      </w:r>
      <w:r w:rsidR="006E6F98">
        <w:rPr>
          <w:rFonts w:ascii="Times New Roman" w:hAnsi="Times New Roman" w:cs="Times New Roman"/>
          <w:bCs/>
        </w:rPr>
        <w:t xml:space="preserve">where </w:t>
      </w:r>
      <w:r w:rsidR="008210E2">
        <w:rPr>
          <w:rFonts w:ascii="Times New Roman" w:hAnsi="Times New Roman" w:cs="Times New Roman"/>
          <w:bCs/>
        </w:rPr>
        <w:t xml:space="preserve">the </w:t>
      </w:r>
      <w:r w:rsidR="00850EB1">
        <w:rPr>
          <w:rFonts w:ascii="Times New Roman" w:hAnsi="Times New Roman" w:cs="Times New Roman"/>
          <w:bCs/>
        </w:rPr>
        <w:t xml:space="preserve">Bass Anglers Sportsman Society </w:t>
      </w:r>
      <w:r w:rsidR="008210E2">
        <w:rPr>
          <w:rFonts w:ascii="Times New Roman" w:hAnsi="Times New Roman" w:cs="Times New Roman"/>
          <w:bCs/>
        </w:rPr>
        <w:t>(</w:t>
      </w:r>
      <w:r w:rsidR="006E6F98">
        <w:rPr>
          <w:rFonts w:ascii="Times New Roman" w:hAnsi="Times New Roman" w:cs="Times New Roman"/>
          <w:bCs/>
        </w:rPr>
        <w:t>B.A.S.S.</w:t>
      </w:r>
      <w:r w:rsidR="008210E2">
        <w:rPr>
          <w:rFonts w:ascii="Times New Roman" w:hAnsi="Times New Roman" w:cs="Times New Roman"/>
          <w:bCs/>
        </w:rPr>
        <w:t>)</w:t>
      </w:r>
      <w:r w:rsidR="006E6F98">
        <w:rPr>
          <w:rFonts w:ascii="Times New Roman" w:hAnsi="Times New Roman" w:cs="Times New Roman"/>
          <w:bCs/>
        </w:rPr>
        <w:t xml:space="preserve"> reconciles BassTrakk records </w:t>
      </w:r>
      <w:r w:rsidR="004E0254">
        <w:rPr>
          <w:rFonts w:ascii="Times New Roman" w:hAnsi="Times New Roman" w:cs="Times New Roman"/>
          <w:bCs/>
        </w:rPr>
        <w:t>with official scale weights, a practice documented across all three Lake Fork appearances during the study period and that intensified</w:t>
      </w:r>
      <w:r w:rsidR="007F1D41">
        <w:rPr>
          <w:rFonts w:ascii="Times New Roman" w:hAnsi="Times New Roman" w:cs="Times New Roman"/>
          <w:bCs/>
        </w:rPr>
        <w:t xml:space="preserve"> over time. Fourth, it provides the first longitudinal validation of angler reporting style as a durable individual trait. A Spearman rank correlation </w:t>
      </w:r>
      <w:r w:rsidR="006E6F98">
        <w:rPr>
          <w:rFonts w:ascii="Times New Roman" w:hAnsi="Times New Roman" w:cs="Times New Roman"/>
          <w:bCs/>
        </w:rPr>
        <w:t>(</w:t>
      </w:r>
      <w:r w:rsidR="004E0254" w:rsidRPr="004E0254">
        <w:rPr>
          <w:rFonts w:ascii="Times New Roman" w:hAnsi="Times New Roman" w:cs="Times New Roman"/>
          <w:bCs/>
          <w:i/>
          <w:iCs/>
        </w:rPr>
        <w:t>ρ</w:t>
      </w:r>
      <w:r w:rsidR="004E0254">
        <w:rPr>
          <w:rFonts w:ascii="Times New Roman" w:hAnsi="Times New Roman" w:cs="Times New Roman"/>
          <w:bCs/>
        </w:rPr>
        <w:t xml:space="preserve"> </w:t>
      </w:r>
      <w:r w:rsidR="006E6F98">
        <w:rPr>
          <w:rFonts w:ascii="Times New Roman" w:hAnsi="Times New Roman" w:cs="Times New Roman"/>
          <w:bCs/>
        </w:rPr>
        <w:t xml:space="preserve">= 0.808) between early-period (2022-2023) and late-period (2024-2025) bias ratios across 81 anglers </w:t>
      </w:r>
      <w:proofErr w:type="gramStart"/>
      <w:r w:rsidR="008210E2">
        <w:rPr>
          <w:rFonts w:ascii="Times New Roman" w:hAnsi="Times New Roman" w:cs="Times New Roman"/>
          <w:bCs/>
        </w:rPr>
        <w:t>demonstrates</w:t>
      </w:r>
      <w:proofErr w:type="gramEnd"/>
      <w:r w:rsidR="006E6F98">
        <w:rPr>
          <w:rFonts w:ascii="Times New Roman" w:hAnsi="Times New Roman" w:cs="Times New Roman"/>
          <w:bCs/>
        </w:rPr>
        <w:t xml:space="preserve"> that reporting behavior is stable over a two-year gap, with direct implications for bias-correction procedures and predictive modeling.</w:t>
      </w:r>
    </w:p>
    <w:p w14:paraId="4172E1C3" w14:textId="6550E1B8" w:rsidR="006E6F98" w:rsidRPr="007F1D41" w:rsidRDefault="006E6F98" w:rsidP="003355C5">
      <w:pPr>
        <w:spacing w:after="0" w:line="480" w:lineRule="auto"/>
        <w:ind w:firstLine="720"/>
        <w:rPr>
          <w:rFonts w:ascii="Times New Roman" w:hAnsi="Times New Roman" w:cs="Times New Roman"/>
          <w:bCs/>
        </w:rPr>
      </w:pPr>
      <w:r>
        <w:rPr>
          <w:rFonts w:ascii="Times New Roman" w:hAnsi="Times New Roman" w:cs="Times New Roman"/>
          <w:bCs/>
        </w:rPr>
        <w:t>Section 2 reviews the relevant literature. Section 3 describes the data sources, system architecture, and analytical methods. Section 4 presents empirical results across all six analyses. Section 5 discusses implications for researchers, tournament organizers, and the broader field of sport analytics.</w:t>
      </w:r>
    </w:p>
    <w:p w14:paraId="654EA3F7" w14:textId="4F439FE3" w:rsidR="00B16EC1" w:rsidRDefault="00B16EC1" w:rsidP="003B3256">
      <w:pPr>
        <w:spacing w:after="0" w:line="480" w:lineRule="auto"/>
        <w:rPr>
          <w:rFonts w:ascii="Times New Roman" w:hAnsi="Times New Roman" w:cs="Times New Roman"/>
          <w:b/>
        </w:rPr>
      </w:pPr>
      <w:r>
        <w:rPr>
          <w:rFonts w:ascii="Times New Roman" w:hAnsi="Times New Roman" w:cs="Times New Roman"/>
          <w:b/>
        </w:rPr>
        <w:t xml:space="preserve">2. Literature </w:t>
      </w:r>
      <w:r w:rsidR="00160E53">
        <w:rPr>
          <w:rFonts w:ascii="Times New Roman" w:hAnsi="Times New Roman" w:cs="Times New Roman"/>
          <w:b/>
        </w:rPr>
        <w:t>r</w:t>
      </w:r>
      <w:r>
        <w:rPr>
          <w:rFonts w:ascii="Times New Roman" w:hAnsi="Times New Roman" w:cs="Times New Roman"/>
          <w:b/>
        </w:rPr>
        <w:t>eview</w:t>
      </w:r>
    </w:p>
    <w:p w14:paraId="3BC9B7B9" w14:textId="7D651C81" w:rsidR="00C95C5C" w:rsidRDefault="00C95C5C" w:rsidP="003B3256">
      <w:pPr>
        <w:spacing w:after="0" w:line="480" w:lineRule="auto"/>
        <w:rPr>
          <w:rFonts w:ascii="Times New Roman" w:hAnsi="Times New Roman" w:cs="Times New Roman"/>
          <w:bCs/>
        </w:rPr>
      </w:pPr>
      <w:r>
        <w:rPr>
          <w:rFonts w:ascii="Times New Roman" w:hAnsi="Times New Roman" w:cs="Times New Roman"/>
          <w:bCs/>
        </w:rPr>
        <w:t xml:space="preserve">This study sits at the intersection of three research streams: the sport analytics </w:t>
      </w:r>
      <w:r w:rsidR="00AC44FD">
        <w:rPr>
          <w:rFonts w:ascii="Times New Roman" w:hAnsi="Times New Roman" w:cs="Times New Roman"/>
          <w:bCs/>
        </w:rPr>
        <w:t>literature on data quality and measurement error, the behavioral economics literature on self-report bias in competing</w:t>
      </w:r>
      <w:r>
        <w:rPr>
          <w:rFonts w:ascii="Times New Roman" w:hAnsi="Times New Roman" w:cs="Times New Roman"/>
          <w:bCs/>
        </w:rPr>
        <w:t xml:space="preserve"> settings, and the applied statistics literature on</w:t>
      </w:r>
      <w:r w:rsidR="00AC44FD">
        <w:rPr>
          <w:rFonts w:ascii="Times New Roman" w:hAnsi="Times New Roman" w:cs="Times New Roman"/>
          <w:bCs/>
        </w:rPr>
        <w:t xml:space="preserve"> observer-mediated data collection systems. Each stream contributes methodological tools and theoretical insights that inform the analysis of BassTrakk data quality.</w:t>
      </w:r>
    </w:p>
    <w:p w14:paraId="470881E0" w14:textId="3329FCA9" w:rsidR="00E70498" w:rsidRDefault="00E70498" w:rsidP="003B3256">
      <w:pPr>
        <w:spacing w:after="0" w:line="480" w:lineRule="auto"/>
        <w:rPr>
          <w:rFonts w:ascii="Times New Roman" w:hAnsi="Times New Roman" w:cs="Times New Roman"/>
          <w:b/>
        </w:rPr>
      </w:pPr>
      <w:r>
        <w:rPr>
          <w:rFonts w:ascii="Times New Roman" w:hAnsi="Times New Roman" w:cs="Times New Roman"/>
          <w:b/>
        </w:rPr>
        <w:t xml:space="preserve">2.1 Measurement </w:t>
      </w:r>
      <w:r w:rsidR="00160E53">
        <w:rPr>
          <w:rFonts w:ascii="Times New Roman" w:hAnsi="Times New Roman" w:cs="Times New Roman"/>
          <w:b/>
        </w:rPr>
        <w:t>error in sport tracking systems</w:t>
      </w:r>
    </w:p>
    <w:p w14:paraId="4F4F81DB" w14:textId="4DB5D164" w:rsidR="00E70498" w:rsidRDefault="00160E53" w:rsidP="003B3256">
      <w:pPr>
        <w:spacing w:after="0" w:line="480" w:lineRule="auto"/>
        <w:rPr>
          <w:rFonts w:ascii="Times New Roman" w:hAnsi="Times New Roman" w:cs="Times New Roman"/>
          <w:bCs/>
        </w:rPr>
      </w:pPr>
      <w:r>
        <w:rPr>
          <w:rFonts w:ascii="Times New Roman" w:hAnsi="Times New Roman" w:cs="Times New Roman"/>
          <w:bCs/>
        </w:rPr>
        <w:t xml:space="preserve">The rapid adoption of tracking technologies </w:t>
      </w:r>
      <w:r w:rsidR="00A2496D">
        <w:rPr>
          <w:rFonts w:ascii="Times New Roman" w:hAnsi="Times New Roman" w:cs="Times New Roman"/>
          <w:bCs/>
        </w:rPr>
        <w:t>in professional sport has spurred research into the optimal use of spatial and temporal data to gain a</w:t>
      </w:r>
      <w:r>
        <w:rPr>
          <w:rFonts w:ascii="Times New Roman" w:hAnsi="Times New Roman" w:cs="Times New Roman"/>
          <w:bCs/>
        </w:rPr>
        <w:t xml:space="preserve"> competitive advantage. Comparatively little attention has been paid to the quality of the tracking data itself.</w:t>
      </w:r>
      <w:r w:rsidR="00E70498">
        <w:rPr>
          <w:rFonts w:ascii="Times New Roman" w:hAnsi="Times New Roman" w:cs="Times New Roman"/>
          <w:bCs/>
        </w:rPr>
        <w:t xml:space="preserve"> Early work on player tracking in soccer focused on deriving tactical </w:t>
      </w:r>
      <w:r w:rsidR="00E70498" w:rsidRPr="00C02E69">
        <w:rPr>
          <w:rFonts w:ascii="Times New Roman" w:hAnsi="Times New Roman" w:cs="Times New Roman"/>
          <w:bCs/>
        </w:rPr>
        <w:t xml:space="preserve">insights from GPS data, with limited discussion of </w:t>
      </w:r>
      <w:r w:rsidR="00E70498" w:rsidRPr="00C02E69">
        <w:rPr>
          <w:rFonts w:ascii="Times New Roman" w:hAnsi="Times New Roman" w:cs="Times New Roman"/>
          <w:bCs/>
        </w:rPr>
        <w:lastRenderedPageBreak/>
        <w:t>measurement accuracy or systematic error</w:t>
      </w:r>
      <w:r w:rsidR="00BA38DD" w:rsidRPr="00C02E69">
        <w:rPr>
          <w:rFonts w:ascii="Times New Roman" w:hAnsi="Times New Roman" w:cs="Times New Roman"/>
          <w:bCs/>
        </w:rPr>
        <w:t xml:space="preserve"> </w:t>
      </w:r>
      <w:r w:rsidR="006D0B5A" w:rsidRPr="00C02E69">
        <w:rPr>
          <w:rFonts w:ascii="Times New Roman" w:hAnsi="Times New Roman" w:cs="Times New Roman"/>
          <w:bCs/>
        </w:rPr>
        <w:fldChar w:fldCharType="begin"/>
      </w:r>
      <w:r w:rsidR="00914A83">
        <w:rPr>
          <w:rFonts w:ascii="Times New Roman" w:hAnsi="Times New Roman" w:cs="Times New Roman"/>
          <w:bCs/>
        </w:rPr>
        <w:instrText xml:space="preserve"> ADDIN ZOTERO_ITEM CSL_CITATION {"citationID":"YFTVoF4M","properties":{"unsorted":false,"formattedCitation":"(Leser et al., 2011; Naik et al., 2022)","plainCitation":"(Leser et al., 2011; Naik et al., 2022)","noteIndex":0},"citationItems":[{"id":471,"uris":["http://zotero.org/users/5262180/items/VR4DR3S4"],"itemData":{"id":471,"type":"article-journal","abstract":"Position data of players and athletes are widely used in sports performance analysis for measuring the amounts of physical activities as well as for tactical assessments in game sports. However, positioning sensing systems are applied in sports as tools to gain objective information of sports behavior rather than as components of intelligent spaces (IS). The paper outlines the idea of IS for the sports context with special focus to game sports and how intelligent sports feedback systems can benefit from IS. Henceforth, the most common location sensing techniques used in sports and their practical application are reviewed, as location is among the most important enabling techniques for IS. Furthermore, the article exemplifies the idea of IS in sports on two applications.","container-title":"Sensors","DOI":"10.3390/s111009778","ISSN":"1424-8220","issue":"10","language":"en","license":"http://creativecommons.org/licenses/by/3.0/","page":"9778-9797","publisher":"Molecular Diversity Preservation International","source":"www.mdpi.com","title":"Local positioning systems in (game) sports","volume":"11","author":[{"family":"Leser","given":"Roland"},{"family":"Baca","given":"Arnold"},{"family":"Ogris","given":"Georg"}],"issued":{"date-parts":[["2011",10]]}}},{"id":393,"uris":["http://zotero.org/users/5262180/items/JLMAF3CH"],"itemData":{"id":393,"type":"article-journal","abstract":"Recent developments in video analysis of sports and computer vision techniques have achieved significant improvements to enable a variety of critical operations. To provide enhanced information, such as detailed complex analysis in sports such as soccer, basketball, cricket, and badminton, studies have focused mainly on computer vision techniques employed to carry out different tasks. This paper presents a comprehensive review of sports video analysis for various applications: high-level analysis such as detection and classification of players, tracking players or balls in sports and predicting the trajectories of players or balls, recognizing the team’s strategies, and classifying various events in sports. The paper further discusses published works in a variety of application-specific tasks related to sports and the present researcher’s views regarding them. Since there is a wide research scope in sports for deploying computer vision techniques in various sports, some of the publicly available datasets related to a particular sport have been discussed. This paper reviews detailed discussion on some of the artificial intelligence (AI) applications, GPU-based work-stations and embedded platforms in sports vision. Finally, this review identifies the research directions, probable challenges, and future trends in the area of visual recognition in sports.","container-title":"Applied Sciences","DOI":"10.3390/app12094429","ISSN":"2076-3417","issue":"9","language":"en","license":"http://creativecommons.org/licenses/by/3.0/","page":"4429","publisher":"Multidisciplinary Digital Publishing Institute","source":"www.mdpi.com","title":"A comprehensive review of computer vision in sports: open issues, future trends and research directions","title-short":"A comprehensive review of computer vision in sports","volume":"12","author":[{"family":"Naik","given":"Banoth Thulasya"},{"family":"Hashmi","given":"Mohammad Farukh"},{"family":"Bokde","given":"Neeraj Dhanraj"}],"issued":{"date-parts":[["2022",1]]}}}],"schema":"https://github.com/citation-style-language/schema/raw/master/csl-citation.json"} </w:instrText>
      </w:r>
      <w:r w:rsidR="006D0B5A" w:rsidRPr="00C02E69">
        <w:rPr>
          <w:rFonts w:ascii="Times New Roman" w:hAnsi="Times New Roman" w:cs="Times New Roman"/>
          <w:bCs/>
        </w:rPr>
        <w:fldChar w:fldCharType="separate"/>
      </w:r>
      <w:r w:rsidR="006D0B5A" w:rsidRPr="00C02E69">
        <w:rPr>
          <w:rFonts w:ascii="Times New Roman" w:hAnsi="Times New Roman" w:cs="Times New Roman"/>
        </w:rPr>
        <w:t>(Leser et al., 2011; Naik et al., 2022)</w:t>
      </w:r>
      <w:r w:rsidR="006D0B5A" w:rsidRPr="00C02E69">
        <w:rPr>
          <w:rFonts w:ascii="Times New Roman" w:hAnsi="Times New Roman" w:cs="Times New Roman"/>
          <w:bCs/>
        </w:rPr>
        <w:fldChar w:fldCharType="end"/>
      </w:r>
      <w:r w:rsidR="006D0B5A" w:rsidRPr="00C02E69">
        <w:rPr>
          <w:rFonts w:ascii="Times New Roman" w:hAnsi="Times New Roman" w:cs="Times New Roman"/>
          <w:bCs/>
        </w:rPr>
        <w:t>.</w:t>
      </w:r>
      <w:r w:rsidR="00EF64BF">
        <w:rPr>
          <w:rFonts w:ascii="Times New Roman" w:hAnsi="Times New Roman" w:cs="Times New Roman"/>
          <w:bCs/>
        </w:rPr>
        <w:t xml:space="preserve"> Similarly, the introduction of optical tracking systems in basketball enabled research on shot selection, defensive positioning, and pace-of-play effects, but the underlying assumption in most of this work was that the tracking data accurately reflected player positions and ball locations</w:t>
      </w:r>
      <w:r w:rsidR="00B47D3D">
        <w:rPr>
          <w:rFonts w:ascii="Times New Roman" w:hAnsi="Times New Roman" w:cs="Times New Roman"/>
          <w:bCs/>
        </w:rPr>
        <w:t xml:space="preserve"> </w:t>
      </w:r>
      <w:r w:rsidR="00B47D3D" w:rsidRPr="0028712E">
        <w:rPr>
          <w:rFonts w:ascii="Times New Roman" w:hAnsi="Times New Roman" w:cs="Times New Roman"/>
          <w:bCs/>
        </w:rPr>
        <w:fldChar w:fldCharType="begin"/>
      </w:r>
      <w:r w:rsidR="00914A83">
        <w:rPr>
          <w:rFonts w:ascii="Times New Roman" w:hAnsi="Times New Roman" w:cs="Times New Roman"/>
          <w:bCs/>
        </w:rPr>
        <w:instrText xml:space="preserve"> ADDIN ZOTERO_ITEM CSL_CITATION {"citationID":"VelB6tpd","properties":{"unsorted":false,"formattedCitation":"(Wang et al., 2025; Winston et al., 2022; Zhao, 2023)","plainCitation":"(Wang et al., 2025; Winston et al., 2022; Zhao, 2023)","noteIndex":0},"citationItems":[{"id":217,"uris":["http://zotero.org/users/5262180/items/76LKA4NG"],"itemData":{"id":217,"type":"article-journal","container-title":"Journal of Sports Economics","DOI":"10.1177/15270025251328264","language":"en","note":"DOI: 10.1177/15270025251328264","title":"The effect of basketball analytics investment on national basketball association (NBA) team performance","URL":"https://journals.sagepub.com/doi/epdf/10.1177/15270025251328264?src=getftr&amp;utm_source=scite&amp;getft_integrator=scite","volume":"26","author":[{"family":"Wang","given":"H"},{"family":"Sarker","given":"Arnab"},{"family":"Hosoi","given":"Anette"}],"accessed":{"date-parts":[["2026",4,28]]},"issued":{"date-parts":[["2025"]]}}},{"id":218,"uris":["http://zotero.org/users/5262180/items/WTSKHUZI"],"itemData":{"id":218,"type":"chapter","abstract":"37. SportVU, Second Spectrum, and the Spatial Basketball Data Revolution was published in Mathletics on page 321.","container-title":"Mathletics","ISBN":"978-0-691-18929-1","language":"en","license":"De Gruyter expressly reserves the right to use all content for commercial text and data mining within the meaning of Section 44b of the German Copyright Act.","note":"section: Mathletics","page":"321-340","publisher":"Princeton University Press","source":"www.degruyterbrill.com","title":"SportVU, second spectrum, and the spatial basketball data revolution","URL":"https://www.degruyterbrill.com/document/doi/10.1515/9780691189291-040/html?lang=en","author":[{"family":"Winston","given":"Wayne L."},{"family":"Nestler","given":"Scott"},{"family":"Pelechrinis","given":"Konstantinos"}],"accessed":{"date-parts":[["2026",4,28]]},"issued":{"date-parts":[["2022",2,22]]}}},{"id":180,"uris":["http://zotero.org/users/5262180/items/GUF9CSH3"],"itemData":{"id":180,"type":"article-journal","abstract":"In this section, a fusion development model of outdoor sports and sports tourism is constructed to analyze the interactions and effects of the time...","container-title":"Applied Mathematics and Nonlinear Sciences","DOI":"10.2478/amns.2023.2.01400","issue":"1","language":"en","source":"sciendo.com","title":"Exploring the integration development strategy of outdoor sports and sports tourism in the background of internet","URL":"https://sciendo.com/article/10.2478/amns.2023.2.01400","volume":"9","author":[{"family":"Zhao","given":"Zuofu"}],"accessed":{"date-parts":[["2025",3,21]]},"issued":{"date-parts":[["2023",12,5]]}}}],"schema":"https://github.com/citation-style-language/schema/raw/master/csl-citation.json"} </w:instrText>
      </w:r>
      <w:r w:rsidR="00B47D3D" w:rsidRPr="0028712E">
        <w:rPr>
          <w:rFonts w:ascii="Times New Roman" w:hAnsi="Times New Roman" w:cs="Times New Roman"/>
          <w:bCs/>
        </w:rPr>
        <w:fldChar w:fldCharType="separate"/>
      </w:r>
      <w:r w:rsidR="00B47D3D" w:rsidRPr="0028712E">
        <w:rPr>
          <w:rFonts w:ascii="Times New Roman" w:hAnsi="Times New Roman" w:cs="Times New Roman"/>
        </w:rPr>
        <w:t>(Wang et al., 2025; Winston et al., 2022; Zhao, 2023)</w:t>
      </w:r>
      <w:r w:rsidR="00B47D3D" w:rsidRPr="0028712E">
        <w:rPr>
          <w:rFonts w:ascii="Times New Roman" w:hAnsi="Times New Roman" w:cs="Times New Roman"/>
          <w:bCs/>
        </w:rPr>
        <w:fldChar w:fldCharType="end"/>
      </w:r>
    </w:p>
    <w:p w14:paraId="2D9344CA" w14:textId="4980DA35" w:rsidR="00DB6ABA" w:rsidRDefault="00DB6ABA" w:rsidP="003B3256">
      <w:pPr>
        <w:spacing w:after="0" w:line="480" w:lineRule="auto"/>
        <w:rPr>
          <w:rFonts w:ascii="Times New Roman" w:hAnsi="Times New Roman" w:cs="Times New Roman"/>
          <w:bCs/>
        </w:rPr>
      </w:pPr>
      <w:r>
        <w:rPr>
          <w:rFonts w:ascii="Times New Roman" w:hAnsi="Times New Roman" w:cs="Times New Roman"/>
          <w:bCs/>
        </w:rPr>
        <w:tab/>
      </w:r>
      <w:r w:rsidR="005232D2">
        <w:rPr>
          <w:rFonts w:ascii="Times New Roman" w:hAnsi="Times New Roman" w:cs="Times New Roman"/>
          <w:bCs/>
        </w:rPr>
        <w:t>Studies</w:t>
      </w:r>
      <w:r>
        <w:rPr>
          <w:rFonts w:ascii="Times New Roman" w:hAnsi="Times New Roman" w:cs="Times New Roman"/>
          <w:bCs/>
        </w:rPr>
        <w:t xml:space="preserve"> of pitch-tracking systems in baseball have documented that radar-based measurements of ball velocity and spin rate exhibit systematic biases that vary by ballpark, by atmospheric conditions, and even by the specific radar unit installed</w:t>
      </w:r>
      <w:r w:rsidR="00AE4896">
        <w:rPr>
          <w:rFonts w:ascii="Times New Roman" w:hAnsi="Times New Roman" w:cs="Times New Roman"/>
          <w:bCs/>
        </w:rPr>
        <w:t xml:space="preserve"> </w:t>
      </w:r>
      <w:r w:rsidR="00AE4896" w:rsidRPr="00502713">
        <w:rPr>
          <w:rFonts w:ascii="Times New Roman" w:hAnsi="Times New Roman" w:cs="Times New Roman"/>
          <w:bCs/>
        </w:rPr>
        <w:fldChar w:fldCharType="begin"/>
      </w:r>
      <w:r w:rsidR="00914A83">
        <w:rPr>
          <w:rFonts w:ascii="Times New Roman" w:hAnsi="Times New Roman" w:cs="Times New Roman"/>
          <w:bCs/>
        </w:rPr>
        <w:instrText xml:space="preserve"> ADDIN ZOTERO_ITEM CSL_CITATION {"citationID":"m2XkWiH0","properties":{"unsorted":false,"formattedCitation":"(Healey, 2021; Marchi, 2012; Schifman, 2018; Whiteside et al., 2016)","plainCitation":"(Healey, 2021; Marchi, 2012; Schifman, 2018; Whiteside et al., 2016)","noteIndex":0},"citationItems":[{"id":469,"uris":["http://zotero.org/users/5262180/items/TAA43IQS"],"itemData":{"id":469,"type":"article-journal","abstract":"Evaluating a player’s talent level based on batted balls is one of the most important and difficult tasks facing baseball analysts. An array of sensors has been installed in Major League Baseball stadiums that capture seven terabytes of data during each game. These data increase interest among spectators, but also can be used to quantify the performances of players on the field. The weighted on base average cube model has been used to generate reliable estimates of batter performance using measured batted-ball parameters, but research has shown that running speed is also a determinant of batted-ball performance. In this work, we used machine learning methods to combine a three-dimensional batted-ball vector measured by Doppler radar with running speed measurements generated by stereoscopic optical sensors. We show that this process leads to an improved model for the batted-ball performances of players.","container-title":"Sensors","DOI":"10.3390/s21010064","ISSN":"1424-8220","issue":"1","language":"en","license":"http://creativecommons.org/licenses/by/3.0/","page":"64","publisher":"Multidisciplinary Digital Publishing Institute","source":"www.mdpi.com","title":"Combining radar and optical sensor data to measure player value in baseball","volume":"21","author":[{"family":"Healey","given":"Glenn"}],"issued":{"date-parts":[["2021",1]]}}},{"id":215,"uris":["http://zotero.org/users/5262180/items/WSCIWIYE"],"itemData":{"id":215,"type":"post-weblog","abstract":"Max examines all the factors that influence pitch velocity, lays out his simple and complex approaches to making PITCHf/x information more accurate, and determines how hard the Nationals are really throwing.","container-title":"Baseball Prospectus","title":"The stats go marching in: all about velocity","title-short":"The stats go marching in","URL":"https://www.baseballprospectus.com/news/article/16888/the-stats-go-marching-in-all-about-velocity/","author":[{"family":"Marchi","given":"Max"}],"accessed":{"date-parts":[["2026",4,28]]},"issued":{"date-parts":[["2012",5,11]]}}},{"id":214,"uris":["http://zotero.org/users/5262180/items/F6KMN9GX"],"itemData":{"id":214,"type":"post-weblog","abstract":"Just how much error is there in Statcast?","container-title":"The Hardball Times","title":"The lurking error in statcast pitch data","URL":"https://tht.fangraphs.com/the-lurking-error-in-statcast-pitch-data/","author":[{"family":"Schifman","given":"Gerald"}],"accessed":{"date-parts":[["2026",4,28]]},"issued":{"date-parts":[["2018",3,27]]}}},{"id":216,"uris":["http://zotero.org/users/5262180/items/YAC7XWRP"],"itemData":{"id":216,"type":"article-journal","abstract":"The purpose of this study was to quantify ball flight kinematics (ball speed, spin rate, spin axis orientation, seam orientation) and release location variability in the four most common pitch types in baseball and relate them to in-season pitching performance. Nine NCAA Division I pitchers threw four pitching variations (fastball, changeup, curveball, and slider) while a radar gun measured ball speed and a 600-Hz video camera recorded the ball trajectory. Marks on the ball were digitized to measure ball flight kinematics and release location. Ball speed was highest in the fastball, though spin rate was similar in the fastball and breaking pitches. Two distinct spin axis orientations were noted: one characterizing the fastball and changeup, and another, the curveball and slider. The horizontal release location was significantly more variable than the vertical release location. In-season pitching success was not correlated to any of the measured variables. These findings are instructive for inferring appropriate hand mechanics and spin types in each of the four pitches. Coaches should also be aware that ball flight kinematics might not directly relate to pitching success at the collegiate level. Therefore, talent identification and pitching evaluations should encompass other (e.g., cognitive, psychological, and physiological) factors.","container-title":"Scandinavian Journal of Medicine &amp; Science in Sports","DOI":"10.1111/sms.12443","ISSN":"1600-0838","issue":"3","language":"en","license":"© 2015 John Wiley &amp; Sons A/S. Published by John Wiley &amp; Sons Ltd","note":"_eprint: https://onlinelibrary.wiley.com/doi/pdf/10.1111/sms.12443","page":"256-265","source":"Wiley Online Library","title":"Ball flight kinematics, release variability and in-season performance in elite baseball pitching","volume":"26","author":[{"family":"Whiteside","given":"D."},{"family":"McGinnis","given":"R. S."},{"family":"Deneweth","given":"J. M."},{"family":"Zernicke","given":"R. F."},{"family":"Goulet","given":"G. C."}],"issued":{"date-parts":[["2016"]]}}}],"schema":"https://github.com/citation-style-language/schema/raw/master/csl-citation.json"} </w:instrText>
      </w:r>
      <w:r w:rsidR="00AE4896" w:rsidRPr="00502713">
        <w:rPr>
          <w:rFonts w:ascii="Times New Roman" w:hAnsi="Times New Roman" w:cs="Times New Roman"/>
          <w:bCs/>
        </w:rPr>
        <w:fldChar w:fldCharType="separate"/>
      </w:r>
      <w:r w:rsidR="00502713" w:rsidRPr="00502713">
        <w:rPr>
          <w:rFonts w:ascii="Times New Roman" w:hAnsi="Times New Roman" w:cs="Times New Roman"/>
        </w:rPr>
        <w:t>(Healey, 2021; Marchi, 2012; Schifman, 2018; Whiteside et al., 2016)</w:t>
      </w:r>
      <w:r w:rsidR="00AE4896" w:rsidRPr="00502713">
        <w:rPr>
          <w:rFonts w:ascii="Times New Roman" w:hAnsi="Times New Roman" w:cs="Times New Roman"/>
          <w:bCs/>
        </w:rPr>
        <w:fldChar w:fldCharType="end"/>
      </w:r>
      <w:r w:rsidR="008F04D8">
        <w:rPr>
          <w:rFonts w:ascii="Times New Roman" w:hAnsi="Times New Roman" w:cs="Times New Roman"/>
          <w:bCs/>
        </w:rPr>
        <w:t>. These biases are small in absolute terms</w:t>
      </w:r>
      <w:r w:rsidR="00EB1E84">
        <w:rPr>
          <w:rFonts w:ascii="Times New Roman" w:hAnsi="Times New Roman" w:cs="Times New Roman"/>
          <w:bCs/>
        </w:rPr>
        <w:t xml:space="preserve"> </w:t>
      </w:r>
      <w:r w:rsidR="008F04D8">
        <w:rPr>
          <w:rFonts w:ascii="Times New Roman" w:hAnsi="Times New Roman" w:cs="Times New Roman"/>
          <w:bCs/>
        </w:rPr>
        <w:t xml:space="preserve">but </w:t>
      </w:r>
      <w:r w:rsidR="00EB1E84">
        <w:rPr>
          <w:rFonts w:ascii="Times New Roman" w:hAnsi="Times New Roman" w:cs="Times New Roman"/>
          <w:bCs/>
        </w:rPr>
        <w:t xml:space="preserve">are </w:t>
      </w:r>
      <w:r w:rsidR="002F4493">
        <w:rPr>
          <w:rFonts w:ascii="Times New Roman" w:hAnsi="Times New Roman" w:cs="Times New Roman"/>
          <w:bCs/>
        </w:rPr>
        <w:t xml:space="preserve">systematic rather than random, meaning they can confound analyses </w:t>
      </w:r>
      <w:r w:rsidR="00E25768">
        <w:rPr>
          <w:rFonts w:ascii="Times New Roman" w:hAnsi="Times New Roman" w:cs="Times New Roman"/>
          <w:bCs/>
        </w:rPr>
        <w:t xml:space="preserve">comparing performance across venues or </w:t>
      </w:r>
      <w:r w:rsidR="002F4493">
        <w:rPr>
          <w:rFonts w:ascii="Times New Roman" w:hAnsi="Times New Roman" w:cs="Times New Roman"/>
          <w:bCs/>
        </w:rPr>
        <w:t>seasons if left uncorrected. The methodological response has been to develop</w:t>
      </w:r>
      <w:r w:rsidR="007C72C1">
        <w:rPr>
          <w:rFonts w:ascii="Times New Roman" w:hAnsi="Times New Roman" w:cs="Times New Roman"/>
          <w:bCs/>
        </w:rPr>
        <w:t xml:space="preserve"> park adjustment factors and to report uncertainty intervals around </w:t>
      </w:r>
      <w:r w:rsidR="00E25768">
        <w:rPr>
          <w:rFonts w:ascii="Times New Roman" w:hAnsi="Times New Roman" w:cs="Times New Roman"/>
          <w:bCs/>
        </w:rPr>
        <w:t>point</w:t>
      </w:r>
      <w:r w:rsidR="007C72C1">
        <w:rPr>
          <w:rFonts w:ascii="Times New Roman" w:hAnsi="Times New Roman" w:cs="Times New Roman"/>
          <w:bCs/>
        </w:rPr>
        <w:t xml:space="preserve"> estimates rather than treating tracking data as ground truth</w:t>
      </w:r>
      <w:r w:rsidR="00696171">
        <w:rPr>
          <w:rFonts w:ascii="Times New Roman" w:hAnsi="Times New Roman" w:cs="Times New Roman"/>
          <w:bCs/>
        </w:rPr>
        <w:t xml:space="preserve"> </w:t>
      </w:r>
      <w:r w:rsidR="00696171" w:rsidRPr="00E25768">
        <w:rPr>
          <w:rFonts w:ascii="Times New Roman" w:hAnsi="Times New Roman" w:cs="Times New Roman"/>
          <w:bCs/>
        </w:rPr>
        <w:fldChar w:fldCharType="begin"/>
      </w:r>
      <w:r w:rsidR="00914A83">
        <w:rPr>
          <w:rFonts w:ascii="Times New Roman" w:hAnsi="Times New Roman" w:cs="Times New Roman"/>
          <w:bCs/>
        </w:rPr>
        <w:instrText xml:space="preserve"> ADDIN ZOTERO_ITEM CSL_CITATION {"citationID":"xqFRo2Q4","properties":{"unsorted":false,"formattedCitation":"(F\\uc0\\u252{}nf, 2025; Wu et al., 2026)","plainCitation":"(Fünf, 2025; Wu et al., 2026)","noteIndex":0},"citationItems":[{"id":213,"uris":["http://zotero.org/users/5262180/items/LXFIUC8J"],"itemData":{"id":213,"type":"article","abstract":"This paper empirically tests the accuracy of Major League Baseball park factors. It does so via three studies, the samples for which consist of the plate appearances for all AL and NL hitters over the 1998-2024 seasons. The first study evaluates how accurately park factors predict batters' weighted on-base average (wOBA) after hitters change teams. The second uses park factors to forecast how player road wOBA performances diverge from home performances. And the third uses quasi-experimental, propensity-matching methods to compare batter wOBA performances across diversely configured parks. The studies uniformly find that park factors (including the MLB's own Statcast ones) substantially overestimate the impact of park differences. This inference is reinforced by a simulation that identifies in each study the maximum degree of accuracy reasonably attainable by valid park factors. The paper also examines how park-factor predictions fare (poorly) in relation to a park-factor-free best linear unbiased prediction (BLUP) measure of hitter ability derived from a multi-level regression model. The paper concludes by weighing the benefits of park-factor-informed analyses of hitter offensive value against the costs park factors impose by distorting raw performance metrics.","DOI":"10.2139/ssrn.5396527","genre":"SSRN Scholarly Paper","language":"en","number":"5396527","publisher":"Social Science Research Network","publisher-place":"Rochester, NY","source":"papers.ssrn.com","title":"An empirical assessment of MLB park factors","URL":"https://papers.ssrn.com/abstract=5396527","author":[{"family":"Fünf","given":"Xavier"}],"accessed":{"date-parts":[["2026",4,28]]},"issued":{"date-parts":[["2025",8,14]]}}},{"id":212,"uris":["http://zotero.org/users/5262180/items/V4QGN2SD"],"itemData":{"id":212,"type":"article","number":"2603.21163v1","publisher":"arXiv","title":"Simultaneous Estimation of Ballpark Effects and Team Defense Using Total Bases Residuals","URL":"https://arxiv.org/html/2603.21163v1","author":[{"family":"Wu","given":"Jhe-Jia"},{"family":"Yan","given":"Tian-Li"},{"family":"Chen","given":"Ting-Li"}],"accessed":{"date-parts":[["2026",4,28]]},"issued":{"date-parts":[["2026",3,22]]}}}],"schema":"https://github.com/citation-style-language/schema/raw/master/csl-citation.json"} </w:instrText>
      </w:r>
      <w:r w:rsidR="00696171" w:rsidRPr="00E25768">
        <w:rPr>
          <w:rFonts w:ascii="Times New Roman" w:hAnsi="Times New Roman" w:cs="Times New Roman"/>
          <w:bCs/>
        </w:rPr>
        <w:fldChar w:fldCharType="separate"/>
      </w:r>
      <w:r w:rsidR="00696171" w:rsidRPr="00E25768">
        <w:rPr>
          <w:rFonts w:ascii="Times New Roman" w:hAnsi="Times New Roman" w:cs="Times New Roman"/>
          <w:kern w:val="0"/>
        </w:rPr>
        <w:t>(Fünf, 2025; Wu et al., 2026)</w:t>
      </w:r>
      <w:r w:rsidR="00696171" w:rsidRPr="00E25768">
        <w:rPr>
          <w:rFonts w:ascii="Times New Roman" w:hAnsi="Times New Roman" w:cs="Times New Roman"/>
          <w:bCs/>
        </w:rPr>
        <w:fldChar w:fldCharType="end"/>
      </w:r>
      <w:r w:rsidR="00D93F55">
        <w:rPr>
          <w:rFonts w:ascii="Times New Roman" w:hAnsi="Times New Roman" w:cs="Times New Roman"/>
          <w:bCs/>
        </w:rPr>
        <w:t>.</w:t>
      </w:r>
    </w:p>
    <w:p w14:paraId="0432D325" w14:textId="49686181" w:rsidR="00D93F55" w:rsidRDefault="00D93F55" w:rsidP="003B3256">
      <w:pPr>
        <w:spacing w:after="0" w:line="480" w:lineRule="auto"/>
        <w:rPr>
          <w:rFonts w:ascii="Times New Roman" w:hAnsi="Times New Roman" w:cs="Times New Roman"/>
          <w:bCs/>
        </w:rPr>
      </w:pPr>
      <w:r>
        <w:rPr>
          <w:rFonts w:ascii="Times New Roman" w:hAnsi="Times New Roman" w:cs="Times New Roman"/>
          <w:bCs/>
        </w:rPr>
        <w:tab/>
        <w:t xml:space="preserve">Tracking data can also suffer from coverage gaps when instrumentation fails or when events occur outside the instrumented field of play. Research on GPS tracking in soccer has documented that signal loss occurs more frequently near </w:t>
      </w:r>
      <w:r w:rsidR="00F44294">
        <w:rPr>
          <w:rFonts w:ascii="Times New Roman" w:hAnsi="Times New Roman" w:cs="Times New Roman"/>
          <w:bCs/>
        </w:rPr>
        <w:t>stadium</w:t>
      </w:r>
      <w:r>
        <w:rPr>
          <w:rFonts w:ascii="Times New Roman" w:hAnsi="Times New Roman" w:cs="Times New Roman"/>
          <w:bCs/>
        </w:rPr>
        <w:t xml:space="preserve"> structures, creating spatial patterns of missingness that can bias analyses of player movement if not properly handled</w:t>
      </w:r>
      <w:r w:rsidR="009F13D9">
        <w:rPr>
          <w:rFonts w:ascii="Times New Roman" w:hAnsi="Times New Roman" w:cs="Times New Roman"/>
          <w:bCs/>
        </w:rPr>
        <w:t xml:space="preserve"> </w:t>
      </w:r>
      <w:r w:rsidR="009F13D9" w:rsidRPr="00F44294">
        <w:rPr>
          <w:rFonts w:ascii="Times New Roman" w:hAnsi="Times New Roman" w:cs="Times New Roman"/>
          <w:bCs/>
        </w:rPr>
        <w:fldChar w:fldCharType="begin"/>
      </w:r>
      <w:r w:rsidR="00914A83">
        <w:rPr>
          <w:rFonts w:ascii="Times New Roman" w:hAnsi="Times New Roman" w:cs="Times New Roman"/>
          <w:bCs/>
        </w:rPr>
        <w:instrText xml:space="preserve"> ADDIN ZOTERO_ITEM CSL_CITATION {"citationID":"s4x3Iv9E","properties":{"unsorted":false,"formattedCitation":"(Kim et al., 2025; Taberner et al., 2020)","plainCitation":"(Kim et al., 2025; Taberner et al., 2020)","noteIndex":0},"citationItems":[{"id":211,"uris":["http://zotero.org/users/5262180/items/AE2T5J4P"],"itemData":{"id":211,"type":"article-journal","abstract":"This study introduces a quantitative method to evaluate the impact of roof coverage in football stadiums on GNSS (Global Navigation Satellite System) signal quality. GNSS is often used to track the positions of players in outdoor sports. However, stadium roofs or other structural obstacles can degrade the GNSS signal quality, and reduce the overall quality of the data. Given that many players compete across a variety of venues, each with different structural characteristics, this study investigated and analyzed the relationship between the stadium environment and GNSS signal performance. A methodology was developed to quantify the impact of roof coverage on GNSS signal quality. This was followed by hardware experiments that used the proposed method. A strong positive correlation ($$r = 0.98, \\textit{p} &lt; 0.01$$) was found between the GNSS performance attenuation ratio and the GNSS positioning error standard deviation. The results can help coaches and analysts improve the accuracy of player performance evaluations based on positional data in stadium environments.","container-title":"Sports Engineering","DOI":"10.1007/s12283-025-00530-7","ISSN":"1460-2687","issue":"2","journalAbbreviation":"Sports Eng","language":"en","page":"49","source":"Springer Link","title":"A quantitative method for evaluating GNSS signal disruption in sports stadiums","volume":"28","author":[{"family":"Kim","given":"Mingu"},{"family":"Mills","given":"Katie L."},{"family":"Kim","given":"Bit"},{"family":"Park","given":"Chulwoo"},{"family":"Yoon","given":"Jinsung"},{"family":"Parkinson","given":"Tom"},{"family":"Billingham","given":"Johsan"}],"issued":{"date-parts":[["2025",11,27]]}}},{"id":392,"uris":["http://zotero.org/users/5262180/items/8M8XNFRZ"],"itemData":{"id":392,"type":"article-journal","abstract":"Purpose: The purpose of this study was to assess the interchangeability of position tracking metrics obtained using global positioning systems (GPS) versus those obtained by a semi-automatic high definition (HD) optical camera system. Methods: Data was collected from a cohort of 29 elite football players (age: 23.1 ± 5.1 years, height: 180.4 ± 5.8 cm, mass: 74.6 ± 6.7 kg) in four matches played in four different stadiums. In two matches 10 Hz GPS (GPS-1, StatSports, Belfast, UK) were used, while in the other two matches augmented 10 Hz GPS (GPS-2, StatSports, Belfast, UK) were used. All four matches were analysed concomitantly using six semi-automated HD motion cameras sampling at 25 Hz (TRACAB, Chyronhego, New York, USA). Results: Mean bias was between 6% and 10% for GPS-1 and 1–4% for GPS-2, respectively. No proportional bias was found (p &gt; 0.184). The SEE within calibration functions (expressed in % to mean) was between 5% and 22% for GPS-1 and 4–14% for GPS-2. While some significant differences existed between GPS-1 and TRACAB (total distance and high-speed), positional tracking variables were highly correlated between GPS-1, GPS-2 and TRACAB (r2&gt; 0.92) with GPS-2 displaying stronger correlations (&gt; r2 = 0.96). Conclusion: In the present study augmented GPS technology (GPS-2) and the TRACAB camera system provided interchangeable measures of positional tracking metrics to allow concurrent assessment and monitoring of training and competition in football players. However, we recommend practitioners evaluate their own systems to identify where errors exist, calculate and apply the regression equations to confidently interchange data.","container-title":"Science and Medicine in Football","DOI":"10.1080/24733938.2019.1634279","ISSN":"2473-3938","issue":"1","note":"_eprint: https://doi.org/10.1080/24733938.2019.1634279","page":"76-81","publisher":"Routledge","source":"Taylor and Francis+NEJM","title":"Interchangeability of position tracking technologies; can we merge the data?","volume":"4","author":[{"family":"Taberner","given":"Matt"},{"family":"O’Keefe","given":"Jason"},{"family":"Flower","given":"David"},{"family":"Phillips","given":"Jack"},{"family":"Close","given":"Graeme"},{"family":"Cohen","given":"Daniel Dylan"},{"family":"Richter","given":"Chris"},{"family":"Carling","given":"Christopher"}],"issued":{"date-parts":[["2020",1,2]]}}}],"schema":"https://github.com/citation-style-language/schema/raw/master/csl-citation.json"} </w:instrText>
      </w:r>
      <w:r w:rsidR="009F13D9" w:rsidRPr="00F44294">
        <w:rPr>
          <w:rFonts w:ascii="Times New Roman" w:hAnsi="Times New Roman" w:cs="Times New Roman"/>
          <w:bCs/>
        </w:rPr>
        <w:fldChar w:fldCharType="separate"/>
      </w:r>
      <w:r w:rsidR="009F13D9" w:rsidRPr="00F44294">
        <w:rPr>
          <w:rFonts w:ascii="Times New Roman" w:hAnsi="Times New Roman" w:cs="Times New Roman"/>
        </w:rPr>
        <w:t>(Kim et al., 2025; Taberner et al., 2020)</w:t>
      </w:r>
      <w:r w:rsidR="009F13D9" w:rsidRPr="00F44294">
        <w:rPr>
          <w:rFonts w:ascii="Times New Roman" w:hAnsi="Times New Roman" w:cs="Times New Roman"/>
          <w:bCs/>
        </w:rPr>
        <w:fldChar w:fldCharType="end"/>
      </w:r>
      <w:r w:rsidR="005421B6">
        <w:rPr>
          <w:rFonts w:ascii="Times New Roman" w:hAnsi="Times New Roman" w:cs="Times New Roman"/>
          <w:bCs/>
        </w:rPr>
        <w:t>. In such cases, the standard methodological response is to exclude observations with poor signal quality or to impute missing spatial data using trajectory models, but both approaches introduce potential bias if the missingness is not missing-at-random.</w:t>
      </w:r>
    </w:p>
    <w:p w14:paraId="274D5B44" w14:textId="5A5924B6" w:rsidR="00020CA2" w:rsidRDefault="00020CA2" w:rsidP="003B3256">
      <w:pPr>
        <w:spacing w:after="0" w:line="480" w:lineRule="auto"/>
        <w:rPr>
          <w:rFonts w:ascii="Times New Roman" w:hAnsi="Times New Roman" w:cs="Times New Roman"/>
          <w:bCs/>
        </w:rPr>
      </w:pPr>
      <w:r>
        <w:rPr>
          <w:rFonts w:ascii="Times New Roman" w:hAnsi="Times New Roman" w:cs="Times New Roman"/>
          <w:bCs/>
        </w:rPr>
        <w:tab/>
        <w:t xml:space="preserve">The present study extends this literature by examining a tracking system in which the primary source of error is neither instrumental calibration nor coverage gaps due to technical limitations, but rather a self-report bias arising from the data-generating process itself. </w:t>
      </w:r>
      <w:r>
        <w:rPr>
          <w:rFonts w:ascii="Times New Roman" w:hAnsi="Times New Roman" w:cs="Times New Roman"/>
          <w:bCs/>
        </w:rPr>
        <w:lastRenderedPageBreak/>
        <w:t>BassTrakk’s reliance on angler-estimated weights introduces a qualitatively different measurement problem than those addressed in prior sport analytics research, requiring analytical approaches that account for strategic misreporting and stable individual differences in reporting behavior.</w:t>
      </w:r>
    </w:p>
    <w:p w14:paraId="0AADA746" w14:textId="7CC06626" w:rsidR="00504FDE" w:rsidRDefault="00504FDE" w:rsidP="003B3256">
      <w:pPr>
        <w:spacing w:after="0" w:line="480" w:lineRule="auto"/>
        <w:rPr>
          <w:rFonts w:ascii="Times New Roman" w:hAnsi="Times New Roman" w:cs="Times New Roman"/>
          <w:b/>
        </w:rPr>
      </w:pPr>
      <w:r>
        <w:rPr>
          <w:rFonts w:ascii="Times New Roman" w:hAnsi="Times New Roman" w:cs="Times New Roman"/>
          <w:b/>
        </w:rPr>
        <w:t xml:space="preserve">2.2 Observer </w:t>
      </w:r>
      <w:r w:rsidR="00EB1E84">
        <w:rPr>
          <w:rFonts w:ascii="Times New Roman" w:hAnsi="Times New Roman" w:cs="Times New Roman"/>
          <w:b/>
        </w:rPr>
        <w:t>b</w:t>
      </w:r>
      <w:r>
        <w:rPr>
          <w:rFonts w:ascii="Times New Roman" w:hAnsi="Times New Roman" w:cs="Times New Roman"/>
          <w:b/>
        </w:rPr>
        <w:t xml:space="preserve">ias in </w:t>
      </w:r>
      <w:r w:rsidR="00EB1E84">
        <w:rPr>
          <w:rFonts w:ascii="Times New Roman" w:hAnsi="Times New Roman" w:cs="Times New Roman"/>
          <w:b/>
        </w:rPr>
        <w:t>s</w:t>
      </w:r>
      <w:r>
        <w:rPr>
          <w:rFonts w:ascii="Times New Roman" w:hAnsi="Times New Roman" w:cs="Times New Roman"/>
          <w:b/>
        </w:rPr>
        <w:t xml:space="preserve">port </w:t>
      </w:r>
      <w:r w:rsidR="00EB1E84">
        <w:rPr>
          <w:rFonts w:ascii="Times New Roman" w:hAnsi="Times New Roman" w:cs="Times New Roman"/>
          <w:b/>
        </w:rPr>
        <w:t>s</w:t>
      </w:r>
      <w:r>
        <w:rPr>
          <w:rFonts w:ascii="Times New Roman" w:hAnsi="Times New Roman" w:cs="Times New Roman"/>
          <w:b/>
        </w:rPr>
        <w:t>tatistics</w:t>
      </w:r>
    </w:p>
    <w:p w14:paraId="4B7686C8" w14:textId="5567842A" w:rsidR="0070610C" w:rsidRDefault="0070610C" w:rsidP="003B3256">
      <w:pPr>
        <w:spacing w:after="0" w:line="480" w:lineRule="auto"/>
        <w:rPr>
          <w:rFonts w:ascii="Times New Roman" w:hAnsi="Times New Roman" w:cs="Times New Roman"/>
          <w:bCs/>
        </w:rPr>
      </w:pPr>
      <w:r>
        <w:rPr>
          <w:rFonts w:ascii="Times New Roman" w:hAnsi="Times New Roman" w:cs="Times New Roman"/>
          <w:bCs/>
        </w:rPr>
        <w:t>A separate strand of literature has examined biases in sport statistics that depend on human observer judgment. The most extensively studied example</w:t>
      </w:r>
      <w:r w:rsidR="007F3781">
        <w:rPr>
          <w:rFonts w:ascii="Times New Roman" w:hAnsi="Times New Roman" w:cs="Times New Roman"/>
          <w:bCs/>
        </w:rPr>
        <w:t xml:space="preserve"> is the assist in basketball</w:t>
      </w:r>
      <w:r>
        <w:rPr>
          <w:rFonts w:ascii="Times New Roman" w:hAnsi="Times New Roman" w:cs="Times New Roman"/>
          <w:bCs/>
        </w:rPr>
        <w:t>. Official scorers credit an assist when a pass “directly leads to” a made field goal, but this criterion is inherently subjective. Research has found that home-team scorekeepers award more assists to home players than visiting scorekeepers do for comparable plays</w:t>
      </w:r>
      <w:r w:rsidR="009335CB" w:rsidRPr="00266CAD">
        <w:rPr>
          <w:rFonts w:ascii="Times New Roman" w:hAnsi="Times New Roman" w:cs="Times New Roman"/>
          <w:bCs/>
        </w:rPr>
        <w:t xml:space="preserve"> </w:t>
      </w:r>
      <w:r w:rsidR="00CC020B" w:rsidRPr="00266CAD">
        <w:rPr>
          <w:rFonts w:ascii="Times New Roman" w:hAnsi="Times New Roman" w:cs="Times New Roman"/>
          <w:bCs/>
        </w:rPr>
        <w:fldChar w:fldCharType="begin"/>
      </w:r>
      <w:r w:rsidR="00914A83">
        <w:rPr>
          <w:rFonts w:ascii="Times New Roman" w:hAnsi="Times New Roman" w:cs="Times New Roman"/>
          <w:bCs/>
        </w:rPr>
        <w:instrText xml:space="preserve"> ADDIN ZOTERO_ITEM CSL_CITATION {"citationID":"iq3zrGVk","properties":{"unsorted":false,"formattedCitation":"(Moskowitz &amp; Wertheim, 2011; van Bommel et al., 2021)","plainCitation":"(Moskowitz &amp; Wertheim, 2011; van Bommel et al., 2021)","noteIndex":0},"citationItems":[{"id":388,"uris":["http://zotero.org/users/5262180/items/6463YG9A"],"itemData":{"id":388,"type":"book","abstract":"In Scorecasting, University of Chicago behavioral economist Tobias Moskowitz teams up with veteran Sports Illustrated writer L. Jon Wertheim to overturn some of the most cherished truisms of sports, and reveal the hidden forces that shape how basketball, baseball, football, and hockey games are played, won and lost.Drawing from Moskowitz's original research, as well as studies from fellow economists such as bestselling author Richard Thaler, the authors look at: the influence home-field advantage has on the outcomes of games in all sports and why it exists; the surprising truth about the universally accepted axiom that defense wins championships; the subtle biases that umpires exhibit in calling balls and strikes in key situations; the unintended consequences of referees' tendencies in every sport to \"swallow the whistle,\" and more.Among the insights that Scorecasting reveals: Why Tiger Woods is prone to the same mistake in high-pressure putting situations that you and I areWhy professional teams routinely overvalue draft picks The myth of momentum or the \"hot hand\" in sports, and why so many fans, coaches, and broadcasters fervently subscribe to itWhy NFL coaches rarely go for a first down on fourth-down situations--even when their reluctance to do so reduces their chances of winning.In an engaging narrative that takes us from the putting greens of Augusta to the grid iron of a small parochial high school in Arkansas, Scorecasting will forever change how you view the game, whatever your favorite sport might be.","ISBN":"978-0-307-59179-1","language":"English","number-of-pages":"288","publisher":"Crown Archetype","publisher-place":"New York, NY","source":"Amazon","title":"Scorecasting: the hidden influences behind how sports are played and games are won","title-short":"Scorecasting","author":[{"family":"Moskowitz","given":"Tobias J."},{"family":"Wertheim","given":"L. Jon"}],"issued":{"date-parts":[["2011"]]}}},{"id":390,"uris":["http://zotero.org/users/5262180/items/33FZ87VR"],"itemData":{"id":390,"type":"article-journal","abstract":"Box score statistics are the baseline measures of performance for National Collegiate Athletic Association (NCAA) basketball. Between the 2011-2012 and 2015-2016 seasons, NCAA teams performed better at home compared to on the road in nearly all box score statistics across both genders and all three divisions. Using box score data from over 100,000 games spanning the three divisions for both women and men, we examine the factors underlying this discrepancy. The prevalence of neutral location games in the NCAA provides an additional angle through which to examine the gaps in box score statistic performance, which we believe has been underutilized in existing literature. We also estimate a regression model to quantify the home court advantages for box score statistics after controlling for other factors such as number of possessions, and team strength. Additionally, we examine the biases of scorekeepers and referees. We present evidence that scorekeepers tend to have greater home team biases when observing men compared to women, higher divisions compared to lower divisions, and stronger teams compared to weaker teams. Finally, we present statistically significant results indicating referee decisions are impacted by attendance, with larger crowds resulting in greater bias in favor of the home team.","container-title":"Journal of Sports Analytics","DOI":"10.3233/JSA-200450","ISSN":"2215-020X","issue":"1","language":"EN","page":"25-36","publisher":"SAGE Publications","source":"SAGE Journals","title":"Home sweet home: quantifying home court advantages for NCAA basketball statistics","title-short":"Home sweet home","volume":"7","author":[{"family":"Bommel","given":"Matthew","non-dropping-particle":"van"},{"family":"Bornn","given":"Luke"},{"family":"Chow-White","given":"Peter"},{"family":"Gao","given":"Chuancong"}],"issued":{"date-parts":[["2021",4,5]]}}}],"schema":"https://github.com/citation-style-language/schema/raw/master/csl-citation.json"} </w:instrText>
      </w:r>
      <w:r w:rsidR="00CC020B" w:rsidRPr="00266CAD">
        <w:rPr>
          <w:rFonts w:ascii="Times New Roman" w:hAnsi="Times New Roman" w:cs="Times New Roman"/>
          <w:bCs/>
        </w:rPr>
        <w:fldChar w:fldCharType="separate"/>
      </w:r>
      <w:r w:rsidR="00CC020B" w:rsidRPr="00266CAD">
        <w:rPr>
          <w:rFonts w:ascii="Times New Roman" w:hAnsi="Times New Roman" w:cs="Times New Roman"/>
        </w:rPr>
        <w:t>(Moskowitz &amp; Wertheim, 2011; van Bommel et al., 2021)</w:t>
      </w:r>
      <w:r w:rsidR="00CC020B" w:rsidRPr="00266CAD">
        <w:rPr>
          <w:rFonts w:ascii="Times New Roman" w:hAnsi="Times New Roman" w:cs="Times New Roman"/>
          <w:bCs/>
        </w:rPr>
        <w:fldChar w:fldCharType="end"/>
      </w:r>
      <w:r w:rsidR="00266CAD" w:rsidRPr="00266CAD">
        <w:rPr>
          <w:rFonts w:ascii="Times New Roman" w:hAnsi="Times New Roman" w:cs="Times New Roman"/>
          <w:bCs/>
        </w:rPr>
        <w:t>.</w:t>
      </w:r>
      <w:r w:rsidR="00266CAD">
        <w:rPr>
          <w:rFonts w:ascii="Times New Roman" w:hAnsi="Times New Roman" w:cs="Times New Roman"/>
          <w:bCs/>
        </w:rPr>
        <w:t xml:space="preserve"> The magnitude of this bias varies across scorers and venues, but it is systematic and predictable</w:t>
      </w:r>
      <w:r w:rsidR="00D43EC0">
        <w:rPr>
          <w:rFonts w:ascii="Times New Roman" w:hAnsi="Times New Roman" w:cs="Times New Roman"/>
          <w:bCs/>
        </w:rPr>
        <w:t>: when controlling for other factors, a player receives 10-15% more assists at home than away,</w:t>
      </w:r>
      <w:r w:rsidR="00266CAD">
        <w:rPr>
          <w:rFonts w:ascii="Times New Roman" w:hAnsi="Times New Roman" w:cs="Times New Roman"/>
          <w:bCs/>
        </w:rPr>
        <w:t xml:space="preserve"> purely due to score tendencies.</w:t>
      </w:r>
    </w:p>
    <w:p w14:paraId="6B4AD219" w14:textId="02968E3A" w:rsidR="00CE02E4" w:rsidRDefault="00266CAD" w:rsidP="003B3256">
      <w:pPr>
        <w:spacing w:after="0" w:line="480" w:lineRule="auto"/>
        <w:rPr>
          <w:rFonts w:ascii="Times New Roman" w:hAnsi="Times New Roman" w:cs="Times New Roman"/>
          <w:bCs/>
        </w:rPr>
      </w:pPr>
      <w:r>
        <w:rPr>
          <w:rFonts w:ascii="Times New Roman" w:hAnsi="Times New Roman" w:cs="Times New Roman"/>
          <w:bCs/>
        </w:rPr>
        <w:tab/>
        <w:t xml:space="preserve">Similar home-team biases have been documented in </w:t>
      </w:r>
      <w:r w:rsidR="009C2472">
        <w:rPr>
          <w:rFonts w:ascii="Times New Roman" w:hAnsi="Times New Roman" w:cs="Times New Roman"/>
          <w:bCs/>
        </w:rPr>
        <w:t xml:space="preserve">hockey’s </w:t>
      </w:r>
      <w:r w:rsidR="00CE02E4">
        <w:rPr>
          <w:rFonts w:ascii="Times New Roman" w:hAnsi="Times New Roman" w:cs="Times New Roman"/>
          <w:bCs/>
        </w:rPr>
        <w:t>shot-on-goal determinations (Krzywicki, 2009; Macdonald, 2012) and in the decisions of</w:t>
      </w:r>
      <w:r w:rsidR="00535773" w:rsidRPr="00AE0778">
        <w:rPr>
          <w:rFonts w:ascii="Times New Roman" w:hAnsi="Times New Roman" w:cs="Times New Roman"/>
          <w:bCs/>
        </w:rPr>
        <w:t xml:space="preserve"> referees and scorekeepers in soccer </w:t>
      </w:r>
      <w:r w:rsidR="00535773" w:rsidRPr="00AE0778">
        <w:rPr>
          <w:rFonts w:ascii="Times New Roman" w:hAnsi="Times New Roman" w:cs="Times New Roman"/>
          <w:bCs/>
        </w:rPr>
        <w:fldChar w:fldCharType="begin"/>
      </w:r>
      <w:r w:rsidR="00914A83">
        <w:rPr>
          <w:rFonts w:ascii="Times New Roman" w:hAnsi="Times New Roman" w:cs="Times New Roman"/>
          <w:bCs/>
        </w:rPr>
        <w:instrText xml:space="preserve"> ADDIN ZOTERO_ITEM CSL_CITATION {"citationID":"m1oIDEQ0","properties":{"unsorted":false,"formattedCitation":"(Avugos, 2024; Erikstad &amp; Johansen, 2020; I\\uc0\\u351{}\\uc0\\u305{}n, 2023; Kocsoy, 2025, 2026)","plainCitation":"(Avugos, 2024; Erikstad &amp; Johansen, 2020; Işın, 2023; Kocsoy, 2025, 2026)","noteIndex":0},"citationItems":[{"id":564,"uris":["http://zotero.org/users/5262180/items/XQY94AQC"],"itemData":{"id":564,"type":"article-journal","abstract":"Even after decades of research, it is largely unclear how the various factors that cause the home advantage act and interact with one another. This paper provides an updated narrative review of the home advantage in sports, with a particular interest in the impact of refereeing. We used multiple sources for data collection and limited our search to peer-reviewed journals. Detailed information was extracted and documented from each of the retrieved articles. Bibliometric data were also calculated and assessed to evaluate the evolution of research in this field. The findings of this review show that home advantage is elevated in certain type of sports and due to properties of the crowd. In particular, the social pressure of the home crowds has direct and indirect effects on both home advantage and referee bias. Studies on games played in empty stadiums provided significant evidence for a reduced referee bias, and a decline in athlete-related variables. Several potential directions for future research emerged from this review. More research on the home advantage in women's sports, in individual sports, and at lower levels of play is warranted. These efforts will contribute to further extend our understanding of this fascinating phenomenon.","container-title":"Scientific Journal of Sport and Performance","DOI":"10.55860/DUBO8273","ISSN":"2794-0586","issue":"2","language":"en","license":"Copyright (c) 2024 Simcha Avugos","page":"188-219","source":"sjsp.aearedo.es","title":"Home advantage and the influence of officiating decisions: a current review of the literature and strategies for reducing referee bias","title-short":"Home advantage and the influence of officiating decisions","volume":"3","author":[{"family":"Avugos","given":"Simcha"}],"issued":{"date-parts":[["2024",3,3]]}}},{"id":559,"uris":["http://zotero.org/users/5262180/items/ASG8EJPA"],"itemData":{"id":559,"type":"article-journal","abstract":"Past studies have indicated that multiple factors may influence sport referees' decisions, such as pressure from spectators and athletes' reputation. Grounded in the social impact theory framework, this study examined whether Norwegian Premier League (NPL) referees are biased by a team's success when awarding penalties. Using video footage (similar to video assistant referees), an expert panel (EP) of four NPL referees evaluated all potential penalty situations (N = 43) involving either of two successful teams during an entire NPL season. Fifty-five potential penalty situations from matches without successful teams were also rated. Overall, the match referees identified 73.3% (22 of 30) of the EP-identified penalties during matches without successful teams. Successful teams were awarded 110% (11 of 10) of the EP-identified penalties, while their opponents were awarded 12.5% (1 of 8). Chi square statistic revealed that successful teams were more likely to receive an incorrect penalty compared with their opponents, and less likely to be denied a penalty they should have been awarded. These findings indicate that referees' decisions may be unintentionally biased by a team's success, extending our knowledge about how football referees may be influenced by social forces.","container-title":"Frontiers in Sports and Active Living","DOI":"10.3389/fspor.2020.00019","ISSN":"2624-9367","journalAbbreviation":"Front Sports Act Living","page":"19","PMID":"33345013","PMCID":"PMC7739605","source":"PubMed Central","title":"Referee bias in professional football: favoritism toward successful teams in potential penalty situations","title-short":"Referee bias in professional football","volume":"2","author":[{"family":"Erikstad","given":"Martin Kjeøen"},{"family":"Johansen","given":"Bjørn Tore"}],"issued":{"date-parts":[["2020",2,27]]}}},{"id":555,"uris":["http://zotero.org/users/5262180/items/LHU4B9NQ"],"itemData":{"id":555,"type":"article-journal","abstract":"Home advantage (HA) and referee bias are two important phenomena in football (soccer) and are frequently investigated by researchers. This study focused on analyzing HA and referee bias at different league levels. The study included 632 matches played in Turkey’s top two leagues during the 2022–2023 season. Both leagues showed statistically significant game outcome differences between home and away teams regarding points, goals, shots, shots on target, passes, accurate passes, and ball possessions, indicating a HA. However, regarding referee bias, this study found that only Level 1 teams significantly differed in penalties and that this difference was not evident after analyzing for Bayes factors. Among Level 2 teams, as there was no statistical difference between home and away teams on any parameter indicating referee bias, and all Bayes factors indices were between 3.92–11.15, the null hypothesis was supported. Therefore, the results revealed a HA at both league levels, but a referee bias was not present in either league. This study emphasized that the HA phenomenon is clear and still evident in elite football and sub-elite leagues.","container-title":"Perceptual and Motor Skills","DOI":"10.1177/00315125231207428","ISSN":"0031-5125","issue":"6","journalAbbreviation":"Percept Mot Skills","language":"EN","page":"2621-2631","publisher":"SAGE Publications Inc","source":"SAGE Journals","title":"Home advantage and referee bias: a comparative analysis of league level differences","title-short":"Home advantage and referee bias","volume":"130","author":[{"family":"Işın","given":"Ali"}],"issued":{"date-parts":[["2023",12,1]]}}},{"id":557,"uris":["http://zotero.org/users/5262180/items/84QUXMS5"],"itemData":{"id":557,"type":"article-journal","abstract":"This study introduces ball-in-play time as a novel variable to assess potential referee bias in football concerning additional time decisions. The study begins by calculating the expected additional times using ball-in-play data. Hence, any systematic difference between actual and expected additional time can be considered ‘bias’ if the difference depends on the winner. By using matches played behind closed doors during the Covid-19 pandemic as a natural experiment, the analysis reveals a trend that referees exhibit a bias towards home teams, but crucially, only in the presence of fans. This suggests that social pressure exerted by fans significantly influences individuals’ decisions. Moreover, the magnitude of this bias increases with crowd size. Then, the study examines the post-pandemic period, exploring whether referees adjusted to a more impartial stance due to their experience during matches played behind closed doors. The propensity to favour home teams remains prevalent once fans return to the stadiums. Furthermore, the study shows no significant association between referee experience or quality and referee bias. The study concludes with a recommendation to mitigate the bias.","container-title":"Sports Economics Review","DOI":"10.1016/j.serev.2025.100047","ISSN":"2773-1618","journalAbbreviation":"Sports Economics Review","page":"100047","source":"ScienceDirect","title":"Referee bias in football: actual vs. expected additional time","title-short":"Referee bias in football","volume":"9","author":[{"family":"Kocsoy","given":"Alperen"}],"issued":{"date-parts":[["2025",3,1]]}}},{"id":562,"uris":["http://zotero.org/users/5262180/items/G2UUFX7S"],"itemData":{"id":562,"type":"article-journal","abstract":"This study examines how favoritism influences professional decision-making in high-pressure environments where impartiality is crucial. Using professional football as a laboratory, we leverage novel data that precisely measure discretionary decisions made by highly trained officials. Analyzing over 7,000 decisions across five major European football leagues, we find systematic bias favoring stronger teams that increase with quality disparity and is most pronounced when decisions are highly consequential. These findings contribute to our understanding of favoritism in professional judgment, particularly where discretionary power coincides with quality differences between participants.","container-title":"International Journal of Sport Finance","DOI":"10.1177/15586235251403231","ISSN":"1558-6235","issue":"2","language":"EN","page":"75-86","publisher":"SAGE Publications","source":"SAGE Journals","title":"The favourite’s advantage: evidence of referee bias in european football","title-short":"The favourite’s advantage","volume":"21","author":[{"family":"Kocsoy","given":"Alperen"}],"issued":{"date-parts":[["2026",5,1]]}}}],"schema":"https://github.com/citation-style-language/schema/raw/master/csl-citation.json"} </w:instrText>
      </w:r>
      <w:r w:rsidR="00535773" w:rsidRPr="00AE0778">
        <w:rPr>
          <w:rFonts w:ascii="Times New Roman" w:hAnsi="Times New Roman" w:cs="Times New Roman"/>
          <w:bCs/>
        </w:rPr>
        <w:fldChar w:fldCharType="separate"/>
      </w:r>
      <w:r w:rsidR="00535773" w:rsidRPr="00AE0778">
        <w:rPr>
          <w:rFonts w:ascii="Times New Roman" w:hAnsi="Times New Roman" w:cs="Times New Roman"/>
          <w:kern w:val="0"/>
        </w:rPr>
        <w:t>(Avugos, 2024; Erikstad &amp; Johansen, 2020; Işın, 2023; Kocsoy, 2025, 2026)</w:t>
      </w:r>
      <w:r w:rsidR="00535773" w:rsidRPr="00AE0778">
        <w:rPr>
          <w:rFonts w:ascii="Times New Roman" w:hAnsi="Times New Roman" w:cs="Times New Roman"/>
          <w:bCs/>
        </w:rPr>
        <w:fldChar w:fldCharType="end"/>
      </w:r>
      <w:r w:rsidR="00A565A3">
        <w:rPr>
          <w:rFonts w:ascii="Times New Roman" w:hAnsi="Times New Roman" w:cs="Times New Roman"/>
          <w:bCs/>
        </w:rPr>
        <w:t>. The common mechanism across these examples is that the observer making the classification or call has weak but non-zero incentives aligned with the home team</w:t>
      </w:r>
      <w:r w:rsidR="00CE02E4">
        <w:rPr>
          <w:rFonts w:ascii="Times New Roman" w:hAnsi="Times New Roman" w:cs="Times New Roman"/>
          <w:bCs/>
        </w:rPr>
        <w:t>, either because the observer is employed by the home organization, embedded in the home crowd, or subject to social pressure from fans, and these incentives influence borderline judgment</w:t>
      </w:r>
      <w:r w:rsidR="009D3874">
        <w:rPr>
          <w:rFonts w:ascii="Times New Roman" w:hAnsi="Times New Roman" w:cs="Times New Roman"/>
          <w:bCs/>
        </w:rPr>
        <w:t xml:space="preserve"> calls.</w:t>
      </w:r>
      <w:r w:rsidR="00C704B9">
        <w:rPr>
          <w:rFonts w:ascii="Times New Roman" w:hAnsi="Times New Roman" w:cs="Times New Roman"/>
          <w:bCs/>
        </w:rPr>
        <w:t xml:space="preserve"> </w:t>
      </w:r>
      <w:r w:rsidR="00CE02E4">
        <w:rPr>
          <w:rFonts w:ascii="Times New Roman" w:hAnsi="Times New Roman" w:cs="Times New Roman"/>
          <w:bCs/>
        </w:rPr>
        <w:t>The behavioral economics literature provides theoretical grounding for these findings. Models of reference-dependent pref</w:t>
      </w:r>
      <w:r w:rsidR="0030186B">
        <w:rPr>
          <w:rFonts w:ascii="Times New Roman" w:hAnsi="Times New Roman" w:cs="Times New Roman"/>
          <w:bCs/>
        </w:rPr>
        <w:t xml:space="preserve">erences predict that observers will classify ambiguous events in ways that favor the more salient or emotionally resonant outcome, and salience is asymmetric between </w:t>
      </w:r>
      <w:r w:rsidR="0030186B">
        <w:rPr>
          <w:rFonts w:ascii="Times New Roman" w:hAnsi="Times New Roman" w:cs="Times New Roman"/>
          <w:bCs/>
        </w:rPr>
        <w:lastRenderedPageBreak/>
        <w:t xml:space="preserve">home and visiting </w:t>
      </w:r>
      <w:r w:rsidR="0030186B" w:rsidRPr="00447A54">
        <w:rPr>
          <w:rFonts w:ascii="Times New Roman" w:hAnsi="Times New Roman" w:cs="Times New Roman"/>
          <w:bCs/>
        </w:rPr>
        <w:t>competitors</w:t>
      </w:r>
      <w:r w:rsidR="00897B14" w:rsidRPr="00447A54">
        <w:rPr>
          <w:rFonts w:ascii="Times New Roman" w:hAnsi="Times New Roman" w:cs="Times New Roman"/>
          <w:bCs/>
        </w:rPr>
        <w:t xml:space="preserve"> </w:t>
      </w:r>
      <w:r w:rsidR="00897B14" w:rsidRPr="00447A54">
        <w:rPr>
          <w:rFonts w:ascii="Times New Roman" w:hAnsi="Times New Roman" w:cs="Times New Roman"/>
          <w:bCs/>
        </w:rPr>
        <w:fldChar w:fldCharType="begin"/>
      </w:r>
      <w:r w:rsidR="00914A83">
        <w:rPr>
          <w:rFonts w:ascii="Times New Roman" w:hAnsi="Times New Roman" w:cs="Times New Roman"/>
          <w:bCs/>
        </w:rPr>
        <w:instrText xml:space="preserve"> ADDIN ZOTERO_ITEM CSL_CITATION {"citationID":"Wi2OkL2u","properties":{"unsorted":false,"formattedCitation":"(Bartling et al., 2015; Card &amp; Dahl, 2011; Ge, 2018; Pope &amp; Schweitzer, 2011)","plainCitation":"(Bartling et al., 2015; Card &amp; Dahl, 2011; Ge, 2018; Pope &amp; Schweitzer, 2011)","noteIndex":0},"citationItems":[{"id":571,"uris":["http://zotero.org/users/5262180/items/VXZN5FDB"],"itemData":{"id":571,"type":"article-journal","abstract":"We show that professional soccer players and their coaches exhibit reference-dependent behavior during matches. Controlling for the state of the match and for unobserved heterogeneity, we show on a minute-by-minute basis that players breach the rules of the game, measured by the referee’s assignment of cards, significantly more often if their teams are behind the expected match outcome, measured by preplay betting odds of large professional bookmakers. We further show that coaches implement significantly more offensive substitutions if their teams are behind expectations. Both types of behaviors impair the expected ultimate match outcome of the team, which shows that our findings do not simply reflect fully rational responses to reference-dependent incentive schemes of favorite teams to falling behind. We derive these results in a data set that contains more than 8,200 matches from 12 seasons of the German Bundesliga and 12 seasons of the English Premier League. This paper was accepted by Uri Gneezy, behavioral economics.","container-title":"Management Science","DOI":"10.1287/mnsc.2014.2048","ISSN":"0025-1909","issue":"11","page":"2646-2661","publisher":"INFORMS","source":"pubsonline.informs.org (Atypon)","title":"Expectations as reference points: field evidence from professional soccer","title-short":"Expectations as reference points","volume":"61","author":[{"family":"Bartling","given":"Björn"},{"family":"Brandes","given":"Leif"},{"family":"Schunk","given":"Daniel"}],"issued":{"date-parts":[["2015",11]]}}},{"id":574,"uris":["http://zotero.org/users/5262180/items/VLSWLWYM"],"itemData":{"id":574,"type":"article-journal","abstract":"We study the link between family violence and the emotional cues associated with wins and losses by professional football teams. We hypothesize that the risk of violence is affected by the “gain-loss” utility of game outcomes around a rationally expected reference point. Our empirical analysis uses police reports of violent incidents on Sundays during the professional football season. Controlling for the pregame point spread and the size of the local viewing audience, we find that upset losses (defeats when the home team was predicted to win by four or more points) lead to a 10% increase in the rate of at-home violence by men against their wives and girlfriends. In contrast, losses when the game was expected to be close have small and insignificant effects. Upset wins (victories when the home team was predicted to lose) also have little impact on violence, consistent with asymmetry in the gain-loss utility function. The rise in violence after an upset loss is concentrated in a narrow time window near the end of the game and is larger for more important games. We find no evidence for reference point updating based on the halftime score.","container-title":"The Quarterly Journal of Economics","DOI":"10.1093/qje/qjr001","ISSN":"0033-5533","issue":"1","journalAbbreviation":"Q J Econ","page":"103-143","source":"Silverchair","title":"Family violence and football: the effect of unexpected emotional cues on violent behavior*","title-short":"Family violence and football","volume":"126","author":[{"family":"Card","given":"David"},{"family":"Dahl","given":"Gordon B."}],"issued":{"date-parts":[["2011",2,1]]}}},{"id":577,"uris":["http://zotero.org/users/5262180/items/95TGMLY7"],"itemData":{"id":577,"type":"article-journal","abstract":"This paper utilizes a high frequency dataset on taxi rides in New York City to investigate how emotions due to sporting event outcomes affect passengers’ tipping behavior. I formulate and empirically test a reference-dependent preferences framework of tipping behavior. The results indicate that the tipping amounts are driven by deviations from expectations much more so than wins and losses, with the most salient effects found under unexpected close wins. However, there is no support for loss aversion. The findings suggest that loss averse behavior may be subdued in the presence of social norms while surprises can result in freedom on the upside of tipping.","container-title":"Journal of Economic Behavior &amp; Organization","DOI":"10.1016/j.jebo.2017.10.016","ISSN":"0167-2681","journalAbbreviation":"Journal of Economic Behavior &amp; Organization","page":"95-113","source":"ScienceDirect","title":"Sports sentiment and tipping behavior","volume":"145","author":[{"family":"Ge","given":"Qi"}],"issued":{"date-parts":[["2018",1,1]]}}},{"id":572,"uris":["http://zotero.org/users/5262180/items/CQQ86D78"],"itemData":{"id":572,"type":"article-journal","abstract":"Although experimental studies have documented systematic decision errors, many leading scholars believe that experience, competition, and large stakes will reliably extinguish biases. We test for the presence of a fundamental bias, loss aversion, in a high-stakes context: professional golfers' performance on the PGA Tour. Golf provides a natural setting to test for loss aversion because golfers are rewarded for the total number of strokes they take during a tournament, yet each individual hole has a salient reference point, par. We analyze over 2.5 million putts using precise laser measurements and find evidence that even the best golfers—including Tiger Woods—show evidence of loss aversion. (JEL D03, D81, L83)","container-title":"American Economic Review","DOI":"10.1257/aer.101.1.129","ISSN":"0002-8282","issue":"1","language":"en","page":"129-157","source":"www.aeaweb.org","title":"Is Tiger Woods loss averse? Persistent bias in the face of experience, competition, and high stakes","title-short":"Is tiger woods loss averse?","volume":"101","author":[{"family":"Pope","given":"Devin G."},{"family":"Schweitzer","given":"Maurice E."}],"issued":{"date-parts":[["2011",2]]}}}],"schema":"https://github.com/citation-style-language/schema/raw/master/csl-citation.json"} </w:instrText>
      </w:r>
      <w:r w:rsidR="00897B14" w:rsidRPr="00447A54">
        <w:rPr>
          <w:rFonts w:ascii="Times New Roman" w:hAnsi="Times New Roman" w:cs="Times New Roman"/>
          <w:bCs/>
        </w:rPr>
        <w:fldChar w:fldCharType="separate"/>
      </w:r>
      <w:r w:rsidR="00897B14" w:rsidRPr="00447A54">
        <w:rPr>
          <w:rFonts w:ascii="Times New Roman" w:hAnsi="Times New Roman" w:cs="Times New Roman"/>
        </w:rPr>
        <w:t>(Bartling et al., 2015; Card &amp; Dahl, 2011; Ge, 2018; Pope &amp; Schweitzer, 2011)</w:t>
      </w:r>
      <w:r w:rsidR="00897B14" w:rsidRPr="00447A54">
        <w:rPr>
          <w:rFonts w:ascii="Times New Roman" w:hAnsi="Times New Roman" w:cs="Times New Roman"/>
          <w:bCs/>
        </w:rPr>
        <w:fldChar w:fldCharType="end"/>
      </w:r>
      <w:r w:rsidR="00447A54">
        <w:rPr>
          <w:rFonts w:ascii="Times New Roman" w:hAnsi="Times New Roman" w:cs="Times New Roman"/>
          <w:bCs/>
        </w:rPr>
        <w:t xml:space="preserve">. </w:t>
      </w:r>
    </w:p>
    <w:p w14:paraId="21991399" w14:textId="3FD8A4E9" w:rsidR="00C704B9" w:rsidRDefault="00C704B9" w:rsidP="003B3256">
      <w:pPr>
        <w:spacing w:after="0" w:line="480" w:lineRule="auto"/>
        <w:rPr>
          <w:rFonts w:ascii="Times New Roman" w:hAnsi="Times New Roman" w:cs="Times New Roman"/>
          <w:bCs/>
        </w:rPr>
      </w:pPr>
      <w:r>
        <w:rPr>
          <w:rFonts w:ascii="Times New Roman" w:hAnsi="Times New Roman" w:cs="Times New Roman"/>
          <w:bCs/>
        </w:rPr>
        <w:tab/>
        <w:t xml:space="preserve">BassTrakk differs from these </w:t>
      </w:r>
      <w:r w:rsidR="008D4D5F">
        <w:rPr>
          <w:rFonts w:ascii="Times New Roman" w:hAnsi="Times New Roman" w:cs="Times New Roman"/>
          <w:bCs/>
        </w:rPr>
        <w:t xml:space="preserve">examples in </w:t>
      </w:r>
      <w:r w:rsidR="0062089A">
        <w:rPr>
          <w:rFonts w:ascii="Times New Roman" w:hAnsi="Times New Roman" w:cs="Times New Roman"/>
          <w:bCs/>
        </w:rPr>
        <w:t xml:space="preserve">one </w:t>
      </w:r>
      <w:r w:rsidR="008D4D5F">
        <w:rPr>
          <w:rFonts w:ascii="Times New Roman" w:hAnsi="Times New Roman" w:cs="Times New Roman"/>
          <w:bCs/>
        </w:rPr>
        <w:t>respect: the observer is explicitly instructed to record the angler’s stated estimate without verification, meaning the observer's bias in the traditional sense (the observer’s own judgment influencing the recorded value) is minimal. Instead, the bias originates with the athlete providing self-reports. This shifts the relevant theoretical framework from observer incentives to athlete incentives, and from perceptual biases in judgment to strategic misreporting under conditions of uncertainty.</w:t>
      </w:r>
    </w:p>
    <w:p w14:paraId="49160F7D" w14:textId="5B9E3476" w:rsidR="008D4D5F" w:rsidRDefault="008D4D5F" w:rsidP="003B3256">
      <w:pPr>
        <w:spacing w:after="0" w:line="480" w:lineRule="auto"/>
        <w:rPr>
          <w:rFonts w:ascii="Times New Roman" w:hAnsi="Times New Roman" w:cs="Times New Roman"/>
          <w:b/>
        </w:rPr>
      </w:pPr>
      <w:r>
        <w:rPr>
          <w:rFonts w:ascii="Times New Roman" w:hAnsi="Times New Roman" w:cs="Times New Roman"/>
          <w:b/>
        </w:rPr>
        <w:t xml:space="preserve">2.3 </w:t>
      </w:r>
      <w:r w:rsidR="005668B1">
        <w:rPr>
          <w:rFonts w:ascii="Times New Roman" w:hAnsi="Times New Roman" w:cs="Times New Roman"/>
          <w:b/>
        </w:rPr>
        <w:t>Self-</w:t>
      </w:r>
      <w:r w:rsidR="00002C50">
        <w:rPr>
          <w:rFonts w:ascii="Times New Roman" w:hAnsi="Times New Roman" w:cs="Times New Roman"/>
          <w:b/>
        </w:rPr>
        <w:t>r</w:t>
      </w:r>
      <w:r w:rsidR="005668B1">
        <w:rPr>
          <w:rFonts w:ascii="Times New Roman" w:hAnsi="Times New Roman" w:cs="Times New Roman"/>
          <w:b/>
        </w:rPr>
        <w:t xml:space="preserve">eport </w:t>
      </w:r>
      <w:r w:rsidR="0062089A">
        <w:rPr>
          <w:rFonts w:ascii="Times New Roman" w:hAnsi="Times New Roman" w:cs="Times New Roman"/>
          <w:b/>
        </w:rPr>
        <w:t>b</w:t>
      </w:r>
      <w:r w:rsidR="005668B1">
        <w:rPr>
          <w:rFonts w:ascii="Times New Roman" w:hAnsi="Times New Roman" w:cs="Times New Roman"/>
          <w:b/>
        </w:rPr>
        <w:t xml:space="preserve">ias in </w:t>
      </w:r>
      <w:r w:rsidR="0062089A">
        <w:rPr>
          <w:rFonts w:ascii="Times New Roman" w:hAnsi="Times New Roman" w:cs="Times New Roman"/>
          <w:b/>
        </w:rPr>
        <w:t>c</w:t>
      </w:r>
      <w:r w:rsidR="005668B1">
        <w:rPr>
          <w:rFonts w:ascii="Times New Roman" w:hAnsi="Times New Roman" w:cs="Times New Roman"/>
          <w:b/>
        </w:rPr>
        <w:t xml:space="preserve">ompetitive </w:t>
      </w:r>
      <w:r w:rsidR="0062089A">
        <w:rPr>
          <w:rFonts w:ascii="Times New Roman" w:hAnsi="Times New Roman" w:cs="Times New Roman"/>
          <w:b/>
        </w:rPr>
        <w:t>s</w:t>
      </w:r>
      <w:r w:rsidR="001571C1">
        <w:rPr>
          <w:rFonts w:ascii="Times New Roman" w:hAnsi="Times New Roman" w:cs="Times New Roman"/>
          <w:b/>
        </w:rPr>
        <w:t>ettings</w:t>
      </w:r>
    </w:p>
    <w:p w14:paraId="574900B3" w14:textId="422BB591" w:rsidR="001571C1" w:rsidRDefault="00243CE7" w:rsidP="003B3256">
      <w:pPr>
        <w:spacing w:after="0" w:line="480" w:lineRule="auto"/>
        <w:rPr>
          <w:rFonts w:ascii="Times New Roman" w:hAnsi="Times New Roman" w:cs="Times New Roman"/>
          <w:bCs/>
        </w:rPr>
      </w:pPr>
      <w:r>
        <w:rPr>
          <w:rFonts w:ascii="Times New Roman" w:hAnsi="Times New Roman" w:cs="Times New Roman"/>
          <w:bCs/>
        </w:rPr>
        <w:t>Psychology</w:t>
      </w:r>
      <w:r w:rsidR="008206A9">
        <w:rPr>
          <w:rFonts w:ascii="Times New Roman" w:hAnsi="Times New Roman" w:cs="Times New Roman"/>
          <w:bCs/>
        </w:rPr>
        <w:t xml:space="preserve"> and economics literature has extensively studied self-report bias, in which</w:t>
      </w:r>
      <w:r w:rsidR="001571C1">
        <w:rPr>
          <w:rFonts w:ascii="Times New Roman" w:hAnsi="Times New Roman" w:cs="Times New Roman"/>
          <w:bCs/>
        </w:rPr>
        <w:t xml:space="preserve"> respondents have incentives to misreport. </w:t>
      </w:r>
      <w:r w:rsidR="008315D7">
        <w:rPr>
          <w:rFonts w:ascii="Times New Roman" w:hAnsi="Times New Roman" w:cs="Times New Roman"/>
          <w:bCs/>
        </w:rPr>
        <w:t xml:space="preserve">The psychology of numerical estimation demonstrates that individuals exhibit stable biases when estimating quantities without measurement instruments, and these tendencies are trait-like. </w:t>
      </w:r>
      <w:r w:rsidR="005E5BFC">
        <w:rPr>
          <w:rFonts w:ascii="Times New Roman" w:hAnsi="Times New Roman" w:cs="Times New Roman"/>
          <w:bCs/>
        </w:rPr>
        <w:t>Incentive</w:t>
      </w:r>
      <w:r w:rsidR="008315D7">
        <w:rPr>
          <w:rFonts w:ascii="Times New Roman" w:hAnsi="Times New Roman" w:cs="Times New Roman"/>
          <w:bCs/>
        </w:rPr>
        <w:t xml:space="preserve"> structures can counteract natural estimation biases: research on incentivized accuracy survey contexts finds that financial stakes substantially reduce systematic misreporting when the reward is salient and immediate</w:t>
      </w:r>
      <w:r w:rsidR="00A925D4" w:rsidRPr="00A925D4">
        <w:rPr>
          <w:rFonts w:ascii="Times New Roman" w:hAnsi="Times New Roman" w:cs="Times New Roman"/>
          <w:bCs/>
        </w:rPr>
        <w:t xml:space="preserve"> </w:t>
      </w:r>
      <w:r w:rsidR="00A925D4" w:rsidRPr="00A925D4">
        <w:rPr>
          <w:rFonts w:ascii="Times New Roman" w:hAnsi="Times New Roman" w:cs="Times New Roman"/>
          <w:bCs/>
        </w:rPr>
        <w:fldChar w:fldCharType="begin"/>
      </w:r>
      <w:r w:rsidR="00914A83">
        <w:rPr>
          <w:rFonts w:ascii="Times New Roman" w:hAnsi="Times New Roman" w:cs="Times New Roman"/>
          <w:bCs/>
        </w:rPr>
        <w:instrText xml:space="preserve"> ADDIN ZOTERO_ITEM CSL_CITATION {"citationID":"84U3tcaJ","properties":{"unsorted":false,"formattedCitation":"(Baillon et al., 2022; Kamenica, 2012; Singer &amp; Ye, 2013)","plainCitation":"(Baillon et al., 2022; Kamenica, 2012; Singer &amp; Ye, 2013)","noteIndex":0},"citationItems":[{"id":598,"uris":["http://zotero.org/users/5262180/items/E5WBE63E"],"itemData":{"id":598,"type":"article-journal","abstract":"Surveys typically use hypothetical questions to measure subjective and unverifiable concepts like happiness and quality of life. We test whether this is problematic using a large survey experiment on health and subjective well-being. We use Prelec’s Bayesian truth serum to incentivize the experiment and defaults to introduce biases in responses. Without defaults, the data quality was good and incentives had no impact. With defaults, incentives reduced default biases in the subjective well-being questions by inducing participants to spend more effort. Incentives had no impact on the health questions regardless of whether defaults were used.","container-title":"Journal of Economic Psychology","DOI":"10.1016/j.joep.2022.102552","ISSN":"0167-4870","journalAbbreviation":"Journal of Economic Psychology","page":"102552","source":"ScienceDirect","title":"Incentives in surveys","volume":"93","author":[{"family":"Baillon","given":"Aurélien"},{"family":"Bleichrodt","given":"Han"},{"family":"Granic","given":"Georg D."}],"issued":{"date-parts":[["2022",12,1]]}}},{"id":597,"uris":["http://zotero.org/users/5262180/items/7K2LPJ7S"],"itemData":{"id":597,"type":"article-journal","abstract":"Monetary incentives can backfire while nonstandard interventions, such as framing, can be effective in influencing behavior. I review the empirical evidence on these two sets of anomalies. Paying for inherently interesting tasks, paying for prosocial behavior, paying too much, paying too little, and providing too many options can all be counterproductive. At the same time, proper design of the decision-making environment can be a potent way to induce certain behaviors. After presenting the empirical evidence, I discuss the relative role of beliefs, preferences, and technology in the anomalous impacts of incentives. I argue that inference, signaling, loss aversion, dynamic inconsistency, and choking are the primary factors that explain the data.","container-title":"Annual Review of Economics","DOI":"10.1146/annurev-economics-080511-110909","ISSN":"1941-1383, 1941-1391","issue":"Volume 4, 2012","language":"en","page":"427-452","publisher":"Annual Reviews","source":"www.annualreviews.org","title":"Behavioral economics and psychology of incentives","volume":"4","author":[{"family":"Kamenica","given":"Emir"}],"issued":{"date-parts":[["2012",9,26]]}}},{"id":599,"uris":["http://zotero.org/users/5262180/items/2YVGB7LU"],"itemData":{"id":599,"type":"article-journal","abstract":"This article is intended to supplement rather than replace earlier reviews of research on survey incentives, especially those by Singer (2002); Singer and Kulka (2002); and Cantor, O’Hare, and O’Connor (2008). It is based on a systematic review of articles appearing since 2002 in major journals, supplemented by searches of the Proceedings of the American Statistical Association’s Section on Survey Methodology for unpublished papers. The article begins by drawing on responses to open-ended questions about why people are willing to participate in a hypothetical survey. It then lays out the theoretical justification for using monetary incentives and the conditions under which they are hypothesized to be particularly effective. Finally, it summarizes research on how incentives affect response rates in cross-sectional and longitudinal studies and, to the extent information is available, how they affect response quality, nonresponse error, and cost-effectiveness. A special section on incentives in Web surveys is included.","container-title":"The ANNALS of the American Academy of Political and Social Science","DOI":"10.1177/0002716212458082","ISSN":"0002-7162","issue":"1","language":"EN","page":"112-141","publisher":"SAGE Publications Inc","source":"SAGE Journals","title":"The use and effects of incentives in surveys","volume":"645","author":[{"family":"Singer","given":"Eleanor"},{"family":"Ye","given":"Cong"}],"issued":{"date-parts":[["2013",1,1]]}}}],"schema":"https://github.com/citation-style-language/schema/raw/master/csl-citation.json"} </w:instrText>
      </w:r>
      <w:r w:rsidR="00A925D4" w:rsidRPr="00A925D4">
        <w:rPr>
          <w:rFonts w:ascii="Times New Roman" w:hAnsi="Times New Roman" w:cs="Times New Roman"/>
          <w:bCs/>
        </w:rPr>
        <w:fldChar w:fldCharType="separate"/>
      </w:r>
      <w:r w:rsidR="00A925D4" w:rsidRPr="00A925D4">
        <w:rPr>
          <w:rFonts w:ascii="Times New Roman" w:hAnsi="Times New Roman" w:cs="Times New Roman"/>
        </w:rPr>
        <w:t>(Baillon et al., 2022; Kamenica, 2012; Singer &amp; Ye, 2013)</w:t>
      </w:r>
      <w:r w:rsidR="00A925D4" w:rsidRPr="00A925D4">
        <w:rPr>
          <w:rFonts w:ascii="Times New Roman" w:hAnsi="Times New Roman" w:cs="Times New Roman"/>
          <w:bCs/>
        </w:rPr>
        <w:fldChar w:fldCharType="end"/>
      </w:r>
      <w:r w:rsidR="00A925D4">
        <w:rPr>
          <w:rFonts w:ascii="Times New Roman" w:hAnsi="Times New Roman" w:cs="Times New Roman"/>
          <w:bCs/>
        </w:rPr>
        <w:t>.</w:t>
      </w:r>
    </w:p>
    <w:p w14:paraId="489F9B93" w14:textId="5CB394B2" w:rsidR="00A925D4" w:rsidRPr="00A925D4" w:rsidRDefault="00A925D4" w:rsidP="003B3256">
      <w:pPr>
        <w:spacing w:after="0" w:line="480" w:lineRule="auto"/>
        <w:rPr>
          <w:rFonts w:ascii="Times New Roman" w:hAnsi="Times New Roman" w:cs="Times New Roman"/>
          <w:b/>
        </w:rPr>
      </w:pPr>
      <w:r>
        <w:rPr>
          <w:rFonts w:ascii="Times New Roman" w:hAnsi="Times New Roman" w:cs="Times New Roman"/>
          <w:b/>
        </w:rPr>
        <w:t xml:space="preserve">2.4 Missing </w:t>
      </w:r>
      <w:r w:rsidR="005E5BFC">
        <w:rPr>
          <w:rFonts w:ascii="Times New Roman" w:hAnsi="Times New Roman" w:cs="Times New Roman"/>
          <w:b/>
        </w:rPr>
        <w:t>d</w:t>
      </w:r>
      <w:r>
        <w:rPr>
          <w:rFonts w:ascii="Times New Roman" w:hAnsi="Times New Roman" w:cs="Times New Roman"/>
          <w:b/>
        </w:rPr>
        <w:t xml:space="preserve">ata in </w:t>
      </w:r>
      <w:r w:rsidR="005E5BFC">
        <w:rPr>
          <w:rFonts w:ascii="Times New Roman" w:hAnsi="Times New Roman" w:cs="Times New Roman"/>
          <w:b/>
        </w:rPr>
        <w:t>o</w:t>
      </w:r>
      <w:r w:rsidR="00332EA2">
        <w:rPr>
          <w:rFonts w:ascii="Times New Roman" w:hAnsi="Times New Roman" w:cs="Times New Roman"/>
          <w:b/>
        </w:rPr>
        <w:t xml:space="preserve">bservational </w:t>
      </w:r>
      <w:r w:rsidR="005E5BFC">
        <w:rPr>
          <w:rFonts w:ascii="Times New Roman" w:hAnsi="Times New Roman" w:cs="Times New Roman"/>
          <w:b/>
        </w:rPr>
        <w:t>s</w:t>
      </w:r>
      <w:r w:rsidR="00332EA2">
        <w:rPr>
          <w:rFonts w:ascii="Times New Roman" w:hAnsi="Times New Roman" w:cs="Times New Roman"/>
          <w:b/>
        </w:rPr>
        <w:t xml:space="preserve">port </w:t>
      </w:r>
      <w:r w:rsidR="005E5BFC">
        <w:rPr>
          <w:rFonts w:ascii="Times New Roman" w:hAnsi="Times New Roman" w:cs="Times New Roman"/>
          <w:b/>
        </w:rPr>
        <w:t>d</w:t>
      </w:r>
      <w:r w:rsidR="00332EA2">
        <w:rPr>
          <w:rFonts w:ascii="Times New Roman" w:hAnsi="Times New Roman" w:cs="Times New Roman"/>
          <w:b/>
        </w:rPr>
        <w:t>ata</w:t>
      </w:r>
    </w:p>
    <w:p w14:paraId="4449BA27" w14:textId="6BFA0F52" w:rsidR="00CA68C8" w:rsidRDefault="00CA68C8" w:rsidP="003B3256">
      <w:pPr>
        <w:spacing w:after="0" w:line="480" w:lineRule="auto"/>
        <w:rPr>
          <w:rFonts w:ascii="Times New Roman" w:hAnsi="Times New Roman" w:cs="Times New Roman"/>
          <w:bCs/>
        </w:rPr>
      </w:pPr>
      <w:r>
        <w:rPr>
          <w:rFonts w:ascii="Times New Roman" w:hAnsi="Times New Roman" w:cs="Times New Roman"/>
          <w:bCs/>
        </w:rPr>
        <w:t>The coverage gap findings in this study connect to the broader literature on missing data in observational sport studies. Tracking systems do not always provide complete coverage</w:t>
      </w:r>
      <w:r w:rsidR="00D84A12">
        <w:rPr>
          <w:rFonts w:ascii="Times New Roman" w:hAnsi="Times New Roman" w:cs="Times New Roman"/>
          <w:bCs/>
        </w:rPr>
        <w:t xml:space="preserve">: GPS units lose signal, cameras lose line of sight, and volunteer observers may be unavailable. When </w:t>
      </w:r>
      <w:r w:rsidR="00B3733A">
        <w:rPr>
          <w:rFonts w:ascii="Times New Roman" w:hAnsi="Times New Roman" w:cs="Times New Roman"/>
          <w:bCs/>
        </w:rPr>
        <w:t>missingness</w:t>
      </w:r>
      <w:r w:rsidR="00D84A12">
        <w:rPr>
          <w:rFonts w:ascii="Times New Roman" w:hAnsi="Times New Roman" w:cs="Times New Roman"/>
          <w:bCs/>
        </w:rPr>
        <w:t xml:space="preserve"> is not </w:t>
      </w:r>
      <w:r w:rsidR="00CA549D">
        <w:rPr>
          <w:rFonts w:ascii="Times New Roman" w:hAnsi="Times New Roman" w:cs="Times New Roman"/>
          <w:bCs/>
        </w:rPr>
        <w:t>missing completely at random</w:t>
      </w:r>
      <w:r w:rsidR="00D84A12">
        <w:rPr>
          <w:rFonts w:ascii="Times New Roman" w:hAnsi="Times New Roman" w:cs="Times New Roman"/>
          <w:bCs/>
        </w:rPr>
        <w:t xml:space="preserve"> (MCAR), standard analytical approaches can produce </w:t>
      </w:r>
      <w:r w:rsidR="00B3733A">
        <w:rPr>
          <w:rFonts w:ascii="Times New Roman" w:hAnsi="Times New Roman" w:cs="Times New Roman"/>
          <w:bCs/>
        </w:rPr>
        <w:t>biased</w:t>
      </w:r>
      <w:r w:rsidR="00D84A12">
        <w:rPr>
          <w:rFonts w:ascii="Times New Roman" w:hAnsi="Times New Roman" w:cs="Times New Roman"/>
          <w:bCs/>
        </w:rPr>
        <w:t xml:space="preserve"> estimates</w:t>
      </w:r>
      <w:r w:rsidR="00072E01">
        <w:rPr>
          <w:rFonts w:ascii="Times New Roman" w:hAnsi="Times New Roman" w:cs="Times New Roman"/>
          <w:bCs/>
        </w:rPr>
        <w:t xml:space="preserve"> </w:t>
      </w:r>
      <w:r w:rsidR="00072E01" w:rsidRPr="007D5C7F">
        <w:rPr>
          <w:rFonts w:ascii="Times New Roman" w:hAnsi="Times New Roman" w:cs="Times New Roman"/>
          <w:bCs/>
        </w:rPr>
        <w:fldChar w:fldCharType="begin"/>
      </w:r>
      <w:r w:rsidR="00914A83">
        <w:rPr>
          <w:rFonts w:ascii="Times New Roman" w:hAnsi="Times New Roman" w:cs="Times New Roman"/>
          <w:bCs/>
        </w:rPr>
        <w:instrText xml:space="preserve"> ADDIN ZOTERO_ITEM CSL_CITATION {"citationID":"qG9bkSIv","properties":{"unsorted":false,"formattedCitation":"(Carpenter &amp; Smuk, 2021; Little &amp; Rubin, 2020; Moore, 2025; Tenan, 2023)","plainCitation":"(Carpenter &amp; Smuk, 2021; Little &amp; Rubin, 2020; Moore, 2025; Tenan, 2023)","noteIndex":0},"citationItems":[{"id":581,"uris":["http://zotero.org/users/5262180/items/HN3XL4JA"],"itemData":{"id":581,"type":"article-journal","abstract":"Missing data are ubiquitous in medical research, yet there is still uncertainty over when restricting to the complete records is likely to be acceptable, when more complex methods (e.g. maximum likelihood, multiple imputation and Bayesian methods) should be used, how they relate to each other and the role of sensitivity analysis. This article seeks to address both applied practitioners and researchers interested in a more formal explanation of some of the results. For practitioners, the framework, illustrative examples and code should equip them with a practical approach to address the issues raised by missing data (particularly using multiple imputation), alongside an overview of how the various approaches in the literature relate. In particular, we describe how multiple imputation can be readily used for sensitivity analyses, which are still infrequently performed. For those interested in more formal derivations, we give outline arguments for key results, use simple examples to show how methods relate, and references for full details. The ideas are illustrated with a cohort study, a multi-centre case control study and a randomised clinical trial.","container-title":"Biometrical journal. Biometrische Zeitschrift","DOI":"10.1002/bimj.202000196","ISSN":"0323-3847","issue":"5","journalAbbreviation":"Biom J","page":"915-947","PMID":"33624862","PMCID":"PMC7615108","source":"PubMed Central","title":"Missing data: A statistical framework for practice","title-short":"Missing data","volume":"63","author":[{"family":"Carpenter","given":"James R."},{"family":"Smuk","given":"Melanie"}],"issued":{"date-parts":[["2021",6,1]]}}},{"id":579,"uris":["http://zotero.org/users/5262180/items/4YRSSNXQ"],"itemData":{"id":579,"type":"book","abstract":"An up-to-date, comprehensive treatment of a classic text on missing data in statisticsThe topic of missing data has gained considerable attention in recent decades. This new edition by two acknowledged experts on the subject offers an up-to-date account of practical methodology for handling missing data problems. Blending theory and application, authors Roderick Little and Donald Rubin review historical approaches to the subject and describe simple methods for multivariate analysis with missing values. They then provide a coherent theory for analysis of problems based on likelihoods derived from statistical models for the data and the missing data mechanism, and then they apply the theory to a wide range of important missing data problems.Statistical Analysis with Missing Data, Third Edition starts by introducing readers to the subject and approaches toward solving it. It looks at the patterns and mechanisms that create the missing data, as well as a taxonomy of missing data. It then goes on to examine missing data in experiments, before discussing complete-case and available-case analysis, including weighting methods. The new edition expands its coverage to include recent work on topics such as nonresponse in sample surveys, causal inference, diagnostic methods, and sensitivity analysis, among a host of other topics. An updated “classic” written by renowned authorities on the subjectFeatures over 150 exercises (including many new ones)Covers recent work on important methods like multiple imputation, robust alternatives to weighting, and Bayesian methodsRevises previous topics based on past student feedback and class experienceContains an updated and expanded bibliography The authors were awarded The Karl Pearson Prize in 2017 by the International Statistical Institute, for a research contribution that has had profound influence on statistical theory, methodology or applications. Their work \"has been no less than defining and transforming.\" (ISI)Statistical Analysis with Missing Data, Third Edition is an ideal textbook for upper undergraduate and/or beginning graduate level students of the subject. It is also an excellent source of information for applied statisticians and practitioners in government and industry.","ISBN":"978-0-470-52679-8","language":"English","number-of-pages":"462","publisher":"Wiley","publisher-place":"Hoboken, NJ","source":"Amazon","title":"Statistical analysis with missing data","author":[{"family":"Little","given":"Roderick J. A."},{"family":"Rubin","given":"Donald B."}],"issued":{"date-parts":[["2020"]]}}},{"id":586,"uris":["http://zotero.org/users/5262180/items/R2UCB6MM"],"itemData":{"id":586,"type":"article-journal","abstract":"This article is an accessible resource about missing data, handling and reporting missing data, plus introduces planned missing data designs. The first section provides a straightforward introduction to missing data mechanisms: missing completely at random, missing at random, and missing not at random. By understanding the different characteristics behind these three mechanisms, researchers can plan how to turn missing not at random data into missing at random data by the inclusion of items related to potential reasons for missingness or nonresponse. The second section reviews how handling missingness has evolved with an emphasis on the different modern options for handling missing data—multiple imputation and full-information maximum likelihood (FIML)—and how the approach used to handle missingness influences parameter bias, power, and generalizability of the results. Software programs have started to use FIML estimation by default. How this default may unintentionally reduce consideration of what could affect the handling of the missing data with FIML is reviewed. The second section also describes how to go beyond reporting percent missing; specific statistics are discussed that can be reported after multiple imputation or FIML regarding how the handling of the missingness influenced the results. The third section presents different planned missing data designs: multiform surveys, two-method design, and wave-missingness. Each capitalizes on missing completely at random data by randomly assigning participants to their data collection experience and reduces participant burden by reducing the total data collected. The final section illustrates how handling missing data impacts results with an empirical data example including Supplemental Syntax Files. (PsycInfo Database Record (c) 2025 APA, all rights reserved)","container-title":"Sport, Exercise, and Performance Psychology","DOI":"10.1037/spy0000373","ISSN":"2157-3913","issue":"1","page":"78-95","publisher":"Educational Publishing Foundation","publisher-place":"US","source":"APA PsycNet","title":"Missing data? Fear not! Best practices for handling, reporting, and embracing missing data","title-short":"Missing data?","volume":"14","author":[{"family":"Moore","given":"E. Whitney G."}],"issued":{"date-parts":[["2025"]]}}},{"id":584,"uris":["http://zotero.org/users/5262180/items/4PH2VPIZ"],"itemData":{"id":584,"type":"article-journal","abstract":"Data are often recorded from athletes to make decisions regarding the mitigation of injuries or the enhancement of performance. However, data collection in the real-world is difficult, and it is common for data to be missing from a particular training session due to equipment malfunction, athlete non-compliance, etc. The statistical community has long recognized that proper handling of missing data is vital to unbiased analyses and decision making, yet most dashboards in sport science and medicine do not recognize the issues introduced by missing data and practitioners are largely unaware that their displays are conveying biased information. The goal of this leading article is to show how real-world data can violate the 'missing completely at random' assumption in an American Football example and then demonstrate some potential imputation solutions which appear to maintain the underlying properties of the data in the presence of missingness. Whether data are aggregated on a dashboard as simple histograms and averages or with higher-level analytics, violating the 'missing completely at random' assumption results in a biased dashboard. Practitioners need to insist that dashboard developers perform missing data analyses and impute data as needed so valid data-driven decisions can be made.","container-title":"Sports Medicine","DOI":"10.1007/s40279-023-01829-w","ISSN":"1179-2035","issue":"6","journalAbbreviation":"Sports Med","language":"eng","page":"1109-1116","PMID":"37027076","publisher-place":"Auckland, N.Z.","source":"PubMed","title":"Missing data in sport science: a didactic example using wearables in american football","title-short":"Missing data in sport science","volume":"53","author":[{"family":"Tenan","given":"Matthew S."}],"issued":{"date-parts":[["2023",6]]}}}],"schema":"https://github.com/citation-style-language/schema/raw/master/csl-citation.json"} </w:instrText>
      </w:r>
      <w:r w:rsidR="00072E01" w:rsidRPr="007D5C7F">
        <w:rPr>
          <w:rFonts w:ascii="Times New Roman" w:hAnsi="Times New Roman" w:cs="Times New Roman"/>
          <w:bCs/>
        </w:rPr>
        <w:fldChar w:fldCharType="separate"/>
      </w:r>
      <w:r w:rsidR="00072E01" w:rsidRPr="007D5C7F">
        <w:rPr>
          <w:rFonts w:ascii="Times New Roman" w:hAnsi="Times New Roman" w:cs="Times New Roman"/>
        </w:rPr>
        <w:t xml:space="preserve">(Carpenter &amp; Smuk, 2021; Little &amp; Rubin, 2020; Moore, 2025; Tenan, </w:t>
      </w:r>
      <w:r w:rsidR="00072E01" w:rsidRPr="007D5C7F">
        <w:rPr>
          <w:rFonts w:ascii="Times New Roman" w:hAnsi="Times New Roman" w:cs="Times New Roman"/>
        </w:rPr>
        <w:lastRenderedPageBreak/>
        <w:t>2023)</w:t>
      </w:r>
      <w:r w:rsidR="00072E01" w:rsidRPr="007D5C7F">
        <w:rPr>
          <w:rFonts w:ascii="Times New Roman" w:hAnsi="Times New Roman" w:cs="Times New Roman"/>
          <w:bCs/>
        </w:rPr>
        <w:fldChar w:fldCharType="end"/>
      </w:r>
      <w:r w:rsidR="007D5C7F">
        <w:rPr>
          <w:rFonts w:ascii="Times New Roman" w:hAnsi="Times New Roman" w:cs="Times New Roman"/>
          <w:bCs/>
        </w:rPr>
        <w:t>. The challenge is distinguishing MCAR from missing-at-random (MAR) and missing-not-at-random (MNAR), which have different implications for valid inference.</w:t>
      </w:r>
    </w:p>
    <w:p w14:paraId="0E2082C7" w14:textId="6099AFCD" w:rsidR="00CA549D" w:rsidRDefault="00CA549D" w:rsidP="003B3256">
      <w:pPr>
        <w:spacing w:after="0" w:line="480" w:lineRule="auto"/>
        <w:rPr>
          <w:rFonts w:ascii="Times New Roman" w:hAnsi="Times New Roman" w:cs="Times New Roman"/>
          <w:bCs/>
        </w:rPr>
      </w:pPr>
      <w:r>
        <w:rPr>
          <w:rFonts w:ascii="Times New Roman" w:hAnsi="Times New Roman" w:cs="Times New Roman"/>
          <w:bCs/>
        </w:rPr>
        <w:tab/>
        <w:t xml:space="preserve">The BassTrakk coverage gap </w:t>
      </w:r>
      <w:r w:rsidR="00AA664F">
        <w:rPr>
          <w:rFonts w:ascii="Times New Roman" w:hAnsi="Times New Roman" w:cs="Times New Roman"/>
          <w:bCs/>
        </w:rPr>
        <w:t>problem is subtler, however, because an angler who fished but was not observed leaves no record in the dataset, making it difficult to distinguish genuine non-participation from unobserved participation without external validation. The methodological contribution of this study is to develop a validation approach that uses tournament cut structures as the ground truth for expected participation, enabling the identification of coverage gaps without requiring complete rosters.</w:t>
      </w:r>
    </w:p>
    <w:p w14:paraId="6C245E91" w14:textId="074B3ACF" w:rsidR="00170682" w:rsidRDefault="00170682" w:rsidP="003B3256">
      <w:pPr>
        <w:spacing w:after="0" w:line="480" w:lineRule="auto"/>
        <w:rPr>
          <w:rFonts w:ascii="Times New Roman" w:hAnsi="Times New Roman" w:cs="Times New Roman"/>
          <w:b/>
        </w:rPr>
      </w:pPr>
      <w:r>
        <w:rPr>
          <w:rFonts w:ascii="Times New Roman" w:hAnsi="Times New Roman" w:cs="Times New Roman"/>
          <w:b/>
        </w:rPr>
        <w:t>2.</w:t>
      </w:r>
      <w:r w:rsidR="00332EA2">
        <w:rPr>
          <w:rFonts w:ascii="Times New Roman" w:hAnsi="Times New Roman" w:cs="Times New Roman"/>
          <w:b/>
        </w:rPr>
        <w:t>5</w:t>
      </w:r>
      <w:r>
        <w:rPr>
          <w:rFonts w:ascii="Times New Roman" w:hAnsi="Times New Roman" w:cs="Times New Roman"/>
          <w:b/>
        </w:rPr>
        <w:t xml:space="preserve"> Methodological </w:t>
      </w:r>
      <w:r w:rsidR="00920BB5">
        <w:rPr>
          <w:rFonts w:ascii="Times New Roman" w:hAnsi="Times New Roman" w:cs="Times New Roman"/>
          <w:b/>
        </w:rPr>
        <w:t>g</w:t>
      </w:r>
      <w:r>
        <w:rPr>
          <w:rFonts w:ascii="Times New Roman" w:hAnsi="Times New Roman" w:cs="Times New Roman"/>
          <w:b/>
        </w:rPr>
        <w:t xml:space="preserve">aps and the </w:t>
      </w:r>
      <w:r w:rsidR="00920BB5">
        <w:rPr>
          <w:rFonts w:ascii="Times New Roman" w:hAnsi="Times New Roman" w:cs="Times New Roman"/>
          <w:b/>
        </w:rPr>
        <w:t>p</w:t>
      </w:r>
      <w:r>
        <w:rPr>
          <w:rFonts w:ascii="Times New Roman" w:hAnsi="Times New Roman" w:cs="Times New Roman"/>
          <w:b/>
        </w:rPr>
        <w:t xml:space="preserve">resent </w:t>
      </w:r>
      <w:r w:rsidR="00920BB5">
        <w:rPr>
          <w:rFonts w:ascii="Times New Roman" w:hAnsi="Times New Roman" w:cs="Times New Roman"/>
          <w:b/>
        </w:rPr>
        <w:t>s</w:t>
      </w:r>
      <w:r>
        <w:rPr>
          <w:rFonts w:ascii="Times New Roman" w:hAnsi="Times New Roman" w:cs="Times New Roman"/>
          <w:b/>
        </w:rPr>
        <w:t xml:space="preserve">tudy’s </w:t>
      </w:r>
      <w:r w:rsidR="00920BB5">
        <w:rPr>
          <w:rFonts w:ascii="Times New Roman" w:hAnsi="Times New Roman" w:cs="Times New Roman"/>
          <w:b/>
        </w:rPr>
        <w:t>c</w:t>
      </w:r>
      <w:r>
        <w:rPr>
          <w:rFonts w:ascii="Times New Roman" w:hAnsi="Times New Roman" w:cs="Times New Roman"/>
          <w:b/>
        </w:rPr>
        <w:t>ontributions</w:t>
      </w:r>
    </w:p>
    <w:p w14:paraId="394E7E8D" w14:textId="697BC4C2" w:rsidR="00283B82" w:rsidRDefault="00170682" w:rsidP="003B3256">
      <w:pPr>
        <w:spacing w:after="0" w:line="480" w:lineRule="auto"/>
        <w:rPr>
          <w:rFonts w:ascii="Times New Roman" w:hAnsi="Times New Roman" w:cs="Times New Roman"/>
          <w:bCs/>
        </w:rPr>
      </w:pPr>
      <w:r>
        <w:rPr>
          <w:rFonts w:ascii="Times New Roman" w:hAnsi="Times New Roman" w:cs="Times New Roman"/>
          <w:bCs/>
        </w:rPr>
        <w:t xml:space="preserve">Several gaps in </w:t>
      </w:r>
      <w:r w:rsidR="00283B82">
        <w:rPr>
          <w:rFonts w:ascii="Times New Roman" w:hAnsi="Times New Roman" w:cs="Times New Roman"/>
          <w:bCs/>
        </w:rPr>
        <w:t>existing</w:t>
      </w:r>
      <w:r>
        <w:rPr>
          <w:rFonts w:ascii="Times New Roman" w:hAnsi="Times New Roman" w:cs="Times New Roman"/>
          <w:bCs/>
        </w:rPr>
        <w:t xml:space="preserve"> literature motivate </w:t>
      </w:r>
      <w:r w:rsidR="00920BB5">
        <w:rPr>
          <w:rFonts w:ascii="Times New Roman" w:hAnsi="Times New Roman" w:cs="Times New Roman"/>
          <w:bCs/>
        </w:rPr>
        <w:t>this</w:t>
      </w:r>
      <w:r>
        <w:rPr>
          <w:rFonts w:ascii="Times New Roman" w:hAnsi="Times New Roman" w:cs="Times New Roman"/>
          <w:bCs/>
        </w:rPr>
        <w:t xml:space="preserve"> study. First, while observer bias in sport statistics is well-studied, athlete self-report bias in tracking </w:t>
      </w:r>
      <w:r w:rsidR="00283B82">
        <w:rPr>
          <w:rFonts w:ascii="Times New Roman" w:hAnsi="Times New Roman" w:cs="Times New Roman"/>
          <w:bCs/>
        </w:rPr>
        <w:t>systems</w:t>
      </w:r>
      <w:r>
        <w:rPr>
          <w:rFonts w:ascii="Times New Roman" w:hAnsi="Times New Roman" w:cs="Times New Roman"/>
          <w:bCs/>
        </w:rPr>
        <w:t xml:space="preserve"> has received minimal attention</w:t>
      </w:r>
      <w:r w:rsidR="00283B82">
        <w:rPr>
          <w:rFonts w:ascii="Times New Roman" w:hAnsi="Times New Roman" w:cs="Times New Roman"/>
          <w:bCs/>
        </w:rPr>
        <w:t xml:space="preserve">. BassTrakk provides a rare opportunity to study self-report bias in a </w:t>
      </w:r>
      <w:r w:rsidR="00E109BB">
        <w:rPr>
          <w:rFonts w:ascii="Times New Roman" w:hAnsi="Times New Roman" w:cs="Times New Roman"/>
          <w:bCs/>
        </w:rPr>
        <w:t>high-stakes</w:t>
      </w:r>
      <w:r w:rsidR="00283B82">
        <w:rPr>
          <w:rFonts w:ascii="Times New Roman" w:hAnsi="Times New Roman" w:cs="Times New Roman"/>
          <w:bCs/>
        </w:rPr>
        <w:t xml:space="preserve"> competitive setting where strategic incentives are salient and where objective benchmarks (official scale weights) exist for validation.</w:t>
      </w:r>
    </w:p>
    <w:p w14:paraId="60ED38E1" w14:textId="6ABDA403" w:rsidR="00170682" w:rsidRDefault="00283B82" w:rsidP="003B3256">
      <w:pPr>
        <w:spacing w:after="0" w:line="480" w:lineRule="auto"/>
        <w:rPr>
          <w:rFonts w:ascii="Times New Roman" w:hAnsi="Times New Roman" w:cs="Times New Roman"/>
          <w:bCs/>
        </w:rPr>
      </w:pPr>
      <w:r>
        <w:rPr>
          <w:rFonts w:ascii="Times New Roman" w:hAnsi="Times New Roman" w:cs="Times New Roman"/>
          <w:bCs/>
        </w:rPr>
        <w:tab/>
      </w:r>
      <w:r w:rsidR="00E109BB">
        <w:rPr>
          <w:rFonts w:ascii="Times New Roman" w:hAnsi="Times New Roman" w:cs="Times New Roman"/>
          <w:bCs/>
        </w:rPr>
        <w:t>Second, the literature on tracking data quality has focused on instrumental measurement error and coverage gaps arising from technical limitations, with less attention to biases arising from the data-generating</w:t>
      </w:r>
      <w:r>
        <w:rPr>
          <w:rFonts w:ascii="Times New Roman" w:hAnsi="Times New Roman" w:cs="Times New Roman"/>
          <w:bCs/>
        </w:rPr>
        <w:t xml:space="preserve"> process itself. The </w:t>
      </w:r>
      <w:r w:rsidR="00E109BB">
        <w:rPr>
          <w:rFonts w:ascii="Times New Roman" w:hAnsi="Times New Roman" w:cs="Times New Roman"/>
          <w:bCs/>
        </w:rPr>
        <w:t>distinction</w:t>
      </w:r>
      <w:r>
        <w:rPr>
          <w:rFonts w:ascii="Times New Roman" w:hAnsi="Times New Roman" w:cs="Times New Roman"/>
          <w:bCs/>
        </w:rPr>
        <w:t xml:space="preserve"> matters </w:t>
      </w:r>
      <w:r w:rsidR="00AC0E29">
        <w:rPr>
          <w:rFonts w:ascii="Times New Roman" w:hAnsi="Times New Roman" w:cs="Times New Roman"/>
          <w:bCs/>
        </w:rPr>
        <w:t>methodologically,</w:t>
      </w:r>
      <w:r>
        <w:rPr>
          <w:rFonts w:ascii="Times New Roman" w:hAnsi="Times New Roman" w:cs="Times New Roman"/>
          <w:bCs/>
        </w:rPr>
        <w:t xml:space="preserve"> as instrumental errors are typically random or at least consistent within a venue or </w:t>
      </w:r>
      <w:r w:rsidR="00AC0E29">
        <w:rPr>
          <w:rFonts w:ascii="Times New Roman" w:hAnsi="Times New Roman" w:cs="Times New Roman"/>
          <w:bCs/>
        </w:rPr>
        <w:t>time</w:t>
      </w:r>
      <w:r>
        <w:rPr>
          <w:rFonts w:ascii="Times New Roman" w:hAnsi="Times New Roman" w:cs="Times New Roman"/>
          <w:bCs/>
        </w:rPr>
        <w:t>, making them</w:t>
      </w:r>
      <w:r w:rsidR="00E109BB">
        <w:rPr>
          <w:rFonts w:ascii="Times New Roman" w:hAnsi="Times New Roman" w:cs="Times New Roman"/>
          <w:bCs/>
        </w:rPr>
        <w:t xml:space="preserve"> correctable through calibration. Self-report biases, as documented here, vary across individuals and contexts in ways that require more sophisticated correction procedures.</w:t>
      </w:r>
      <w:r>
        <w:rPr>
          <w:rFonts w:ascii="Times New Roman" w:hAnsi="Times New Roman" w:cs="Times New Roman"/>
          <w:bCs/>
        </w:rPr>
        <w:t xml:space="preserve"> </w:t>
      </w:r>
    </w:p>
    <w:p w14:paraId="198E0ADD" w14:textId="55FB844B" w:rsidR="00AC0E29" w:rsidRPr="00170682" w:rsidRDefault="00AC0E29" w:rsidP="003B3256">
      <w:pPr>
        <w:spacing w:after="0" w:line="480" w:lineRule="auto"/>
        <w:rPr>
          <w:rFonts w:ascii="Times New Roman" w:hAnsi="Times New Roman" w:cs="Times New Roman"/>
          <w:bCs/>
        </w:rPr>
      </w:pPr>
      <w:r>
        <w:rPr>
          <w:rFonts w:ascii="Times New Roman" w:hAnsi="Times New Roman" w:cs="Times New Roman"/>
          <w:bCs/>
        </w:rPr>
        <w:tab/>
        <w:t xml:space="preserve">Third, existing work on missing data in sport has not addressed the problem of unobserved participation, or those cases where an athlete competed but left no trace in the tracking dataset. The coverage gap detection method developed in this study, which uses </w:t>
      </w:r>
      <w:r w:rsidR="0046556C">
        <w:rPr>
          <w:rFonts w:ascii="Times New Roman" w:hAnsi="Times New Roman" w:cs="Times New Roman"/>
          <w:bCs/>
        </w:rPr>
        <w:t xml:space="preserve">a </w:t>
      </w:r>
      <w:r w:rsidR="0046556C">
        <w:rPr>
          <w:rFonts w:ascii="Times New Roman" w:hAnsi="Times New Roman" w:cs="Times New Roman"/>
          <w:bCs/>
        </w:rPr>
        <w:lastRenderedPageBreak/>
        <w:t>tournament structure as the ground truth for expected participation, is a methodological contribution applicable to other sports with progressive-elimination</w:t>
      </w:r>
      <w:r>
        <w:rPr>
          <w:rFonts w:ascii="Times New Roman" w:hAnsi="Times New Roman" w:cs="Times New Roman"/>
          <w:bCs/>
        </w:rPr>
        <w:t xml:space="preserve"> formats.</w:t>
      </w:r>
    </w:p>
    <w:p w14:paraId="3A5888B4" w14:textId="20E62D78" w:rsidR="0026097A" w:rsidRDefault="0026097A" w:rsidP="0026097A">
      <w:pPr>
        <w:spacing w:after="0" w:line="240" w:lineRule="auto"/>
        <w:rPr>
          <w:rFonts w:ascii="Times New Roman" w:hAnsi="Times New Roman" w:cs="Times New Roman"/>
          <w:b/>
          <w:bCs/>
        </w:rPr>
      </w:pPr>
      <w:r>
        <w:rPr>
          <w:rFonts w:ascii="Times New Roman" w:hAnsi="Times New Roman" w:cs="Times New Roman"/>
          <w:b/>
          <w:bCs/>
        </w:rPr>
        <w:t xml:space="preserve">3. Data and </w:t>
      </w:r>
      <w:r w:rsidR="00265044">
        <w:rPr>
          <w:rFonts w:ascii="Times New Roman" w:hAnsi="Times New Roman" w:cs="Times New Roman"/>
          <w:b/>
          <w:bCs/>
        </w:rPr>
        <w:t>m</w:t>
      </w:r>
      <w:r>
        <w:rPr>
          <w:rFonts w:ascii="Times New Roman" w:hAnsi="Times New Roman" w:cs="Times New Roman"/>
          <w:b/>
          <w:bCs/>
        </w:rPr>
        <w:t>ethods</w:t>
      </w:r>
    </w:p>
    <w:p w14:paraId="1D58DBB7" w14:textId="77777777" w:rsidR="0026097A" w:rsidRDefault="0026097A" w:rsidP="0026097A">
      <w:pPr>
        <w:spacing w:after="0" w:line="240" w:lineRule="auto"/>
        <w:rPr>
          <w:rFonts w:ascii="Times New Roman" w:hAnsi="Times New Roman" w:cs="Times New Roman"/>
          <w:b/>
          <w:bCs/>
        </w:rPr>
      </w:pPr>
    </w:p>
    <w:p w14:paraId="78EE265C" w14:textId="7913AC60" w:rsidR="0026097A" w:rsidRDefault="006E6F98" w:rsidP="0026097A">
      <w:pPr>
        <w:spacing w:after="0" w:line="480" w:lineRule="auto"/>
        <w:rPr>
          <w:rFonts w:ascii="Times New Roman" w:hAnsi="Times New Roman" w:cs="Times New Roman"/>
        </w:rPr>
      </w:pPr>
      <w:r>
        <w:rPr>
          <w:rFonts w:ascii="Times New Roman" w:hAnsi="Times New Roman" w:cs="Times New Roman"/>
        </w:rPr>
        <w:t xml:space="preserve">This section documents the data infrastructure, validation protocol, and analytical procedures used to characterize measurement quality in BassTrakk across four seasons of </w:t>
      </w:r>
      <w:r w:rsidR="00D173D7">
        <w:rPr>
          <w:rFonts w:ascii="Times New Roman" w:hAnsi="Times New Roman" w:cs="Times New Roman"/>
        </w:rPr>
        <w:t>the Bassmaster Elite Series</w:t>
      </w:r>
      <w:r>
        <w:rPr>
          <w:rFonts w:ascii="Times New Roman" w:hAnsi="Times New Roman" w:cs="Times New Roman"/>
        </w:rPr>
        <w:t>.</w:t>
      </w:r>
    </w:p>
    <w:p w14:paraId="190BF051" w14:textId="00859F41" w:rsidR="0026097A" w:rsidRDefault="0026097A" w:rsidP="0026097A">
      <w:pPr>
        <w:spacing w:after="0" w:line="480" w:lineRule="auto"/>
        <w:rPr>
          <w:rFonts w:ascii="Times New Roman" w:hAnsi="Times New Roman" w:cs="Times New Roman"/>
          <w:b/>
          <w:bCs/>
        </w:rPr>
      </w:pPr>
      <w:r>
        <w:rPr>
          <w:rFonts w:ascii="Times New Roman" w:hAnsi="Times New Roman" w:cs="Times New Roman"/>
          <w:b/>
          <w:bCs/>
        </w:rPr>
        <w:t>3.1 The BassTrakk System</w:t>
      </w:r>
    </w:p>
    <w:p w14:paraId="7627D516" w14:textId="683A8467" w:rsidR="0026097A" w:rsidRDefault="00F27C44" w:rsidP="0026097A">
      <w:pPr>
        <w:spacing w:after="0" w:line="480" w:lineRule="auto"/>
        <w:rPr>
          <w:rFonts w:ascii="Times New Roman" w:hAnsi="Times New Roman" w:cs="Times New Roman"/>
        </w:rPr>
      </w:pPr>
      <w:r>
        <w:rPr>
          <w:rFonts w:ascii="Times New Roman" w:hAnsi="Times New Roman" w:cs="Times New Roman"/>
        </w:rPr>
        <w:t xml:space="preserve">BassTrakk is a real-time tracking system used during Bassmaster Elite Series tournaments to relay fish-catch events from competitors to broadcast viewers and the BassTrakk public website. Each competing angler is paired with a marshal, a </w:t>
      </w:r>
      <w:r w:rsidR="00F7263B">
        <w:rPr>
          <w:rFonts w:ascii="Times New Roman" w:hAnsi="Times New Roman" w:cs="Times New Roman"/>
        </w:rPr>
        <w:t>B.A.S.S.-trained</w:t>
      </w:r>
      <w:r>
        <w:rPr>
          <w:rFonts w:ascii="Times New Roman" w:hAnsi="Times New Roman" w:cs="Times New Roman"/>
        </w:rPr>
        <w:t xml:space="preserve"> observer who rides in the angler’s boat for the duration of </w:t>
      </w:r>
      <w:r w:rsidR="00D173D7">
        <w:rPr>
          <w:rFonts w:ascii="Times New Roman" w:hAnsi="Times New Roman" w:cs="Times New Roman"/>
        </w:rPr>
        <w:t xml:space="preserve">the </w:t>
      </w:r>
      <w:r>
        <w:rPr>
          <w:rFonts w:ascii="Times New Roman" w:hAnsi="Times New Roman" w:cs="Times New Roman"/>
        </w:rPr>
        <w:t>competition. When an angler catches a fish they intend to weigh in</w:t>
      </w:r>
      <w:r w:rsidR="00D173D7">
        <w:rPr>
          <w:rFonts w:ascii="Times New Roman" w:hAnsi="Times New Roman" w:cs="Times New Roman"/>
        </w:rPr>
        <w:t xml:space="preserve">, the marshal records the catch on a tablet device, entering the fish’s weight (as estimated by the angler), GPS coordinates, timestamp, and a flag indicating whether the fish has been added to the livewell or released. According to the Marshal Handbook published by B.A.S.S., the observer’s primary recording duty is explicitly defined as “entering the correct weight the angler tells you for each fish in BassTrakk” </w:t>
      </w:r>
      <w:r w:rsidR="0006703F" w:rsidRPr="00ED7EC1">
        <w:rPr>
          <w:rFonts w:ascii="Times New Roman" w:hAnsi="Times New Roman" w:cs="Times New Roman"/>
        </w:rPr>
        <w:fldChar w:fldCharType="begin"/>
      </w:r>
      <w:r w:rsidR="00914A83">
        <w:rPr>
          <w:rFonts w:ascii="Times New Roman" w:hAnsi="Times New Roman" w:cs="Times New Roman"/>
        </w:rPr>
        <w:instrText xml:space="preserve"> ADDIN ZOTERO_ITEM CSL_CITATION {"citationID":"u2MvKZbg","properties":{"unsorted":false,"formattedCitation":"({\\i{}2023 Bassmaster Elite Series Marshall Guidelines}, n.d.)","plainCitation":"(2023 Bassmaster Elite Series Marshall Guidelines, n.d.)","noteIndex":0},"citationItems":[{"id":590,"uris":["http://zotero.org/users/5262180/items/Z8M8IM8G"],"itemData":{"id":590,"type":"document","publisher":"B.A.S.S.","title":"2023 Bassmaster Elite Series Marshall Guidelines","URL":"https://www.bassmaster.com/wp-content/uploads/2022/10/2023-Bassmaster-Elite-Series-Marshal-Guidelines-Final.pdf"}}],"schema":"https://github.com/citation-style-language/schema/raw/master/csl-citation.json"} </w:instrText>
      </w:r>
      <w:r w:rsidR="0006703F" w:rsidRPr="00ED7EC1">
        <w:rPr>
          <w:rFonts w:ascii="Times New Roman" w:hAnsi="Times New Roman" w:cs="Times New Roman"/>
        </w:rPr>
        <w:fldChar w:fldCharType="separate"/>
      </w:r>
      <w:r w:rsidR="0006703F" w:rsidRPr="00ED7EC1">
        <w:rPr>
          <w:rFonts w:ascii="Times New Roman" w:hAnsi="Times New Roman" w:cs="Times New Roman"/>
          <w:kern w:val="0"/>
        </w:rPr>
        <w:t>(</w:t>
      </w:r>
      <w:r w:rsidR="0006703F" w:rsidRPr="00ED7EC1">
        <w:rPr>
          <w:rFonts w:ascii="Times New Roman" w:hAnsi="Times New Roman" w:cs="Times New Roman"/>
          <w:i/>
          <w:iCs/>
          <w:kern w:val="0"/>
        </w:rPr>
        <w:t>2023 Bassmaster Elite Series Marshall Guidelines</w:t>
      </w:r>
      <w:r w:rsidR="0006703F" w:rsidRPr="00ED7EC1">
        <w:rPr>
          <w:rFonts w:ascii="Times New Roman" w:hAnsi="Times New Roman" w:cs="Times New Roman"/>
          <w:kern w:val="0"/>
        </w:rPr>
        <w:t>, n.d.)</w:t>
      </w:r>
      <w:r w:rsidR="0006703F" w:rsidRPr="00ED7EC1">
        <w:rPr>
          <w:rFonts w:ascii="Times New Roman" w:hAnsi="Times New Roman" w:cs="Times New Roman"/>
        </w:rPr>
        <w:fldChar w:fldCharType="end"/>
      </w:r>
      <w:r w:rsidR="00ED7EC1" w:rsidRPr="00ED7EC1">
        <w:rPr>
          <w:rFonts w:ascii="Times New Roman" w:hAnsi="Times New Roman" w:cs="Times New Roman"/>
        </w:rPr>
        <w:t>.</w:t>
      </w:r>
      <w:r w:rsidR="00094B46" w:rsidRPr="00ED7EC1">
        <w:rPr>
          <w:rFonts w:ascii="Times New Roman" w:hAnsi="Times New Roman" w:cs="Times New Roman"/>
        </w:rPr>
        <w:t xml:space="preserve"> </w:t>
      </w:r>
      <w:r w:rsidR="00094B46">
        <w:rPr>
          <w:rFonts w:ascii="Times New Roman" w:hAnsi="Times New Roman" w:cs="Times New Roman"/>
        </w:rPr>
        <w:t>The data-generating process is therefore documented by B.A.S.S. itself as an angler self-reporting system, with the observer functioning as a transcriber rather than an independent measurement instrument.</w:t>
      </w:r>
    </w:p>
    <w:p w14:paraId="1D2B7DB7" w14:textId="67E459B0" w:rsidR="009D29F4" w:rsidRDefault="009D29F4" w:rsidP="0026097A">
      <w:pPr>
        <w:spacing w:after="0" w:line="480" w:lineRule="auto"/>
        <w:rPr>
          <w:rFonts w:ascii="Times New Roman" w:hAnsi="Times New Roman" w:cs="Times New Roman"/>
        </w:rPr>
      </w:pPr>
      <w:r>
        <w:rPr>
          <w:rFonts w:ascii="Times New Roman" w:hAnsi="Times New Roman" w:cs="Times New Roman"/>
        </w:rPr>
        <w:tab/>
        <w:t xml:space="preserve">An important exception to this self-report architecture exists: Elite Series anglers </w:t>
      </w:r>
      <w:r w:rsidR="00C47AEA">
        <w:rPr>
          <w:rFonts w:ascii="Times New Roman" w:hAnsi="Times New Roman" w:cs="Times New Roman"/>
        </w:rPr>
        <w:t>may</w:t>
      </w:r>
      <w:r>
        <w:rPr>
          <w:rFonts w:ascii="Times New Roman" w:hAnsi="Times New Roman" w:cs="Times New Roman"/>
        </w:rPr>
        <w:t xml:space="preserve"> use in-boat digital lip-gripper scales</w:t>
      </w:r>
      <w:r w:rsidR="00C47AEA">
        <w:rPr>
          <w:rFonts w:ascii="Times New Roman" w:hAnsi="Times New Roman" w:cs="Times New Roman"/>
        </w:rPr>
        <w:t xml:space="preserve"> that provide immediate weight readings. An angler who uses a scale is not estimating; they are measuring. When this occurs, the weight </w:t>
      </w:r>
      <w:proofErr w:type="gramStart"/>
      <w:r w:rsidR="00C47AEA">
        <w:rPr>
          <w:rFonts w:ascii="Times New Roman" w:hAnsi="Times New Roman" w:cs="Times New Roman"/>
        </w:rPr>
        <w:t>entered into</w:t>
      </w:r>
      <w:proofErr w:type="gramEnd"/>
      <w:r w:rsidR="00C47AEA">
        <w:rPr>
          <w:rFonts w:ascii="Times New Roman" w:hAnsi="Times New Roman" w:cs="Times New Roman"/>
        </w:rPr>
        <w:t xml:space="preserve"> BassTrakk is an instrument-measured value rather than a perceptual estimate, and the angler’s bias ratio </w:t>
      </w:r>
      <w:r w:rsidR="00C47AEA">
        <w:rPr>
          <w:rFonts w:ascii="Times New Roman" w:hAnsi="Times New Roman" w:cs="Times New Roman"/>
        </w:rPr>
        <w:lastRenderedPageBreak/>
        <w:t>would be expected to cluster at or near 1.00</w:t>
      </w:r>
      <w:r w:rsidR="000458F4">
        <w:rPr>
          <w:rFonts w:ascii="Times New Roman" w:hAnsi="Times New Roman" w:cs="Times New Roman"/>
        </w:rPr>
        <w:t xml:space="preserve"> with very low variance regardless of any strategic incentive to misreport. The </w:t>
      </w:r>
      <w:r w:rsidR="00096388">
        <w:rPr>
          <w:rFonts w:ascii="Times New Roman" w:hAnsi="Times New Roman" w:cs="Times New Roman"/>
        </w:rPr>
        <w:t xml:space="preserve">dataset used in this study does not include a field indicating whether an in-boat scale was used for a given catch, making it impossible to directly distinguish measured </w:t>
      </w:r>
      <w:r w:rsidR="000458F4">
        <w:rPr>
          <w:rFonts w:ascii="Times New Roman" w:hAnsi="Times New Roman" w:cs="Times New Roman"/>
        </w:rPr>
        <w:t>from estimated reports at the individual fish level. However, this limitation does not undermine the measurement-quality framework developed here</w:t>
      </w:r>
      <w:r w:rsidR="00096388">
        <w:rPr>
          <w:rFonts w:ascii="Times New Roman" w:hAnsi="Times New Roman" w:cs="Times New Roman"/>
        </w:rPr>
        <w:t>: whether a near-perfect bias ratio reflects the use of an in-boat scale or deliberate, accurate estimation, the methodological implication is the same: the BassTrakk data for that angler are reliable and require no correction.</w:t>
      </w:r>
    </w:p>
    <w:p w14:paraId="7F8F1D81" w14:textId="4F7B6FBC" w:rsidR="00096388" w:rsidRDefault="00096388" w:rsidP="0026097A">
      <w:pPr>
        <w:spacing w:after="0" w:line="480" w:lineRule="auto"/>
        <w:rPr>
          <w:rFonts w:ascii="Times New Roman" w:hAnsi="Times New Roman" w:cs="Times New Roman"/>
        </w:rPr>
      </w:pPr>
      <w:r>
        <w:rPr>
          <w:rFonts w:ascii="Times New Roman" w:hAnsi="Times New Roman" w:cs="Times New Roman"/>
        </w:rPr>
        <w:tab/>
      </w:r>
      <w:r w:rsidR="00923B4C">
        <w:rPr>
          <w:rFonts w:ascii="Times New Roman" w:hAnsi="Times New Roman" w:cs="Times New Roman"/>
        </w:rPr>
        <w:t xml:space="preserve">Because the marshal’s role as </w:t>
      </w:r>
      <w:r w:rsidR="002309BF">
        <w:rPr>
          <w:rFonts w:ascii="Times New Roman" w:hAnsi="Times New Roman" w:cs="Times New Roman"/>
        </w:rPr>
        <w:t>a transcriber rather than an independent verifier leaves reporting accuracy entirely to the angler, B.</w:t>
      </w:r>
      <w:proofErr w:type="gramStart"/>
      <w:r w:rsidR="002309BF">
        <w:rPr>
          <w:rFonts w:ascii="Times New Roman" w:hAnsi="Times New Roman" w:cs="Times New Roman"/>
        </w:rPr>
        <w:t>A.S</w:t>
      </w:r>
      <w:proofErr w:type="gramEnd"/>
      <w:r w:rsidR="002309BF">
        <w:rPr>
          <w:rFonts w:ascii="Times New Roman" w:hAnsi="Times New Roman" w:cs="Times New Roman"/>
        </w:rPr>
        <w:t xml:space="preserve">.S. introduced a financial incentive </w:t>
      </w:r>
      <w:r w:rsidR="00316274">
        <w:rPr>
          <w:rFonts w:ascii="Times New Roman" w:hAnsi="Times New Roman" w:cs="Times New Roman"/>
        </w:rPr>
        <w:t xml:space="preserve">to counteract the reputational pressure to underreport. </w:t>
      </w:r>
      <w:r w:rsidR="002309BF">
        <w:rPr>
          <w:rFonts w:ascii="Times New Roman" w:hAnsi="Times New Roman" w:cs="Times New Roman"/>
        </w:rPr>
        <w:t>The BassTrakk Contingency Prize awards</w:t>
      </w:r>
      <w:r>
        <w:rPr>
          <w:rFonts w:ascii="Times New Roman" w:hAnsi="Times New Roman" w:cs="Times New Roman"/>
        </w:rPr>
        <w:t xml:space="preserve"> $1,000 at every Elite Series tournament to the angler whose BassTrakk estimates are closest to their official scale weight on days one and two. Eligibility requires that the angler and their marshal use BassTrakk every </w:t>
      </w:r>
      <w:r w:rsidR="003D7F65">
        <w:rPr>
          <w:rFonts w:ascii="Times New Roman" w:hAnsi="Times New Roman" w:cs="Times New Roman"/>
        </w:rPr>
        <w:t>day</w:t>
      </w:r>
      <w:r>
        <w:rPr>
          <w:rFonts w:ascii="Times New Roman" w:hAnsi="Times New Roman" w:cs="Times New Roman"/>
        </w:rPr>
        <w:t xml:space="preserve"> and that the angler </w:t>
      </w:r>
      <w:proofErr w:type="gramStart"/>
      <w:r w:rsidR="002309BF">
        <w:rPr>
          <w:rFonts w:ascii="Times New Roman" w:hAnsi="Times New Roman" w:cs="Times New Roman"/>
        </w:rPr>
        <w:t>catches</w:t>
      </w:r>
      <w:proofErr w:type="gramEnd"/>
      <w:r>
        <w:rPr>
          <w:rFonts w:ascii="Times New Roman" w:hAnsi="Times New Roman" w:cs="Times New Roman"/>
        </w:rPr>
        <w:t xml:space="preserve"> a limit on both days one and two. The prize creates a direct financial incentive for accurate reporting that operates in tension with the reputational incentive to underreport described by Blaylock. In 2022, Bryan New won the prize at the Bassmaster Classic, finishing just three ounces off his official weight over two competition</w:t>
      </w:r>
      <w:r w:rsidR="00A03F09">
        <w:rPr>
          <w:rFonts w:ascii="Times New Roman" w:hAnsi="Times New Roman" w:cs="Times New Roman"/>
        </w:rPr>
        <w:t xml:space="preserve"> days. New described the prize’s role explicitly: “In all honesty, if it wasn’t for the contingency prize, I probably wouldn’t take the time to individually put them in. The $1,000 bonus gives you an extra incentive to put them in BassTrakk correctly. Even if there wasn’t a prize, I wouldn’t sandbag like all those other guys, but I’d still put them in close”</w:t>
      </w:r>
      <w:r w:rsidR="00C71532">
        <w:rPr>
          <w:rFonts w:ascii="Times New Roman" w:hAnsi="Times New Roman" w:cs="Times New Roman"/>
        </w:rPr>
        <w:t xml:space="preserve"> </w:t>
      </w:r>
      <w:r w:rsidR="00C71532" w:rsidRPr="00D21D0C">
        <w:rPr>
          <w:rFonts w:ascii="Times New Roman" w:hAnsi="Times New Roman" w:cs="Times New Roman"/>
        </w:rPr>
        <w:fldChar w:fldCharType="begin"/>
      </w:r>
      <w:r w:rsidR="00914A83">
        <w:rPr>
          <w:rFonts w:ascii="Times New Roman" w:hAnsi="Times New Roman" w:cs="Times New Roman"/>
        </w:rPr>
        <w:instrText xml:space="preserve"> ADDIN ZOTERO_ITEM CSL_CITATION {"citationID":"8gokn6Aj","properties":{"unsorted":false,"formattedCitation":"(Jessie, 2022)","plainCitation":"(Jessie, 2022)","noteIndex":0},"citationItems":[{"id":596,"uris":["http://zotero.org/users/5262180/items/RLFLYQS2"],"itemData":{"id":596,"type":"post-weblog","abstract":"Bryan New wins the BassTrakk Contingency Prize at the 2022 Academy Sports + Outdoors Bassmaster Classic presented by Huk.","container-title":"Bassmaster","language":"en-US","title":"New wins BassTrakk contingency prize at Bassmaster Classic","URL":"https://www.bassmaster.com/news/new-wins-basstrakk-contingency-prize-at-bassmaster-classic/","author":[{"family":"Jessie","given":"Kyle"}],"accessed":{"date-parts":[["2026",5,5]]},"issued":{"date-parts":[["2022",3,11]]}}}],"schema":"https://github.com/citation-style-language/schema/raw/master/csl-citation.json"} </w:instrText>
      </w:r>
      <w:r w:rsidR="00C71532" w:rsidRPr="00D21D0C">
        <w:rPr>
          <w:rFonts w:ascii="Times New Roman" w:hAnsi="Times New Roman" w:cs="Times New Roman"/>
        </w:rPr>
        <w:fldChar w:fldCharType="separate"/>
      </w:r>
      <w:r w:rsidR="00C71532" w:rsidRPr="00D21D0C">
        <w:rPr>
          <w:rFonts w:ascii="Times New Roman" w:hAnsi="Times New Roman" w:cs="Times New Roman"/>
        </w:rPr>
        <w:t>(Jessie, 2022)</w:t>
      </w:r>
      <w:r w:rsidR="00C71532" w:rsidRPr="00D21D0C">
        <w:rPr>
          <w:rFonts w:ascii="Times New Roman" w:hAnsi="Times New Roman" w:cs="Times New Roman"/>
        </w:rPr>
        <w:fldChar w:fldCharType="end"/>
      </w:r>
      <w:r w:rsidR="00D21D0C" w:rsidRPr="00D21D0C">
        <w:rPr>
          <w:rFonts w:ascii="Times New Roman" w:hAnsi="Times New Roman" w:cs="Times New Roman"/>
        </w:rPr>
        <w:t>.</w:t>
      </w:r>
      <w:r w:rsidR="00597F08">
        <w:rPr>
          <w:rFonts w:ascii="Times New Roman" w:hAnsi="Times New Roman" w:cs="Times New Roman"/>
        </w:rPr>
        <w:t xml:space="preserve"> </w:t>
      </w:r>
      <w:proofErr w:type="gramStart"/>
      <w:r w:rsidR="009E1B6D">
        <w:rPr>
          <w:rFonts w:ascii="Times New Roman" w:hAnsi="Times New Roman" w:cs="Times New Roman"/>
        </w:rPr>
        <w:t>New’s</w:t>
      </w:r>
      <w:proofErr w:type="gramEnd"/>
      <w:r w:rsidR="009E1B6D">
        <w:rPr>
          <w:rFonts w:ascii="Times New Roman" w:hAnsi="Times New Roman" w:cs="Times New Roman"/>
        </w:rPr>
        <w:t xml:space="preserve"> statement confirms that the prize creates incentives </w:t>
      </w:r>
      <w:r w:rsidR="00E421DC">
        <w:rPr>
          <w:rFonts w:ascii="Times New Roman" w:hAnsi="Times New Roman" w:cs="Times New Roman"/>
        </w:rPr>
        <w:t xml:space="preserve">for accurate reporting </w:t>
      </w:r>
      <w:r w:rsidR="009E1B6D">
        <w:rPr>
          <w:rFonts w:ascii="Times New Roman" w:hAnsi="Times New Roman" w:cs="Times New Roman"/>
        </w:rPr>
        <w:t>and that sandbagging is widespread.</w:t>
      </w:r>
    </w:p>
    <w:p w14:paraId="096C955E" w14:textId="1EC8305E" w:rsidR="000921D1" w:rsidRDefault="000921D1" w:rsidP="0026097A">
      <w:pPr>
        <w:spacing w:after="0" w:line="480" w:lineRule="auto"/>
        <w:rPr>
          <w:rFonts w:ascii="Times New Roman" w:hAnsi="Times New Roman" w:cs="Times New Roman"/>
        </w:rPr>
      </w:pPr>
      <w:r>
        <w:rPr>
          <w:rFonts w:ascii="Times New Roman" w:hAnsi="Times New Roman" w:cs="Times New Roman"/>
        </w:rPr>
        <w:lastRenderedPageBreak/>
        <w:tab/>
        <w:t>These three mechanisms (estimation, in-boat scale measurement, and prize-incentivized accuracy) produce heterogeneous reporting behaviors within what appears from the outside to be a uniform tracking system. The typological analysis in Sections 4.4 and 4.7 documents the empirical signatures of these mechanisms and examines their longitudinal stability.</w:t>
      </w:r>
    </w:p>
    <w:p w14:paraId="12D440FC" w14:textId="410EBA42" w:rsidR="00325921" w:rsidRDefault="00325921" w:rsidP="00D173D7">
      <w:pPr>
        <w:spacing w:after="0" w:line="480" w:lineRule="auto"/>
        <w:rPr>
          <w:rFonts w:ascii="Times New Roman" w:hAnsi="Times New Roman" w:cs="Times New Roman"/>
          <w:b/>
          <w:bCs/>
        </w:rPr>
      </w:pPr>
      <w:r>
        <w:rPr>
          <w:rFonts w:ascii="Times New Roman" w:hAnsi="Times New Roman" w:cs="Times New Roman"/>
          <w:b/>
          <w:bCs/>
        </w:rPr>
        <w:t xml:space="preserve">3.2 Observer </w:t>
      </w:r>
      <w:r w:rsidR="009E1B6D">
        <w:rPr>
          <w:rFonts w:ascii="Times New Roman" w:hAnsi="Times New Roman" w:cs="Times New Roman"/>
          <w:b/>
          <w:bCs/>
        </w:rPr>
        <w:t>c</w:t>
      </w:r>
      <w:r>
        <w:rPr>
          <w:rFonts w:ascii="Times New Roman" w:hAnsi="Times New Roman" w:cs="Times New Roman"/>
          <w:b/>
          <w:bCs/>
        </w:rPr>
        <w:t xml:space="preserve">overage </w:t>
      </w:r>
      <w:r w:rsidR="009E1B6D">
        <w:rPr>
          <w:rFonts w:ascii="Times New Roman" w:hAnsi="Times New Roman" w:cs="Times New Roman"/>
          <w:b/>
          <w:bCs/>
        </w:rPr>
        <w:t>r</w:t>
      </w:r>
      <w:r>
        <w:rPr>
          <w:rFonts w:ascii="Times New Roman" w:hAnsi="Times New Roman" w:cs="Times New Roman"/>
          <w:b/>
          <w:bCs/>
        </w:rPr>
        <w:t>egimes</w:t>
      </w:r>
    </w:p>
    <w:p w14:paraId="76253249" w14:textId="3DBE6141" w:rsidR="00D173D7" w:rsidRPr="00D173D7" w:rsidRDefault="00D173D7" w:rsidP="00D173D7">
      <w:pPr>
        <w:spacing w:after="0" w:line="480" w:lineRule="auto"/>
        <w:rPr>
          <w:rFonts w:ascii="Times New Roman" w:hAnsi="Times New Roman" w:cs="Times New Roman"/>
        </w:rPr>
      </w:pPr>
      <w:r>
        <w:rPr>
          <w:rFonts w:ascii="Times New Roman" w:hAnsi="Times New Roman" w:cs="Times New Roman"/>
        </w:rPr>
        <w:t>Observer composition</w:t>
      </w:r>
      <w:r w:rsidR="00FD666C">
        <w:rPr>
          <w:rFonts w:ascii="Times New Roman" w:hAnsi="Times New Roman" w:cs="Times New Roman"/>
        </w:rPr>
        <w:t xml:space="preserve"> varies by competition day, resulting in BassTrakk data generated by three operationally distinct regimes during a single tournament. On days one and two, when the full field competes, B.</w:t>
      </w:r>
      <w:proofErr w:type="gramStart"/>
      <w:r w:rsidR="00FD666C">
        <w:rPr>
          <w:rFonts w:ascii="Times New Roman" w:hAnsi="Times New Roman" w:cs="Times New Roman"/>
        </w:rPr>
        <w:t>A.S</w:t>
      </w:r>
      <w:proofErr w:type="gramEnd"/>
      <w:r w:rsidR="00FD666C">
        <w:rPr>
          <w:rFonts w:ascii="Times New Roman" w:hAnsi="Times New Roman" w:cs="Times New Roman"/>
        </w:rPr>
        <w:t>.S. assigns volunteer marshals from a pool of registrants. On day three (top 50 anglers), observer assignment follows a three-part structure: ten anglers paired with B.</w:t>
      </w:r>
      <w:proofErr w:type="gramStart"/>
      <w:r w:rsidR="00FD666C">
        <w:rPr>
          <w:rFonts w:ascii="Times New Roman" w:hAnsi="Times New Roman" w:cs="Times New Roman"/>
        </w:rPr>
        <w:t>A.S</w:t>
      </w:r>
      <w:proofErr w:type="gramEnd"/>
      <w:r w:rsidR="00FD666C">
        <w:rPr>
          <w:rFonts w:ascii="Times New Roman" w:hAnsi="Times New Roman" w:cs="Times New Roman"/>
        </w:rPr>
        <w:t xml:space="preserve">.S. Live broadcast cameras, thirty with marshals </w:t>
      </w:r>
      <w:r w:rsidR="004947F6">
        <w:rPr>
          <w:rFonts w:ascii="Times New Roman" w:hAnsi="Times New Roman" w:cs="Times New Roman"/>
        </w:rPr>
        <w:t>selected</w:t>
      </w:r>
      <w:r w:rsidR="00FD666C">
        <w:rPr>
          <w:rFonts w:ascii="Times New Roman" w:hAnsi="Times New Roman" w:cs="Times New Roman"/>
        </w:rPr>
        <w:t xml:space="preserve"> by registration timestamp, and ten with Super Marshals, </w:t>
      </w:r>
      <w:r w:rsidR="004947F6">
        <w:rPr>
          <w:rFonts w:ascii="Times New Roman" w:hAnsi="Times New Roman" w:cs="Times New Roman"/>
        </w:rPr>
        <w:t>a designation reserved for marshals evaluated for accuracy in BassTrakk recording. On day four (top 10 anglers), no marshals are assigned</w:t>
      </w:r>
      <w:r w:rsidR="007075AE">
        <w:rPr>
          <w:rFonts w:ascii="Times New Roman" w:hAnsi="Times New Roman" w:cs="Times New Roman"/>
        </w:rPr>
        <w:t>;</w:t>
      </w:r>
      <w:r w:rsidR="004947F6">
        <w:rPr>
          <w:rFonts w:ascii="Times New Roman" w:hAnsi="Times New Roman" w:cs="Times New Roman"/>
        </w:rPr>
        <w:t xml:space="preserve"> coverage is provided exclusively by B.A.S.S. Live broadcast cameras.</w:t>
      </w:r>
    </w:p>
    <w:p w14:paraId="7F37E021" w14:textId="338E8E8F" w:rsidR="000A4574" w:rsidRDefault="000A4574" w:rsidP="00325921">
      <w:pPr>
        <w:spacing w:after="0" w:line="480" w:lineRule="auto"/>
        <w:rPr>
          <w:rFonts w:ascii="Times New Roman" w:hAnsi="Times New Roman" w:cs="Times New Roman"/>
          <w:b/>
          <w:bCs/>
        </w:rPr>
      </w:pPr>
      <w:r>
        <w:rPr>
          <w:rFonts w:ascii="Times New Roman" w:hAnsi="Times New Roman" w:cs="Times New Roman"/>
          <w:b/>
          <w:bCs/>
        </w:rPr>
        <w:t xml:space="preserve">3.3 Data </w:t>
      </w:r>
      <w:r w:rsidR="007075AE">
        <w:rPr>
          <w:rFonts w:ascii="Times New Roman" w:hAnsi="Times New Roman" w:cs="Times New Roman"/>
          <w:b/>
          <w:bCs/>
        </w:rPr>
        <w:t>s</w:t>
      </w:r>
      <w:r>
        <w:rPr>
          <w:rFonts w:ascii="Times New Roman" w:hAnsi="Times New Roman" w:cs="Times New Roman"/>
          <w:b/>
          <w:bCs/>
        </w:rPr>
        <w:t xml:space="preserve">ources and </w:t>
      </w:r>
      <w:r w:rsidR="007075AE">
        <w:rPr>
          <w:rFonts w:ascii="Times New Roman" w:hAnsi="Times New Roman" w:cs="Times New Roman"/>
          <w:b/>
          <w:bCs/>
        </w:rPr>
        <w:t>c</w:t>
      </w:r>
      <w:r>
        <w:rPr>
          <w:rFonts w:ascii="Times New Roman" w:hAnsi="Times New Roman" w:cs="Times New Roman"/>
          <w:b/>
          <w:bCs/>
        </w:rPr>
        <w:t>ollection</w:t>
      </w:r>
    </w:p>
    <w:p w14:paraId="0DD76EDD" w14:textId="153FB60B" w:rsidR="000A4574" w:rsidRDefault="000A4574" w:rsidP="00325921">
      <w:pPr>
        <w:spacing w:after="0" w:line="480" w:lineRule="auto"/>
        <w:rPr>
          <w:rFonts w:ascii="Times New Roman" w:hAnsi="Times New Roman" w:cs="Times New Roman"/>
          <w:bCs/>
        </w:rPr>
      </w:pPr>
      <w:r>
        <w:rPr>
          <w:rFonts w:ascii="Times New Roman" w:hAnsi="Times New Roman" w:cs="Times New Roman"/>
          <w:bCs/>
        </w:rPr>
        <w:t>Tournament data were obtained programmatically from the Bassmaster.com web API. Three distinct endpoints were queried for each tournament in the analytical sample</w:t>
      </w:r>
      <w:r w:rsidR="008E4FC7">
        <w:rPr>
          <w:rFonts w:ascii="Times New Roman" w:hAnsi="Times New Roman" w:cs="Times New Roman"/>
          <w:bCs/>
        </w:rPr>
        <w:t xml:space="preserve">. </w:t>
      </w:r>
      <w:r w:rsidR="00D66596">
        <w:rPr>
          <w:rFonts w:ascii="Times New Roman" w:hAnsi="Times New Roman" w:cs="Times New Roman"/>
          <w:bCs/>
        </w:rPr>
        <w:t xml:space="preserve">Table </w:t>
      </w:r>
      <w:r w:rsidR="002C17AA">
        <w:rPr>
          <w:rFonts w:ascii="Times New Roman" w:hAnsi="Times New Roman" w:cs="Times New Roman"/>
          <w:bCs/>
        </w:rPr>
        <w:t>1</w:t>
      </w:r>
      <w:r w:rsidR="00D66596">
        <w:rPr>
          <w:rFonts w:ascii="Times New Roman" w:hAnsi="Times New Roman" w:cs="Times New Roman"/>
          <w:bCs/>
        </w:rPr>
        <w:t xml:space="preserve"> summarizes these endpoints.</w:t>
      </w:r>
    </w:p>
    <w:p w14:paraId="517C103A" w14:textId="09A40D63" w:rsidR="007129AD" w:rsidRDefault="007129AD" w:rsidP="007129AD">
      <w:pPr>
        <w:spacing w:after="0" w:line="240" w:lineRule="auto"/>
        <w:rPr>
          <w:rFonts w:ascii="Times New Roman" w:eastAsiaTheme="minorEastAsia" w:hAnsi="Times New Roman" w:cs="Times New Roman"/>
          <w:bCs/>
        </w:rPr>
      </w:pPr>
      <w:r>
        <w:rPr>
          <w:rFonts w:ascii="Times New Roman" w:eastAsiaTheme="minorEastAsia" w:hAnsi="Times New Roman" w:cs="Times New Roman"/>
          <w:bCs/>
        </w:rPr>
        <w:t xml:space="preserve"> </w:t>
      </w:r>
    </w:p>
    <w:p w14:paraId="18F879C3" w14:textId="77777777" w:rsidR="007129AD" w:rsidRDefault="007129AD" w:rsidP="007129AD">
      <w:pPr>
        <w:spacing w:after="0" w:line="240" w:lineRule="auto"/>
        <w:rPr>
          <w:rFonts w:ascii="Times New Roman" w:eastAsiaTheme="minorEastAsia" w:hAnsi="Times New Roman" w:cs="Times New Roman"/>
          <w:bCs/>
        </w:rPr>
      </w:pPr>
    </w:p>
    <w:p w14:paraId="6577148D" w14:textId="57B259E0" w:rsidR="005A3149" w:rsidRPr="005A3149" w:rsidRDefault="005A3149" w:rsidP="0018264F">
      <w:pPr>
        <w:pStyle w:val="Caption"/>
        <w:keepNext/>
        <w:spacing w:after="0"/>
        <w:rPr>
          <w:rFonts w:ascii="Times New Roman" w:hAnsi="Times New Roman" w:cs="Times New Roman"/>
          <w:color w:val="auto"/>
          <w:sz w:val="24"/>
          <w:szCs w:val="24"/>
        </w:rPr>
      </w:pPr>
      <w:r w:rsidRPr="005A3149">
        <w:rPr>
          <w:rFonts w:ascii="Times New Roman" w:hAnsi="Times New Roman" w:cs="Times New Roman"/>
          <w:color w:val="auto"/>
          <w:sz w:val="24"/>
          <w:szCs w:val="24"/>
        </w:rPr>
        <w:t xml:space="preserve">Table </w:t>
      </w:r>
      <w:r w:rsidRPr="005A3149">
        <w:rPr>
          <w:rFonts w:ascii="Times New Roman" w:hAnsi="Times New Roman" w:cs="Times New Roman"/>
          <w:color w:val="auto"/>
          <w:sz w:val="24"/>
          <w:szCs w:val="24"/>
        </w:rPr>
        <w:fldChar w:fldCharType="begin"/>
      </w:r>
      <w:r w:rsidRPr="005A3149">
        <w:rPr>
          <w:rFonts w:ascii="Times New Roman" w:hAnsi="Times New Roman" w:cs="Times New Roman"/>
          <w:color w:val="auto"/>
          <w:sz w:val="24"/>
          <w:szCs w:val="24"/>
        </w:rPr>
        <w:instrText xml:space="preserve"> SEQ Table \* ARABIC </w:instrText>
      </w:r>
      <w:r w:rsidRPr="005A3149">
        <w:rPr>
          <w:rFonts w:ascii="Times New Roman" w:hAnsi="Times New Roman" w:cs="Times New Roman"/>
          <w:color w:val="auto"/>
          <w:sz w:val="24"/>
          <w:szCs w:val="24"/>
        </w:rPr>
        <w:fldChar w:fldCharType="separate"/>
      </w:r>
      <w:r w:rsidR="00436C1B">
        <w:rPr>
          <w:rFonts w:ascii="Times New Roman" w:hAnsi="Times New Roman" w:cs="Times New Roman"/>
          <w:noProof/>
          <w:color w:val="auto"/>
          <w:sz w:val="24"/>
          <w:szCs w:val="24"/>
        </w:rPr>
        <w:t>1</w:t>
      </w:r>
      <w:r w:rsidRPr="005A3149">
        <w:rPr>
          <w:rFonts w:ascii="Times New Roman" w:hAnsi="Times New Roman" w:cs="Times New Roman"/>
          <w:color w:val="auto"/>
          <w:sz w:val="24"/>
          <w:szCs w:val="24"/>
        </w:rPr>
        <w:fldChar w:fldCharType="end"/>
      </w:r>
      <w:r w:rsidRPr="005A3149">
        <w:rPr>
          <w:rFonts w:ascii="Times New Roman" w:hAnsi="Times New Roman" w:cs="Times New Roman"/>
          <w:color w:val="auto"/>
          <w:sz w:val="24"/>
          <w:szCs w:val="24"/>
        </w:rPr>
        <w:br/>
        <w:t>Bassmaster.com API endpoints used for data collection</w:t>
      </w:r>
    </w:p>
    <w:tbl>
      <w:tblPr>
        <w:tblStyle w:val="TableGrid"/>
        <w:tblW w:w="96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30"/>
        <w:gridCol w:w="7195"/>
      </w:tblGrid>
      <w:tr w:rsidR="008B1B2D" w14:paraId="79813184" w14:textId="77777777" w:rsidTr="005A3149">
        <w:trPr>
          <w:trHeight w:val="447"/>
        </w:trPr>
        <w:tc>
          <w:tcPr>
            <w:tcW w:w="2430" w:type="dxa"/>
            <w:tcBorders>
              <w:top w:val="single" w:sz="12" w:space="0" w:color="auto"/>
              <w:bottom w:val="single" w:sz="4" w:space="0" w:color="auto"/>
            </w:tcBorders>
            <w:vAlign w:val="center"/>
          </w:tcPr>
          <w:p w14:paraId="6B4191D7" w14:textId="1EBB0E21" w:rsidR="008B1B2D" w:rsidRPr="00C4647B" w:rsidRDefault="00EB2087" w:rsidP="006F1190">
            <w:pPr>
              <w:rPr>
                <w:rFonts w:ascii="Times New Roman" w:eastAsiaTheme="minorEastAsia" w:hAnsi="Times New Roman" w:cs="Times New Roman"/>
                <w:b/>
              </w:rPr>
            </w:pPr>
            <w:r w:rsidRPr="00C4647B">
              <w:rPr>
                <w:rFonts w:ascii="Times New Roman" w:eastAsiaTheme="minorEastAsia" w:hAnsi="Times New Roman" w:cs="Times New Roman"/>
                <w:b/>
              </w:rPr>
              <w:t>Endpoint</w:t>
            </w:r>
          </w:p>
        </w:tc>
        <w:tc>
          <w:tcPr>
            <w:tcW w:w="7195" w:type="dxa"/>
            <w:tcBorders>
              <w:top w:val="single" w:sz="12" w:space="0" w:color="auto"/>
              <w:bottom w:val="single" w:sz="4" w:space="0" w:color="auto"/>
            </w:tcBorders>
            <w:vAlign w:val="center"/>
          </w:tcPr>
          <w:p w14:paraId="4D84C4DD" w14:textId="398F7B96" w:rsidR="008B1B2D" w:rsidRPr="00C4647B" w:rsidRDefault="005A3149" w:rsidP="009E43D2">
            <w:pPr>
              <w:jc w:val="center"/>
              <w:rPr>
                <w:rFonts w:ascii="Times New Roman" w:eastAsiaTheme="minorEastAsia" w:hAnsi="Times New Roman" w:cs="Times New Roman"/>
                <w:b/>
              </w:rPr>
            </w:pPr>
            <w:r w:rsidRPr="00C4647B">
              <w:rPr>
                <w:rFonts w:ascii="Times New Roman" w:eastAsiaTheme="minorEastAsia" w:hAnsi="Times New Roman" w:cs="Times New Roman"/>
                <w:b/>
              </w:rPr>
              <w:t xml:space="preserve">Content </w:t>
            </w:r>
            <w:r w:rsidR="00C4647B" w:rsidRPr="00C4647B">
              <w:rPr>
                <w:rFonts w:ascii="Times New Roman" w:eastAsiaTheme="minorEastAsia" w:hAnsi="Times New Roman" w:cs="Times New Roman"/>
                <w:b/>
              </w:rPr>
              <w:t>Returned</w:t>
            </w:r>
          </w:p>
        </w:tc>
      </w:tr>
      <w:tr w:rsidR="008B1B2D" w14:paraId="19567B0C" w14:textId="77777777" w:rsidTr="005A3149">
        <w:trPr>
          <w:trHeight w:val="647"/>
        </w:trPr>
        <w:tc>
          <w:tcPr>
            <w:tcW w:w="2430" w:type="dxa"/>
            <w:tcBorders>
              <w:top w:val="single" w:sz="4" w:space="0" w:color="auto"/>
            </w:tcBorders>
            <w:vAlign w:val="center"/>
          </w:tcPr>
          <w:p w14:paraId="29819A47" w14:textId="0919DC83" w:rsidR="008B1B2D" w:rsidRDefault="008B1B2D" w:rsidP="006F1190">
            <w:pPr>
              <w:rPr>
                <w:rFonts w:ascii="Times New Roman" w:eastAsiaTheme="minorEastAsia" w:hAnsi="Times New Roman" w:cs="Times New Roman"/>
                <w:bCs/>
              </w:rPr>
            </w:pPr>
            <w:r>
              <w:rPr>
                <w:rFonts w:ascii="Times New Roman" w:eastAsiaTheme="minorEastAsia" w:hAnsi="Times New Roman" w:cs="Times New Roman"/>
                <w:bCs/>
              </w:rPr>
              <w:t>/</w:t>
            </w:r>
            <w:proofErr w:type="gramStart"/>
            <w:r>
              <w:rPr>
                <w:rFonts w:ascii="Times New Roman" w:eastAsiaTheme="minorEastAsia" w:hAnsi="Times New Roman" w:cs="Times New Roman"/>
                <w:bCs/>
              </w:rPr>
              <w:t>final</w:t>
            </w:r>
            <w:proofErr w:type="gramEnd"/>
            <w:r>
              <w:rPr>
                <w:rFonts w:ascii="Times New Roman" w:eastAsiaTheme="minorEastAsia" w:hAnsi="Times New Roman" w:cs="Times New Roman"/>
                <w:bCs/>
              </w:rPr>
              <w:t>-results</w:t>
            </w:r>
          </w:p>
        </w:tc>
        <w:tc>
          <w:tcPr>
            <w:tcW w:w="7195" w:type="dxa"/>
            <w:tcBorders>
              <w:top w:val="single" w:sz="4" w:space="0" w:color="auto"/>
            </w:tcBorders>
            <w:vAlign w:val="center"/>
          </w:tcPr>
          <w:p w14:paraId="6C0866A3" w14:textId="6E5B0F98" w:rsidR="008B1B2D" w:rsidRDefault="003B364D" w:rsidP="009E43D2">
            <w:pPr>
              <w:jc w:val="center"/>
              <w:rPr>
                <w:rFonts w:ascii="Times New Roman" w:eastAsiaTheme="minorEastAsia" w:hAnsi="Times New Roman" w:cs="Times New Roman"/>
                <w:bCs/>
              </w:rPr>
            </w:pPr>
            <w:r>
              <w:rPr>
                <w:rFonts w:ascii="Times New Roman" w:eastAsiaTheme="minorEastAsia" w:hAnsi="Times New Roman" w:cs="Times New Roman"/>
                <w:bCs/>
              </w:rPr>
              <w:t>Official finishing place, four-day cumulative scale weight (oz), prize distribution</w:t>
            </w:r>
          </w:p>
        </w:tc>
      </w:tr>
      <w:tr w:rsidR="008B1B2D" w14:paraId="2BEB899E" w14:textId="77777777" w:rsidTr="005A3149">
        <w:trPr>
          <w:trHeight w:val="647"/>
        </w:trPr>
        <w:tc>
          <w:tcPr>
            <w:tcW w:w="2430" w:type="dxa"/>
            <w:vAlign w:val="center"/>
          </w:tcPr>
          <w:p w14:paraId="1854212D" w14:textId="22850218" w:rsidR="008B1B2D" w:rsidRDefault="008B1B2D" w:rsidP="006F1190">
            <w:pPr>
              <w:rPr>
                <w:rFonts w:ascii="Times New Roman" w:eastAsiaTheme="minorEastAsia" w:hAnsi="Times New Roman" w:cs="Times New Roman"/>
                <w:bCs/>
              </w:rPr>
            </w:pPr>
            <w:r>
              <w:rPr>
                <w:rFonts w:ascii="Times New Roman" w:eastAsiaTheme="minorEastAsia" w:hAnsi="Times New Roman" w:cs="Times New Roman"/>
                <w:bCs/>
              </w:rPr>
              <w:t>/</w:t>
            </w:r>
            <w:proofErr w:type="spellStart"/>
            <w:r>
              <w:rPr>
                <w:rFonts w:ascii="Times New Roman" w:eastAsiaTheme="minorEastAsia" w:hAnsi="Times New Roman" w:cs="Times New Roman"/>
                <w:bCs/>
              </w:rPr>
              <w:t>basstrak</w:t>
            </w:r>
            <w:r w:rsidR="009E43D2">
              <w:rPr>
                <w:rFonts w:ascii="Times New Roman" w:eastAsiaTheme="minorEastAsia" w:hAnsi="Times New Roman" w:cs="Times New Roman"/>
                <w:bCs/>
              </w:rPr>
              <w:t>k</w:t>
            </w:r>
            <w:proofErr w:type="spellEnd"/>
            <w:r>
              <w:rPr>
                <w:rFonts w:ascii="Times New Roman" w:eastAsiaTheme="minorEastAsia" w:hAnsi="Times New Roman" w:cs="Times New Roman"/>
                <w:bCs/>
              </w:rPr>
              <w:t>/leaderboard</w:t>
            </w:r>
          </w:p>
        </w:tc>
        <w:tc>
          <w:tcPr>
            <w:tcW w:w="7195" w:type="dxa"/>
            <w:vAlign w:val="center"/>
          </w:tcPr>
          <w:p w14:paraId="6E897F74" w14:textId="768E9564" w:rsidR="008B1B2D" w:rsidRDefault="003B364D" w:rsidP="009E43D2">
            <w:pPr>
              <w:jc w:val="center"/>
              <w:rPr>
                <w:rFonts w:ascii="Times New Roman" w:eastAsiaTheme="minorEastAsia" w:hAnsi="Times New Roman" w:cs="Times New Roman"/>
                <w:bCs/>
              </w:rPr>
            </w:pPr>
            <w:r>
              <w:rPr>
                <w:rFonts w:ascii="Times New Roman" w:eastAsiaTheme="minorEastAsia" w:hAnsi="Times New Roman" w:cs="Times New Roman"/>
                <w:bCs/>
              </w:rPr>
              <w:t>Per-day BassTrakk-derived bag weight, fish count, and livewell status per angler</w:t>
            </w:r>
          </w:p>
        </w:tc>
      </w:tr>
      <w:tr w:rsidR="008B1B2D" w14:paraId="4F1287A6" w14:textId="77777777" w:rsidTr="005A3149">
        <w:trPr>
          <w:trHeight w:val="647"/>
        </w:trPr>
        <w:tc>
          <w:tcPr>
            <w:tcW w:w="2430" w:type="dxa"/>
            <w:tcBorders>
              <w:bottom w:val="single" w:sz="12" w:space="0" w:color="auto"/>
            </w:tcBorders>
            <w:vAlign w:val="center"/>
          </w:tcPr>
          <w:p w14:paraId="7587CABC" w14:textId="63AE0658" w:rsidR="008B1B2D" w:rsidRDefault="009E43D2" w:rsidP="006F1190">
            <w:pPr>
              <w:rPr>
                <w:rFonts w:ascii="Times New Roman" w:eastAsiaTheme="minorEastAsia" w:hAnsi="Times New Roman" w:cs="Times New Roman"/>
                <w:bCs/>
              </w:rPr>
            </w:pPr>
            <w:r>
              <w:rPr>
                <w:rFonts w:ascii="Times New Roman" w:eastAsiaTheme="minorEastAsia" w:hAnsi="Times New Roman" w:cs="Times New Roman"/>
                <w:bCs/>
              </w:rPr>
              <w:t>/</w:t>
            </w:r>
            <w:proofErr w:type="spellStart"/>
            <w:r>
              <w:rPr>
                <w:rFonts w:ascii="Times New Roman" w:eastAsiaTheme="minorEastAsia" w:hAnsi="Times New Roman" w:cs="Times New Roman"/>
                <w:bCs/>
              </w:rPr>
              <w:t>basstrakk</w:t>
            </w:r>
            <w:proofErr w:type="spellEnd"/>
            <w:r>
              <w:rPr>
                <w:rFonts w:ascii="Times New Roman" w:eastAsiaTheme="minorEastAsia" w:hAnsi="Times New Roman" w:cs="Times New Roman"/>
                <w:bCs/>
              </w:rPr>
              <w:t>/catches</w:t>
            </w:r>
          </w:p>
        </w:tc>
        <w:tc>
          <w:tcPr>
            <w:tcW w:w="7195" w:type="dxa"/>
            <w:tcBorders>
              <w:bottom w:val="single" w:sz="12" w:space="0" w:color="auto"/>
            </w:tcBorders>
            <w:vAlign w:val="center"/>
          </w:tcPr>
          <w:p w14:paraId="757971E0" w14:textId="2383499D" w:rsidR="008B1B2D" w:rsidRDefault="009E43D2" w:rsidP="009E43D2">
            <w:pPr>
              <w:jc w:val="center"/>
              <w:rPr>
                <w:rFonts w:ascii="Times New Roman" w:eastAsiaTheme="minorEastAsia" w:hAnsi="Times New Roman" w:cs="Times New Roman"/>
                <w:bCs/>
              </w:rPr>
            </w:pPr>
            <w:r>
              <w:rPr>
                <w:rFonts w:ascii="Times New Roman" w:eastAsiaTheme="minorEastAsia" w:hAnsi="Times New Roman" w:cs="Times New Roman"/>
                <w:bCs/>
              </w:rPr>
              <w:t>Individual fish catches with GPS</w:t>
            </w:r>
            <w:r w:rsidR="003B364D">
              <w:rPr>
                <w:rFonts w:ascii="Times New Roman" w:eastAsiaTheme="minorEastAsia" w:hAnsi="Times New Roman" w:cs="Times New Roman"/>
                <w:bCs/>
              </w:rPr>
              <w:t xml:space="preserve"> coordinates</w:t>
            </w:r>
            <w:r>
              <w:rPr>
                <w:rFonts w:ascii="Times New Roman" w:eastAsiaTheme="minorEastAsia" w:hAnsi="Times New Roman" w:cs="Times New Roman"/>
                <w:bCs/>
              </w:rPr>
              <w:t xml:space="preserve">, </w:t>
            </w:r>
            <w:r w:rsidR="003B364D">
              <w:rPr>
                <w:rFonts w:ascii="Times New Roman" w:eastAsiaTheme="minorEastAsia" w:hAnsi="Times New Roman" w:cs="Times New Roman"/>
                <w:bCs/>
              </w:rPr>
              <w:t xml:space="preserve">ISO </w:t>
            </w:r>
            <w:r>
              <w:rPr>
                <w:rFonts w:ascii="Times New Roman" w:eastAsiaTheme="minorEastAsia" w:hAnsi="Times New Roman" w:cs="Times New Roman"/>
                <w:bCs/>
              </w:rPr>
              <w:t>timestamp, weight</w:t>
            </w:r>
            <w:r w:rsidR="003B364D">
              <w:rPr>
                <w:rFonts w:ascii="Times New Roman" w:eastAsiaTheme="minorEastAsia" w:hAnsi="Times New Roman" w:cs="Times New Roman"/>
                <w:bCs/>
              </w:rPr>
              <w:t xml:space="preserve"> (oz)</w:t>
            </w:r>
            <w:r>
              <w:rPr>
                <w:rFonts w:ascii="Times New Roman" w:eastAsiaTheme="minorEastAsia" w:hAnsi="Times New Roman" w:cs="Times New Roman"/>
                <w:bCs/>
              </w:rPr>
              <w:t>, kept/</w:t>
            </w:r>
            <w:r w:rsidR="006F1190">
              <w:rPr>
                <w:rFonts w:ascii="Times New Roman" w:eastAsiaTheme="minorEastAsia" w:hAnsi="Times New Roman" w:cs="Times New Roman"/>
                <w:bCs/>
              </w:rPr>
              <w:t>released</w:t>
            </w:r>
            <w:r>
              <w:rPr>
                <w:rFonts w:ascii="Times New Roman" w:eastAsiaTheme="minorEastAsia" w:hAnsi="Times New Roman" w:cs="Times New Roman"/>
                <w:bCs/>
              </w:rPr>
              <w:t xml:space="preserve"> flag</w:t>
            </w:r>
          </w:p>
        </w:tc>
      </w:tr>
    </w:tbl>
    <w:p w14:paraId="070C837D" w14:textId="1753F59A" w:rsidR="007129AD" w:rsidRPr="0018264F" w:rsidRDefault="005A3149" w:rsidP="007129AD">
      <w:pPr>
        <w:spacing w:after="0" w:line="240" w:lineRule="auto"/>
        <w:rPr>
          <w:rFonts w:ascii="Times New Roman" w:eastAsiaTheme="minorEastAsia" w:hAnsi="Times New Roman" w:cs="Times New Roman"/>
          <w:bCs/>
          <w:sz w:val="20"/>
          <w:szCs w:val="20"/>
        </w:rPr>
      </w:pPr>
      <w:r w:rsidRPr="0018264F">
        <w:rPr>
          <w:rFonts w:ascii="Times New Roman" w:eastAsiaTheme="minorEastAsia" w:hAnsi="Times New Roman" w:cs="Times New Roman"/>
          <w:bCs/>
          <w:i/>
          <w:iCs/>
          <w:sz w:val="20"/>
          <w:szCs w:val="20"/>
        </w:rPr>
        <w:lastRenderedPageBreak/>
        <w:t>Note.</w:t>
      </w:r>
      <w:r w:rsidRPr="0018264F">
        <w:rPr>
          <w:rFonts w:ascii="Times New Roman" w:eastAsiaTheme="minorEastAsia" w:hAnsi="Times New Roman" w:cs="Times New Roman"/>
          <w:bCs/>
          <w:sz w:val="20"/>
          <w:szCs w:val="20"/>
        </w:rPr>
        <w:t xml:space="preserve"> All endpoints accept </w:t>
      </w:r>
      <w:r w:rsidR="00A4720C" w:rsidRPr="0018264F">
        <w:rPr>
          <w:rFonts w:ascii="Times New Roman" w:eastAsiaTheme="minorEastAsia" w:hAnsi="Times New Roman" w:cs="Times New Roman"/>
          <w:bCs/>
          <w:sz w:val="20"/>
          <w:szCs w:val="20"/>
        </w:rPr>
        <w:t>‘</w:t>
      </w:r>
      <w:proofErr w:type="spellStart"/>
      <w:r w:rsidR="00A4720C" w:rsidRPr="0018264F">
        <w:rPr>
          <w:rFonts w:ascii="Times New Roman" w:eastAsiaTheme="minorEastAsia" w:hAnsi="Times New Roman" w:cs="Times New Roman"/>
          <w:bCs/>
          <w:sz w:val="20"/>
          <w:szCs w:val="20"/>
        </w:rPr>
        <w:t>tournament_id</w:t>
      </w:r>
      <w:proofErr w:type="spellEnd"/>
      <w:r w:rsidR="00A4720C" w:rsidRPr="0018264F">
        <w:rPr>
          <w:rFonts w:ascii="Times New Roman" w:eastAsiaTheme="minorEastAsia" w:hAnsi="Times New Roman" w:cs="Times New Roman"/>
          <w:bCs/>
          <w:sz w:val="20"/>
          <w:szCs w:val="20"/>
        </w:rPr>
        <w:t>’ as a required query parameter; the leaderboard and catches endpoints additionally require ‘</w:t>
      </w:r>
      <w:proofErr w:type="spellStart"/>
      <w:r w:rsidR="00A4720C" w:rsidRPr="0018264F">
        <w:rPr>
          <w:rFonts w:ascii="Times New Roman" w:eastAsiaTheme="minorEastAsia" w:hAnsi="Times New Roman" w:cs="Times New Roman"/>
          <w:bCs/>
          <w:sz w:val="20"/>
          <w:szCs w:val="20"/>
        </w:rPr>
        <w:t>daydate</w:t>
      </w:r>
      <w:proofErr w:type="spellEnd"/>
      <w:r w:rsidR="00A4720C" w:rsidRPr="0018264F">
        <w:rPr>
          <w:rFonts w:ascii="Times New Roman" w:eastAsiaTheme="minorEastAsia" w:hAnsi="Times New Roman" w:cs="Times New Roman"/>
          <w:bCs/>
          <w:sz w:val="20"/>
          <w:szCs w:val="20"/>
        </w:rPr>
        <w:t xml:space="preserve">’ in YYYYMMDD format. Data were collected in R using the httr2 package </w:t>
      </w:r>
      <w:r w:rsidR="00A4720C" w:rsidRPr="0018264F">
        <w:rPr>
          <w:rFonts w:ascii="Times New Roman" w:eastAsiaTheme="minorEastAsia" w:hAnsi="Times New Roman" w:cs="Times New Roman"/>
          <w:bCs/>
          <w:sz w:val="20"/>
          <w:szCs w:val="20"/>
        </w:rPr>
        <w:fldChar w:fldCharType="begin"/>
      </w:r>
      <w:r w:rsidR="00A4720C" w:rsidRPr="0018264F">
        <w:rPr>
          <w:rFonts w:ascii="Times New Roman" w:eastAsiaTheme="minorEastAsia" w:hAnsi="Times New Roman" w:cs="Times New Roman"/>
          <w:bCs/>
          <w:sz w:val="20"/>
          <w:szCs w:val="20"/>
        </w:rPr>
        <w:instrText xml:space="preserve"> ADDIN ZOTERO_ITEM CSL_CITATION {"citationID":"vHe2jW1m","properties":{"unsorted":false,"formattedCitation":"(Wickham, 2025)","plainCitation":"(Wickham, 2025)","noteIndex":0},"citationItems":[{"id":607,"uris":["http://zotero.org/users/5262180/items/MB4VCX8G"],"itemData":{"id":607,"type":"software","genre":"R package version 1.2.2","title":"httr2: Perform HTTP requests and process the responses","URL":"https://httr2.r-lib.org","author":[{"family":"Wickham","given":"Hadley"}],"issued":{"date-parts":[["2025"]]}}}],"schema":"https://github.com/citation-style-language/schema/raw/master/csl-citation.json"} </w:instrText>
      </w:r>
      <w:r w:rsidR="00A4720C" w:rsidRPr="0018264F">
        <w:rPr>
          <w:rFonts w:ascii="Times New Roman" w:eastAsiaTheme="minorEastAsia" w:hAnsi="Times New Roman" w:cs="Times New Roman"/>
          <w:bCs/>
          <w:sz w:val="20"/>
          <w:szCs w:val="20"/>
        </w:rPr>
        <w:fldChar w:fldCharType="separate"/>
      </w:r>
      <w:r w:rsidR="00A4720C" w:rsidRPr="0018264F">
        <w:rPr>
          <w:rFonts w:ascii="Times New Roman" w:hAnsi="Times New Roman" w:cs="Times New Roman"/>
          <w:sz w:val="20"/>
          <w:szCs w:val="20"/>
        </w:rPr>
        <w:t>(Wickham, 2025)</w:t>
      </w:r>
      <w:r w:rsidR="00A4720C" w:rsidRPr="0018264F">
        <w:rPr>
          <w:rFonts w:ascii="Times New Roman" w:eastAsiaTheme="minorEastAsia" w:hAnsi="Times New Roman" w:cs="Times New Roman"/>
          <w:bCs/>
          <w:sz w:val="20"/>
          <w:szCs w:val="20"/>
        </w:rPr>
        <w:fldChar w:fldCharType="end"/>
      </w:r>
      <w:r w:rsidR="00C4647B" w:rsidRPr="0018264F">
        <w:rPr>
          <w:rFonts w:ascii="Times New Roman" w:eastAsiaTheme="minorEastAsia" w:hAnsi="Times New Roman" w:cs="Times New Roman"/>
          <w:bCs/>
          <w:sz w:val="20"/>
          <w:szCs w:val="20"/>
        </w:rPr>
        <w:t>.</w:t>
      </w:r>
    </w:p>
    <w:p w14:paraId="219A5119" w14:textId="77777777" w:rsidR="007129AD" w:rsidRDefault="007129AD" w:rsidP="007129AD">
      <w:pPr>
        <w:spacing w:after="0" w:line="240" w:lineRule="auto"/>
        <w:rPr>
          <w:rFonts w:ascii="Times New Roman" w:eastAsiaTheme="minorEastAsia" w:hAnsi="Times New Roman" w:cs="Times New Roman"/>
          <w:bCs/>
        </w:rPr>
      </w:pPr>
    </w:p>
    <w:p w14:paraId="0A862E11" w14:textId="6ECBF159" w:rsidR="00DF68D3" w:rsidRDefault="008E4FC7" w:rsidP="00325921">
      <w:pPr>
        <w:spacing w:after="0" w:line="480" w:lineRule="auto"/>
        <w:rPr>
          <w:rFonts w:ascii="Times New Roman" w:hAnsi="Times New Roman" w:cs="Times New Roman"/>
          <w:bCs/>
        </w:rPr>
      </w:pPr>
      <w:r>
        <w:rPr>
          <w:rFonts w:ascii="Times New Roman" w:hAnsi="Times New Roman" w:cs="Times New Roman"/>
          <w:bCs/>
        </w:rPr>
        <w:t>The Final Results endpoint returns official post-tournament records: each competitor’s place, four-day cumulative scale weight (in ounces), and prize distribution. The Daily Results endpoint</w:t>
      </w:r>
      <w:r w:rsidR="005918C3">
        <w:rPr>
          <w:rFonts w:ascii="Times New Roman" w:hAnsi="Times New Roman" w:cs="Times New Roman"/>
          <w:bCs/>
        </w:rPr>
        <w:t xml:space="preserve"> returns the certified scale weight per angler per day, enabling day-level bias analysis. The Catch Records endpoint returns individual fish-level data, including GPS coordinates, ISO-formatted timestamps, weight in ounces, and a kept/released flag. The complete collection pipeline for all 36 tournaments required approximately 15 minutes and produced 58,621 individual catch records.</w:t>
      </w:r>
    </w:p>
    <w:p w14:paraId="3D20F7E2" w14:textId="15428254" w:rsidR="008A2586" w:rsidRDefault="008A2586" w:rsidP="00325921">
      <w:pPr>
        <w:spacing w:after="0" w:line="480" w:lineRule="auto"/>
        <w:rPr>
          <w:rFonts w:ascii="Times New Roman" w:hAnsi="Times New Roman" w:cs="Times New Roman"/>
          <w:b/>
        </w:rPr>
      </w:pPr>
      <w:r>
        <w:rPr>
          <w:rFonts w:ascii="Times New Roman" w:hAnsi="Times New Roman" w:cs="Times New Roman"/>
          <w:b/>
        </w:rPr>
        <w:t xml:space="preserve">3.4 Analytical </w:t>
      </w:r>
      <w:r w:rsidR="00213093">
        <w:rPr>
          <w:rFonts w:ascii="Times New Roman" w:hAnsi="Times New Roman" w:cs="Times New Roman"/>
          <w:b/>
        </w:rPr>
        <w:t>s</w:t>
      </w:r>
      <w:r>
        <w:rPr>
          <w:rFonts w:ascii="Times New Roman" w:hAnsi="Times New Roman" w:cs="Times New Roman"/>
          <w:b/>
        </w:rPr>
        <w:t>ample</w:t>
      </w:r>
    </w:p>
    <w:p w14:paraId="6577175A" w14:textId="01D51E46" w:rsidR="0026575C" w:rsidRDefault="005918C3" w:rsidP="005918C3">
      <w:pPr>
        <w:spacing w:after="0" w:line="480" w:lineRule="auto"/>
        <w:rPr>
          <w:rFonts w:ascii="Times New Roman" w:hAnsi="Times New Roman" w:cs="Times New Roman"/>
          <w:bCs/>
        </w:rPr>
      </w:pPr>
      <w:r>
        <w:rPr>
          <w:rFonts w:ascii="Times New Roman" w:hAnsi="Times New Roman" w:cs="Times New Roman"/>
          <w:bCs/>
        </w:rPr>
        <w:t xml:space="preserve">The analytical sample comprises all 36 Bassmaster Elite Series tournaments contested </w:t>
      </w:r>
      <w:r w:rsidR="00555BAB">
        <w:rPr>
          <w:rFonts w:ascii="Times New Roman" w:hAnsi="Times New Roman" w:cs="Times New Roman"/>
          <w:bCs/>
        </w:rPr>
        <w:t xml:space="preserve">from 2022 through 2025 </w:t>
      </w:r>
      <w:r w:rsidR="00F57758">
        <w:rPr>
          <w:rFonts w:ascii="Times New Roman" w:hAnsi="Times New Roman" w:cs="Times New Roman"/>
          <w:bCs/>
        </w:rPr>
        <w:t>(nine tournaments per season). This multi-season design provides several analytical advantages over a single-season study. First, venue heterogeneity is greatly expanded</w:t>
      </w:r>
      <w:r w:rsidR="00213093">
        <w:rPr>
          <w:rFonts w:ascii="Times New Roman" w:hAnsi="Times New Roman" w:cs="Times New Roman"/>
          <w:bCs/>
        </w:rPr>
        <w:t xml:space="preserve">: the </w:t>
      </w:r>
      <w:r w:rsidR="00F57758">
        <w:rPr>
          <w:rFonts w:ascii="Times New Roman" w:hAnsi="Times New Roman" w:cs="Times New Roman"/>
          <w:bCs/>
        </w:rPr>
        <w:t>sample includes Florida grass fisheries, tidal river systems, highland re</w:t>
      </w:r>
      <w:r w:rsidR="00CF0E41">
        <w:rPr>
          <w:rFonts w:ascii="Times New Roman" w:hAnsi="Times New Roman" w:cs="Times New Roman"/>
          <w:bCs/>
        </w:rPr>
        <w:t>servoirs, and northern smallmouth fisheries</w:t>
      </w:r>
      <w:r w:rsidR="006D7D3B">
        <w:rPr>
          <w:rFonts w:ascii="Times New Roman" w:hAnsi="Times New Roman" w:cs="Times New Roman"/>
          <w:bCs/>
        </w:rPr>
        <w:t>,</w:t>
      </w:r>
      <w:r w:rsidR="00CF0E41">
        <w:rPr>
          <w:rFonts w:ascii="Times New Roman" w:hAnsi="Times New Roman" w:cs="Times New Roman"/>
          <w:bCs/>
        </w:rPr>
        <w:t xml:space="preserve"> with each venue type represented across multiple seasons. Second, repeated measurement of the same anglers across up to 36 tournaments enables stable estimation of individual reporting patterns and longitudinal analysis of their stability. Third, the presence </w:t>
      </w:r>
      <w:r w:rsidR="006D7D3B">
        <w:rPr>
          <w:rFonts w:ascii="Times New Roman" w:hAnsi="Times New Roman" w:cs="Times New Roman"/>
          <w:bCs/>
        </w:rPr>
        <w:t>of Lake Fork in three of four seasons permits direct examination of whether post-hoc reconciliation is a venue-specific, repeatable practice rather than a single-tournament anomaly.</w:t>
      </w:r>
    </w:p>
    <w:p w14:paraId="66287B3C" w14:textId="65EA5302" w:rsidR="00AB0885" w:rsidRDefault="00AB0885" w:rsidP="00325921">
      <w:pPr>
        <w:spacing w:after="0" w:line="480" w:lineRule="auto"/>
        <w:rPr>
          <w:rFonts w:ascii="Times New Roman" w:hAnsi="Times New Roman" w:cs="Times New Roman"/>
          <w:b/>
        </w:rPr>
      </w:pPr>
      <w:r>
        <w:rPr>
          <w:rFonts w:ascii="Times New Roman" w:hAnsi="Times New Roman" w:cs="Times New Roman"/>
          <w:b/>
        </w:rPr>
        <w:t xml:space="preserve">3.5 Tournament </w:t>
      </w:r>
      <w:r w:rsidR="00213093">
        <w:rPr>
          <w:rFonts w:ascii="Times New Roman" w:hAnsi="Times New Roman" w:cs="Times New Roman"/>
          <w:b/>
        </w:rPr>
        <w:t>s</w:t>
      </w:r>
      <w:r>
        <w:rPr>
          <w:rFonts w:ascii="Times New Roman" w:hAnsi="Times New Roman" w:cs="Times New Roman"/>
          <w:b/>
        </w:rPr>
        <w:t xml:space="preserve">tructure and </w:t>
      </w:r>
      <w:r w:rsidR="00213093">
        <w:rPr>
          <w:rFonts w:ascii="Times New Roman" w:hAnsi="Times New Roman" w:cs="Times New Roman"/>
          <w:b/>
        </w:rPr>
        <w:t>c</w:t>
      </w:r>
      <w:r>
        <w:rPr>
          <w:rFonts w:ascii="Times New Roman" w:hAnsi="Times New Roman" w:cs="Times New Roman"/>
          <w:b/>
        </w:rPr>
        <w:t>ut</w:t>
      </w:r>
      <w:r w:rsidR="00213093">
        <w:rPr>
          <w:rFonts w:ascii="Times New Roman" w:hAnsi="Times New Roman" w:cs="Times New Roman"/>
          <w:b/>
        </w:rPr>
        <w:t xml:space="preserve"> logic</w:t>
      </w:r>
    </w:p>
    <w:p w14:paraId="41059C8F" w14:textId="67DC9FD7" w:rsidR="00FB5523" w:rsidRDefault="00D82B19" w:rsidP="00325921">
      <w:pPr>
        <w:spacing w:after="0" w:line="480" w:lineRule="auto"/>
        <w:rPr>
          <w:rFonts w:ascii="Times New Roman" w:hAnsi="Times New Roman" w:cs="Times New Roman"/>
          <w:bCs/>
        </w:rPr>
      </w:pPr>
      <w:r>
        <w:rPr>
          <w:rFonts w:ascii="Times New Roman" w:hAnsi="Times New Roman" w:cs="Times New Roman"/>
          <w:bCs/>
        </w:rPr>
        <w:t xml:space="preserve">Bassmaster Elite Series tournaments </w:t>
      </w:r>
      <w:r w:rsidR="00A1724D">
        <w:rPr>
          <w:rFonts w:ascii="Times New Roman" w:hAnsi="Times New Roman" w:cs="Times New Roman"/>
          <w:bCs/>
        </w:rPr>
        <w:t xml:space="preserve">employ a four-day competition structure with progressive field reductions. All competitors fish </w:t>
      </w:r>
      <w:r w:rsidR="003861D0">
        <w:rPr>
          <w:rFonts w:ascii="Times New Roman" w:hAnsi="Times New Roman" w:cs="Times New Roman"/>
          <w:bCs/>
        </w:rPr>
        <w:t xml:space="preserve">on </w:t>
      </w:r>
      <w:r w:rsidR="00A1724D">
        <w:rPr>
          <w:rFonts w:ascii="Times New Roman" w:hAnsi="Times New Roman" w:cs="Times New Roman"/>
          <w:bCs/>
        </w:rPr>
        <w:t xml:space="preserve">days one and two. After day two, the field is reduced to the top 50 anglers by cumulative scale weight; after day three, </w:t>
      </w:r>
      <w:r w:rsidR="002922F4">
        <w:rPr>
          <w:rFonts w:ascii="Times New Roman" w:hAnsi="Times New Roman" w:cs="Times New Roman"/>
          <w:bCs/>
        </w:rPr>
        <w:t xml:space="preserve">to the top 10 for the championship round. An angler’s eligible competition days are a deterministic function of their final standings. </w:t>
      </w:r>
      <w:r w:rsidR="002922F4">
        <w:rPr>
          <w:rFonts w:ascii="Times New Roman" w:hAnsi="Times New Roman" w:cs="Times New Roman"/>
          <w:bCs/>
        </w:rPr>
        <w:lastRenderedPageBreak/>
        <w:t xml:space="preserve">An expected-days variable is constructed for each angler-tournament observation using official finishing place, and this is compared against the days-tracked count from catch records. Discrepancies, such as </w:t>
      </w:r>
      <w:r w:rsidR="003861D0">
        <w:rPr>
          <w:rFonts w:ascii="Times New Roman" w:hAnsi="Times New Roman" w:cs="Times New Roman"/>
          <w:bCs/>
        </w:rPr>
        <w:t>angler tournaments</w:t>
      </w:r>
      <w:r w:rsidR="002922F4">
        <w:rPr>
          <w:rFonts w:ascii="Times New Roman" w:hAnsi="Times New Roman" w:cs="Times New Roman"/>
          <w:bCs/>
        </w:rPr>
        <w:t xml:space="preserve"> where the </w:t>
      </w:r>
      <w:r w:rsidR="003861D0">
        <w:rPr>
          <w:rFonts w:ascii="Times New Roman" w:hAnsi="Times New Roman" w:cs="Times New Roman"/>
          <w:bCs/>
        </w:rPr>
        <w:t>angler was eligible to fish more days than they appear in BassTrakk, are interpreted as coverage gaps, whereas equivalence indicates complete tracking.</w:t>
      </w:r>
    </w:p>
    <w:p w14:paraId="7618097B" w14:textId="1863016C" w:rsidR="00E00065" w:rsidRDefault="00E00065" w:rsidP="00325921">
      <w:pPr>
        <w:spacing w:after="0" w:line="480" w:lineRule="auto"/>
        <w:rPr>
          <w:rFonts w:ascii="Times New Roman" w:hAnsi="Times New Roman" w:cs="Times New Roman"/>
          <w:b/>
        </w:rPr>
      </w:pPr>
      <w:r>
        <w:rPr>
          <w:rFonts w:ascii="Times New Roman" w:hAnsi="Times New Roman" w:cs="Times New Roman"/>
          <w:b/>
        </w:rPr>
        <w:t xml:space="preserve">3.6 Definitions of </w:t>
      </w:r>
      <w:r w:rsidR="00E86C41">
        <w:rPr>
          <w:rFonts w:ascii="Times New Roman" w:hAnsi="Times New Roman" w:cs="Times New Roman"/>
          <w:b/>
        </w:rPr>
        <w:t>m</w:t>
      </w:r>
      <w:r>
        <w:rPr>
          <w:rFonts w:ascii="Times New Roman" w:hAnsi="Times New Roman" w:cs="Times New Roman"/>
          <w:b/>
        </w:rPr>
        <w:t xml:space="preserve">easurement </w:t>
      </w:r>
      <w:r w:rsidR="00E86C41">
        <w:rPr>
          <w:rFonts w:ascii="Times New Roman" w:hAnsi="Times New Roman" w:cs="Times New Roman"/>
          <w:b/>
        </w:rPr>
        <w:t>d</w:t>
      </w:r>
      <w:r>
        <w:rPr>
          <w:rFonts w:ascii="Times New Roman" w:hAnsi="Times New Roman" w:cs="Times New Roman"/>
          <w:b/>
        </w:rPr>
        <w:t>iscrepancy</w:t>
      </w:r>
    </w:p>
    <w:p w14:paraId="6C3F202A" w14:textId="3DB317DF" w:rsidR="00E00065" w:rsidRDefault="00E00065" w:rsidP="00325921">
      <w:pPr>
        <w:spacing w:after="0" w:line="480" w:lineRule="auto"/>
        <w:rPr>
          <w:rFonts w:ascii="Times New Roman" w:hAnsi="Times New Roman" w:cs="Times New Roman"/>
          <w:b/>
          <w:i/>
          <w:iCs/>
        </w:rPr>
      </w:pPr>
      <w:r>
        <w:rPr>
          <w:rFonts w:ascii="Times New Roman" w:hAnsi="Times New Roman" w:cs="Times New Roman"/>
          <w:b/>
          <w:i/>
          <w:iCs/>
        </w:rPr>
        <w:t xml:space="preserve">3.6.1 Coverage </w:t>
      </w:r>
      <w:r w:rsidR="00E86C41">
        <w:rPr>
          <w:rFonts w:ascii="Times New Roman" w:hAnsi="Times New Roman" w:cs="Times New Roman"/>
          <w:b/>
          <w:i/>
          <w:iCs/>
        </w:rPr>
        <w:t>g</w:t>
      </w:r>
      <w:r>
        <w:rPr>
          <w:rFonts w:ascii="Times New Roman" w:hAnsi="Times New Roman" w:cs="Times New Roman"/>
          <w:b/>
          <w:i/>
          <w:iCs/>
        </w:rPr>
        <w:t>ap</w:t>
      </w:r>
    </w:p>
    <w:p w14:paraId="16DE880B" w14:textId="5A9FDE6C" w:rsidR="00E00065" w:rsidRDefault="003861D0" w:rsidP="00325921">
      <w:pPr>
        <w:spacing w:after="0" w:line="480" w:lineRule="auto"/>
        <w:rPr>
          <w:rFonts w:ascii="Times New Roman" w:hAnsi="Times New Roman" w:cs="Times New Roman"/>
          <w:bCs/>
        </w:rPr>
      </w:pPr>
      <w:r>
        <w:rPr>
          <w:rFonts w:ascii="Times New Roman" w:hAnsi="Times New Roman" w:cs="Times New Roman"/>
          <w:bCs/>
        </w:rPr>
        <w:t>A coverage gap exists when the count of distinct competition days on which an angler appears in BassTrakk catch records is strictly less than the count of days on which they were eligible to compete. Coverage gaps are detectable without reference to BassTrakk-records weights solely from the presence or absence of records.</w:t>
      </w:r>
    </w:p>
    <w:p w14:paraId="68C75E3E" w14:textId="2B9540E7" w:rsidR="00CA7859" w:rsidRDefault="00CA7859" w:rsidP="00325921">
      <w:pPr>
        <w:spacing w:after="0" w:line="480" w:lineRule="auto"/>
        <w:rPr>
          <w:rFonts w:ascii="Times New Roman" w:hAnsi="Times New Roman" w:cs="Times New Roman"/>
          <w:b/>
          <w:i/>
          <w:iCs/>
        </w:rPr>
      </w:pPr>
      <w:r>
        <w:rPr>
          <w:rFonts w:ascii="Times New Roman" w:hAnsi="Times New Roman" w:cs="Times New Roman"/>
          <w:b/>
          <w:i/>
          <w:iCs/>
        </w:rPr>
        <w:t xml:space="preserve">3.6.2 Reporting </w:t>
      </w:r>
      <w:r w:rsidR="00E86C41">
        <w:rPr>
          <w:rFonts w:ascii="Times New Roman" w:hAnsi="Times New Roman" w:cs="Times New Roman"/>
          <w:b/>
          <w:i/>
          <w:iCs/>
        </w:rPr>
        <w:t>b</w:t>
      </w:r>
      <w:r>
        <w:rPr>
          <w:rFonts w:ascii="Times New Roman" w:hAnsi="Times New Roman" w:cs="Times New Roman"/>
          <w:b/>
          <w:i/>
          <w:iCs/>
        </w:rPr>
        <w:t>ias</w:t>
      </w:r>
    </w:p>
    <w:p w14:paraId="6C00116C" w14:textId="18AA60CC" w:rsidR="00CA7859" w:rsidRDefault="00CA7859" w:rsidP="00325921">
      <w:pPr>
        <w:spacing w:after="0" w:line="480" w:lineRule="auto"/>
        <w:rPr>
          <w:rFonts w:ascii="Times New Roman" w:hAnsi="Times New Roman" w:cs="Times New Roman"/>
          <w:bCs/>
        </w:rPr>
      </w:pPr>
      <w:r>
        <w:rPr>
          <w:rFonts w:ascii="Times New Roman" w:hAnsi="Times New Roman" w:cs="Times New Roman"/>
          <w:bCs/>
        </w:rPr>
        <w:t>Reporting bias is the systematic deviation between the sum of an angler’s BassTrakk-recorded keeper</w:t>
      </w:r>
      <w:r w:rsidR="00D07AE6">
        <w:rPr>
          <w:rFonts w:ascii="Times New Roman" w:hAnsi="Times New Roman" w:cs="Times New Roman"/>
          <w:bCs/>
        </w:rPr>
        <w:t xml:space="preserve"> </w:t>
      </w:r>
      <w:r>
        <w:rPr>
          <w:rFonts w:ascii="Times New Roman" w:hAnsi="Times New Roman" w:cs="Times New Roman"/>
          <w:bCs/>
        </w:rPr>
        <w:t>fish weights (constrained to the top five fish per day, in accordance with the five-fish daily limit) and their official scale-recorded tournament total, conditional on complete coverage. Formally, for an angler-tournament observation with full coverage, the bias ratio is defined as:</w:t>
      </w:r>
    </w:p>
    <w:p w14:paraId="7BBA919D" w14:textId="15D11C62" w:rsidR="0085199B" w:rsidRPr="00B8215A" w:rsidRDefault="00000000" w:rsidP="00325921">
      <w:pPr>
        <w:spacing w:after="0" w:line="480" w:lineRule="auto"/>
        <w:rPr>
          <w:rFonts w:ascii="Times New Roman" w:eastAsiaTheme="minorEastAsia" w:hAnsi="Times New Roman" w:cs="Times New Roman"/>
          <w:bCs/>
        </w:rPr>
      </w:pPr>
      <m:oMathPara>
        <m:oMath>
          <m:sSub>
            <m:sSubPr>
              <m:ctrlPr>
                <w:rPr>
                  <w:rFonts w:ascii="Cambria Math" w:hAnsi="Cambria Math" w:cs="Times New Roman"/>
                  <w:bCs/>
                  <w:i/>
                </w:rPr>
              </m:ctrlPr>
            </m:sSubPr>
            <m:e>
              <m:r>
                <m:rPr>
                  <m:nor/>
                </m:rPr>
                <w:rPr>
                  <w:rFonts w:ascii="Cambria Math" w:hAnsi="Cambria Math" w:cs="Times New Roman"/>
                  <w:bCs/>
                </w:rPr>
                <m:t>bias</m:t>
              </m:r>
              <m:ctrlPr>
                <w:rPr>
                  <w:rFonts w:ascii="Cambria Math" w:hAnsi="Cambria Math" w:cs="Times New Roman"/>
                  <w:bCs/>
                </w:rPr>
              </m:ctrlPr>
            </m:e>
            <m:sub>
              <m:r>
                <w:rPr>
                  <w:rFonts w:ascii="Cambria Math" w:hAnsi="Cambria Math" w:cs="Times New Roman"/>
                </w:rPr>
                <m:t>i</m:t>
              </m:r>
              <m:r>
                <w:rPr>
                  <w:rFonts w:ascii="Cambria Math" w:hAnsi="Cambria Math" w:cs="Times New Roman"/>
                </w:rPr>
                <m:t>,</m:t>
              </m:r>
              <m:r>
                <w:rPr>
                  <w:rFonts w:ascii="Cambria Math" w:hAnsi="Cambria Math" w:cs="Times New Roman"/>
                </w:rPr>
                <m:t>t</m:t>
              </m:r>
            </m:sub>
          </m:sSub>
          <m:r>
            <w:rPr>
              <w:rFonts w:ascii="Cambria Math" w:hAnsi="Cambria Math" w:cs="Times New Roman"/>
            </w:rPr>
            <m:t>=</m:t>
          </m:r>
          <m:f>
            <m:fPr>
              <m:ctrlPr>
                <w:rPr>
                  <w:rFonts w:ascii="Cambria Math" w:hAnsi="Cambria Math" w:cs="Times New Roman"/>
                  <w:bCs/>
                </w:rPr>
              </m:ctrlPr>
            </m:fPr>
            <m:num>
              <m:nary>
                <m:naryPr>
                  <m:chr m:val="∑"/>
                  <m:supHide m:val="1"/>
                  <m:ctrlPr>
                    <w:rPr>
                      <w:rFonts w:ascii="Cambria Math" w:hAnsi="Cambria Math" w:cs="Times New Roman"/>
                      <w:bCs/>
                    </w:rPr>
                  </m:ctrlPr>
                </m:naryPr>
                <m:sub>
                  <m:r>
                    <w:rPr>
                      <w:rFonts w:ascii="Cambria Math" w:hAnsi="Cambria Math" w:cs="Times New Roman"/>
                    </w:rPr>
                    <m:t>d</m:t>
                  </m:r>
                  <m:ctrlPr>
                    <w:rPr>
                      <w:rFonts w:ascii="Cambria Math" w:hAnsi="Cambria Math" w:cs="Times New Roman"/>
                      <w:bCs/>
                      <w:i/>
                    </w:rPr>
                  </m:ctrlPr>
                </m:sub>
                <m:sup>
                  <m:ctrlPr>
                    <w:rPr>
                      <w:rFonts w:ascii="Cambria Math" w:hAnsi="Cambria Math" w:cs="Times New Roman"/>
                      <w:bCs/>
                      <w:i/>
                    </w:rPr>
                  </m:ctrlPr>
                </m:sup>
                <m:e>
                  <m:r>
                    <m:rPr>
                      <m:nor/>
                    </m:rPr>
                    <w:rPr>
                      <w:rFonts w:ascii="Cambria Math" w:hAnsi="Cambria Math" w:cs="Times New Roman"/>
                      <w:bCs/>
                    </w:rPr>
                    <m:t>top5</m:t>
                  </m:r>
                  <m:d>
                    <m:dPr>
                      <m:ctrlPr>
                        <w:rPr>
                          <w:rFonts w:ascii="Cambria Math" w:hAnsi="Cambria Math" w:cs="Times New Roman"/>
                          <w:bCs/>
                          <w:i/>
                        </w:rPr>
                      </m:ctrlPr>
                    </m:dPr>
                    <m:e>
                      <m:sSub>
                        <m:sSubPr>
                          <m:ctrlPr>
                            <w:rPr>
                              <w:rFonts w:ascii="Cambria Math" w:hAnsi="Cambria Math" w:cs="Times New Roman"/>
                              <w:bCs/>
                              <w:i/>
                            </w:rPr>
                          </m:ctrlPr>
                        </m:sSubPr>
                        <m:e>
                          <m:r>
                            <m:rPr>
                              <m:nor/>
                            </m:rPr>
                            <w:rPr>
                              <w:rFonts w:ascii="Cambria Math" w:hAnsi="Cambria Math" w:cs="Times New Roman"/>
                              <w:bCs/>
                              <w:i/>
                              <w:iCs/>
                            </w:rPr>
                            <m:t>BT</m:t>
                          </m:r>
                        </m:e>
                        <m:sub>
                          <m:r>
                            <w:rPr>
                              <w:rFonts w:ascii="Cambria Math" w:hAnsi="Cambria Math" w:cs="Times New Roman"/>
                            </w:rPr>
                            <m:t>i</m:t>
                          </m:r>
                          <m:r>
                            <w:rPr>
                              <w:rFonts w:ascii="Cambria Math" w:hAnsi="Cambria Math" w:cs="Times New Roman"/>
                            </w:rPr>
                            <m:t>,</m:t>
                          </m:r>
                          <m:r>
                            <w:rPr>
                              <w:rFonts w:ascii="Cambria Math" w:hAnsi="Cambria Math" w:cs="Times New Roman"/>
                            </w:rPr>
                            <m:t>t</m:t>
                          </m:r>
                          <m:r>
                            <w:rPr>
                              <w:rFonts w:ascii="Cambria Math" w:hAnsi="Cambria Math" w:cs="Times New Roman"/>
                            </w:rPr>
                            <m:t>,</m:t>
                          </m:r>
                          <m:r>
                            <w:rPr>
                              <w:rFonts w:ascii="Cambria Math" w:hAnsi="Cambria Math" w:cs="Times New Roman"/>
                            </w:rPr>
                            <m:t>d</m:t>
                          </m:r>
                        </m:sub>
                      </m:sSub>
                    </m:e>
                  </m:d>
                  <m:ctrlPr>
                    <w:rPr>
                      <w:rFonts w:ascii="Cambria Math" w:hAnsi="Cambria Math" w:cs="Times New Roman"/>
                      <w:bCs/>
                      <w:i/>
                    </w:rPr>
                  </m:ctrlPr>
                </m:e>
              </m:nary>
              <m:ctrlPr>
                <w:rPr>
                  <w:rFonts w:ascii="Cambria Math" w:hAnsi="Cambria Math" w:cs="Times New Roman"/>
                  <w:bCs/>
                  <w:i/>
                </w:rPr>
              </m:ctrlPr>
            </m:num>
            <m:den>
              <m:sSubSup>
                <m:sSubSupPr>
                  <m:ctrlPr>
                    <w:rPr>
                      <w:rFonts w:ascii="Cambria Math" w:hAnsi="Cambria Math" w:cs="Times New Roman"/>
                      <w:bCs/>
                      <w:i/>
                    </w:rPr>
                  </m:ctrlPr>
                </m:sSubSupPr>
                <m:e>
                  <m:r>
                    <w:rPr>
                      <w:rFonts w:ascii="Cambria Math" w:hAnsi="Cambria Math" w:cs="Times New Roman"/>
                    </w:rPr>
                    <m:t>W</m:t>
                  </m:r>
                </m:e>
                <m:sub>
                  <m:r>
                    <w:rPr>
                      <w:rFonts w:ascii="Cambria Math" w:hAnsi="Cambria Math" w:cs="Times New Roman"/>
                    </w:rPr>
                    <m:t>i</m:t>
                  </m:r>
                  <m:r>
                    <w:rPr>
                      <w:rFonts w:ascii="Cambria Math" w:hAnsi="Cambria Math" w:cs="Times New Roman"/>
                    </w:rPr>
                    <m:t>,</m:t>
                  </m:r>
                  <m:r>
                    <w:rPr>
                      <w:rFonts w:ascii="Cambria Math" w:hAnsi="Cambria Math" w:cs="Times New Roman"/>
                    </w:rPr>
                    <m:t>t</m:t>
                  </m:r>
                </m:sub>
                <m:sup>
                  <m:r>
                    <m:rPr>
                      <m:nor/>
                    </m:rPr>
                    <w:rPr>
                      <w:rFonts w:ascii="Cambria Math" w:hAnsi="Cambria Math" w:cs="Times New Roman"/>
                      <w:bCs/>
                    </w:rPr>
                    <m:t>official</m:t>
                  </m:r>
                </m:sup>
              </m:sSubSup>
              <m:ctrlPr>
                <w:rPr>
                  <w:rFonts w:ascii="Cambria Math" w:hAnsi="Cambria Math" w:cs="Times New Roman"/>
                  <w:bCs/>
                  <w:i/>
                </w:rPr>
              </m:ctrlPr>
            </m:den>
          </m:f>
        </m:oMath>
      </m:oMathPara>
    </w:p>
    <w:p w14:paraId="02C98A74" w14:textId="0F5DCDD3" w:rsidR="005D7285" w:rsidRDefault="00B8215A" w:rsidP="00325921">
      <w:pPr>
        <w:spacing w:after="0" w:line="480" w:lineRule="auto"/>
        <w:rPr>
          <w:rFonts w:ascii="Times New Roman" w:eastAsiaTheme="minorEastAsia" w:hAnsi="Times New Roman" w:cs="Times New Roman"/>
          <w:bCs/>
        </w:rPr>
      </w:pPr>
      <w:r>
        <w:rPr>
          <w:rFonts w:ascii="Times New Roman" w:eastAsiaTheme="minorEastAsia" w:hAnsi="Times New Roman" w:cs="Times New Roman"/>
          <w:bCs/>
        </w:rPr>
        <w:t xml:space="preserve">where </w:t>
      </w:r>
      <m:oMath>
        <m:r>
          <w:rPr>
            <w:rFonts w:ascii="Cambria Math" w:eastAsiaTheme="minorEastAsia" w:hAnsi="Cambria Math" w:cs="Times New Roman"/>
          </w:rPr>
          <m:t>B</m:t>
        </m:r>
        <m:sSub>
          <m:sSubPr>
            <m:ctrlPr>
              <w:rPr>
                <w:rFonts w:ascii="Cambria Math" w:eastAsiaTheme="minorEastAsia" w:hAnsi="Cambria Math" w:cs="Times New Roman"/>
                <w:bCs/>
                <w:i/>
              </w:rPr>
            </m:ctrlPr>
          </m:sSubPr>
          <m:e>
            <m:r>
              <w:rPr>
                <w:rFonts w:ascii="Cambria Math" w:eastAsiaTheme="minorEastAsia" w:hAnsi="Cambria Math" w:cs="Times New Roman"/>
              </w:rPr>
              <m:t>T</m:t>
            </m:r>
          </m:e>
          <m:sub>
            <m:r>
              <w:rPr>
                <w:rFonts w:ascii="Cambria Math" w:eastAsiaTheme="minorEastAsia" w:hAnsi="Cambria Math" w:cs="Times New Roman"/>
              </w:rPr>
              <m:t>i,t,d</m:t>
            </m:r>
          </m:sub>
        </m:sSub>
      </m:oMath>
      <w:r w:rsidR="00534BDD">
        <w:rPr>
          <w:rFonts w:ascii="Times New Roman" w:eastAsiaTheme="minorEastAsia" w:hAnsi="Times New Roman" w:cs="Times New Roman"/>
          <w:bCs/>
        </w:rPr>
        <w:t xml:space="preserve"> is the set of BassTrakk-recorded keeper-fish weight for an angler at </w:t>
      </w:r>
      <w:proofErr w:type="spellStart"/>
      <w:r w:rsidR="00423739">
        <w:rPr>
          <w:rFonts w:ascii="Times New Roman" w:eastAsiaTheme="minorEastAsia" w:hAnsi="Times New Roman" w:cs="Times New Roman"/>
          <w:bCs/>
          <w:i/>
          <w:iCs/>
        </w:rPr>
        <w:t>i</w:t>
      </w:r>
      <w:proofErr w:type="spellEnd"/>
      <w:r w:rsidR="00423739">
        <w:rPr>
          <w:rFonts w:ascii="Times New Roman" w:eastAsiaTheme="minorEastAsia" w:hAnsi="Times New Roman" w:cs="Times New Roman"/>
          <w:bCs/>
          <w:i/>
          <w:iCs/>
        </w:rPr>
        <w:t xml:space="preserve"> </w:t>
      </w:r>
      <w:r w:rsidR="00EC0149">
        <w:rPr>
          <w:rFonts w:ascii="Times New Roman" w:eastAsiaTheme="minorEastAsia" w:hAnsi="Times New Roman" w:cs="Times New Roman"/>
          <w:bCs/>
        </w:rPr>
        <w:t xml:space="preserve">at tournament </w:t>
      </w:r>
      <w:proofErr w:type="spellStart"/>
      <w:r w:rsidR="00EC0149">
        <w:rPr>
          <w:rFonts w:ascii="Times New Roman" w:eastAsiaTheme="minorEastAsia" w:hAnsi="Times New Roman" w:cs="Times New Roman"/>
          <w:bCs/>
          <w:i/>
          <w:iCs/>
        </w:rPr>
        <w:t>t</w:t>
      </w:r>
      <w:r w:rsidR="00EC0149">
        <w:rPr>
          <w:rFonts w:ascii="Times New Roman" w:eastAsiaTheme="minorEastAsia" w:hAnsi="Times New Roman" w:cs="Times New Roman"/>
          <w:bCs/>
        </w:rPr>
        <w:t xml:space="preserve"> on</w:t>
      </w:r>
      <w:proofErr w:type="spellEnd"/>
      <w:r w:rsidR="00EC0149">
        <w:rPr>
          <w:rFonts w:ascii="Times New Roman" w:eastAsiaTheme="minorEastAsia" w:hAnsi="Times New Roman" w:cs="Times New Roman"/>
          <w:bCs/>
        </w:rPr>
        <w:t xml:space="preserve"> day </w:t>
      </w:r>
      <w:r w:rsidR="00EC0149">
        <w:rPr>
          <w:rFonts w:ascii="Times New Roman" w:eastAsiaTheme="minorEastAsia" w:hAnsi="Times New Roman" w:cs="Times New Roman"/>
          <w:bCs/>
          <w:i/>
          <w:iCs/>
        </w:rPr>
        <w:t>d</w:t>
      </w:r>
      <w:r w:rsidR="00EC0149">
        <w:rPr>
          <w:rFonts w:ascii="Times New Roman" w:eastAsiaTheme="minorEastAsia" w:hAnsi="Times New Roman" w:cs="Times New Roman"/>
          <w:bCs/>
        </w:rPr>
        <w:t>, top5(</w:t>
      </w:r>
      <m:oMath>
        <m:r>
          <w:rPr>
            <w:rFonts w:ascii="Cambria Math" w:eastAsiaTheme="minorEastAsia" w:hAnsi="Cambria Math" w:cs="Times New Roman"/>
          </w:rPr>
          <m:t>∙</m:t>
        </m:r>
      </m:oMath>
      <w:r w:rsidR="00EC0149">
        <w:rPr>
          <w:rFonts w:ascii="Times New Roman" w:eastAsiaTheme="minorEastAsia" w:hAnsi="Times New Roman" w:cs="Times New Roman"/>
          <w:bCs/>
        </w:rPr>
        <w:t xml:space="preserve">) selects the five heaviest weights from that set, and </w:t>
      </w:r>
      <m:oMath>
        <m:sSubSup>
          <m:sSubSupPr>
            <m:ctrlPr>
              <w:rPr>
                <w:rFonts w:ascii="Cambria Math" w:hAnsi="Cambria Math"/>
              </w:rPr>
            </m:ctrlPr>
          </m:sSubSupPr>
          <m:e>
            <m:r>
              <m:rPr>
                <m:sty m:val="p"/>
              </m:rPr>
              <w:rPr>
                <w:rFonts w:ascii="Cambria Math" w:hAnsi="Cambria Math"/>
              </w:rPr>
              <m:t>W</m:t>
            </m:r>
          </m:e>
          <m:sub>
            <m:r>
              <m:rPr>
                <m:sty m:val="p"/>
              </m:rPr>
              <w:rPr>
                <w:rFonts w:ascii="Cambria Math" w:hAnsi="Cambria Math"/>
              </w:rPr>
              <m:t>i,t</m:t>
            </m:r>
          </m:sub>
          <m:sup>
            <m:r>
              <m:rPr>
                <m:nor/>
              </m:rPr>
              <w:rPr>
                <w:rFonts w:ascii="Cambria Math" w:hAnsi="Cambria Math"/>
              </w:rPr>
              <m:t>official</m:t>
            </m:r>
          </m:sup>
        </m:sSubSup>
      </m:oMath>
      <w:r w:rsidR="005D7285">
        <w:rPr>
          <w:rFonts w:ascii="Times New Roman" w:eastAsiaTheme="minorEastAsia" w:hAnsi="Times New Roman" w:cs="Times New Roman"/>
        </w:rPr>
        <w:t xml:space="preserve"> </w:t>
      </w:r>
      <w:r w:rsidR="00320CE1">
        <w:rPr>
          <w:rFonts w:ascii="Times New Roman" w:eastAsiaTheme="minorEastAsia" w:hAnsi="Times New Roman" w:cs="Times New Roman"/>
        </w:rPr>
        <w:t xml:space="preserve">is the official cumulative scale weight for angler </w:t>
      </w:r>
      <w:proofErr w:type="spellStart"/>
      <w:r w:rsidR="00320CE1">
        <w:rPr>
          <w:rFonts w:ascii="Times New Roman" w:eastAsiaTheme="minorEastAsia" w:hAnsi="Times New Roman" w:cs="Times New Roman"/>
          <w:i/>
          <w:iCs/>
        </w:rPr>
        <w:t>i</w:t>
      </w:r>
      <w:proofErr w:type="spellEnd"/>
      <w:r w:rsidR="00320CE1">
        <w:rPr>
          <w:rFonts w:ascii="Times New Roman" w:eastAsiaTheme="minorEastAsia" w:hAnsi="Times New Roman" w:cs="Times New Roman"/>
        </w:rPr>
        <w:t xml:space="preserve"> at tournament </w:t>
      </w:r>
      <w:r w:rsidR="00320CE1">
        <w:rPr>
          <w:rFonts w:ascii="Times New Roman" w:eastAsiaTheme="minorEastAsia" w:hAnsi="Times New Roman" w:cs="Times New Roman"/>
          <w:i/>
          <w:iCs/>
        </w:rPr>
        <w:t>t</w:t>
      </w:r>
      <w:r w:rsidR="00320CE1">
        <w:rPr>
          <w:rFonts w:ascii="Times New Roman" w:eastAsiaTheme="minorEastAsia" w:hAnsi="Times New Roman" w:cs="Times New Roman"/>
        </w:rPr>
        <w:t xml:space="preserve">. A bias ratio of 1.0 indicates exact agreement between BassTrakk and </w:t>
      </w:r>
      <w:r w:rsidR="00762269">
        <w:rPr>
          <w:rFonts w:ascii="Times New Roman" w:eastAsiaTheme="minorEastAsia" w:hAnsi="Times New Roman" w:cs="Times New Roman"/>
        </w:rPr>
        <w:t xml:space="preserve">the </w:t>
      </w:r>
      <w:r w:rsidR="00320CE1">
        <w:rPr>
          <w:rFonts w:ascii="Times New Roman" w:eastAsiaTheme="minorEastAsia" w:hAnsi="Times New Roman" w:cs="Times New Roman"/>
        </w:rPr>
        <w:t>scale; ratios below 1.0 indicate underreporting by BassTrakk; ratios above 1.0 indicate overreporting.</w:t>
      </w:r>
      <w:r w:rsidR="00281A81">
        <w:rPr>
          <w:rFonts w:ascii="Times New Roman" w:eastAsiaTheme="minorEastAsia" w:hAnsi="Times New Roman" w:cs="Times New Roman"/>
        </w:rPr>
        <w:t xml:space="preserve"> </w:t>
      </w:r>
      <w:r w:rsidR="001F7523">
        <w:rPr>
          <w:rFonts w:ascii="Times New Roman" w:eastAsiaTheme="minorEastAsia" w:hAnsi="Times New Roman" w:cs="Times New Roman"/>
          <w:bCs/>
        </w:rPr>
        <w:t xml:space="preserve">Restricting bias-ratio analysis to angler-tournament </w:t>
      </w:r>
      <w:r w:rsidR="001F7523">
        <w:rPr>
          <w:rFonts w:ascii="Times New Roman" w:eastAsiaTheme="minorEastAsia" w:hAnsi="Times New Roman" w:cs="Times New Roman"/>
          <w:bCs/>
        </w:rPr>
        <w:lastRenderedPageBreak/>
        <w:t>observations with full coverage is essential</w:t>
      </w:r>
      <w:r w:rsidR="00281A81">
        <w:rPr>
          <w:rFonts w:ascii="Times New Roman" w:eastAsiaTheme="minorEastAsia" w:hAnsi="Times New Roman" w:cs="Times New Roman"/>
          <w:bCs/>
        </w:rPr>
        <w:t>, as coverage gaps mechanically reduce BassTrakk totals and would otherwise conflate two distinct phenomena.</w:t>
      </w:r>
      <w:r w:rsidR="001F7523">
        <w:rPr>
          <w:rFonts w:ascii="Times New Roman" w:eastAsiaTheme="minorEastAsia" w:hAnsi="Times New Roman" w:cs="Times New Roman"/>
          <w:bCs/>
        </w:rPr>
        <w:t xml:space="preserve"> </w:t>
      </w:r>
    </w:p>
    <w:p w14:paraId="1FADF1F7" w14:textId="29D869F6" w:rsidR="00A7260F" w:rsidRDefault="00CC5920" w:rsidP="00325921">
      <w:pPr>
        <w:spacing w:after="0" w:line="480" w:lineRule="auto"/>
        <w:rPr>
          <w:rFonts w:ascii="Times New Roman" w:eastAsiaTheme="minorEastAsia" w:hAnsi="Times New Roman" w:cs="Times New Roman"/>
          <w:b/>
          <w:i/>
          <w:iCs/>
        </w:rPr>
      </w:pPr>
      <w:r>
        <w:rPr>
          <w:rFonts w:ascii="Times New Roman" w:eastAsiaTheme="minorEastAsia" w:hAnsi="Times New Roman" w:cs="Times New Roman"/>
          <w:b/>
          <w:i/>
          <w:iCs/>
        </w:rPr>
        <w:t xml:space="preserve">3.6.3 </w:t>
      </w:r>
      <w:proofErr w:type="gramStart"/>
      <w:r>
        <w:rPr>
          <w:rFonts w:ascii="Times New Roman" w:eastAsiaTheme="minorEastAsia" w:hAnsi="Times New Roman" w:cs="Times New Roman"/>
          <w:b/>
          <w:i/>
          <w:iCs/>
        </w:rPr>
        <w:t>Post-</w:t>
      </w:r>
      <w:r w:rsidR="00093F0A">
        <w:rPr>
          <w:rFonts w:ascii="Times New Roman" w:eastAsiaTheme="minorEastAsia" w:hAnsi="Times New Roman" w:cs="Times New Roman"/>
          <w:b/>
          <w:i/>
          <w:iCs/>
        </w:rPr>
        <w:t>h</w:t>
      </w:r>
      <w:r>
        <w:rPr>
          <w:rFonts w:ascii="Times New Roman" w:eastAsiaTheme="minorEastAsia" w:hAnsi="Times New Roman" w:cs="Times New Roman"/>
          <w:b/>
          <w:i/>
          <w:iCs/>
        </w:rPr>
        <w:t>oc</w:t>
      </w:r>
      <w:proofErr w:type="gramEnd"/>
      <w:r>
        <w:rPr>
          <w:rFonts w:ascii="Times New Roman" w:eastAsiaTheme="minorEastAsia" w:hAnsi="Times New Roman" w:cs="Times New Roman"/>
          <w:b/>
          <w:i/>
          <w:iCs/>
        </w:rPr>
        <w:t xml:space="preserve"> </w:t>
      </w:r>
      <w:r w:rsidR="00D07AE6">
        <w:rPr>
          <w:rFonts w:ascii="Times New Roman" w:eastAsiaTheme="minorEastAsia" w:hAnsi="Times New Roman" w:cs="Times New Roman"/>
          <w:b/>
          <w:i/>
          <w:iCs/>
        </w:rPr>
        <w:t>r</w:t>
      </w:r>
      <w:r>
        <w:rPr>
          <w:rFonts w:ascii="Times New Roman" w:eastAsiaTheme="minorEastAsia" w:hAnsi="Times New Roman" w:cs="Times New Roman"/>
          <w:b/>
          <w:i/>
          <w:iCs/>
        </w:rPr>
        <w:t>econciliation</w:t>
      </w:r>
    </w:p>
    <w:p w14:paraId="314953AC" w14:textId="4F656C7C" w:rsidR="00CC5920" w:rsidRDefault="00CC5920" w:rsidP="00325921">
      <w:pPr>
        <w:spacing w:after="0" w:line="480" w:lineRule="auto"/>
        <w:rPr>
          <w:rFonts w:ascii="Times New Roman" w:eastAsiaTheme="minorEastAsia" w:hAnsi="Times New Roman" w:cs="Times New Roman"/>
          <w:bCs/>
        </w:rPr>
      </w:pPr>
      <w:r>
        <w:rPr>
          <w:rFonts w:ascii="Times New Roman" w:eastAsiaTheme="minorEastAsia" w:hAnsi="Times New Roman" w:cs="Times New Roman"/>
          <w:bCs/>
        </w:rPr>
        <w:t>Post-hoc reconciliation refers to the practice, observed at certain tournaments, of revising BassTrakk catch records after the official weight-in to align BassTrakk-derived totals with official scale weights. When reconci</w:t>
      </w:r>
      <w:r w:rsidR="00F955D5">
        <w:rPr>
          <w:rFonts w:ascii="Times New Roman" w:eastAsiaTheme="minorEastAsia" w:hAnsi="Times New Roman" w:cs="Times New Roman"/>
          <w:bCs/>
        </w:rPr>
        <w:t xml:space="preserve">liation </w:t>
      </w:r>
      <w:r w:rsidR="00C9348A">
        <w:rPr>
          <w:rFonts w:ascii="Times New Roman" w:eastAsiaTheme="minorEastAsia" w:hAnsi="Times New Roman" w:cs="Times New Roman"/>
          <w:bCs/>
        </w:rPr>
        <w:t>occurs</w:t>
      </w:r>
      <w:r w:rsidR="00F955D5">
        <w:rPr>
          <w:rFonts w:ascii="Times New Roman" w:eastAsiaTheme="minorEastAsia" w:hAnsi="Times New Roman" w:cs="Times New Roman"/>
          <w:bCs/>
        </w:rPr>
        <w:t xml:space="preserve">, the bias ratio for affected </w:t>
      </w:r>
      <w:r w:rsidR="00281A81">
        <w:rPr>
          <w:rFonts w:ascii="Times New Roman" w:eastAsiaTheme="minorEastAsia" w:hAnsi="Times New Roman" w:cs="Times New Roman"/>
          <w:bCs/>
        </w:rPr>
        <w:t xml:space="preserve">angler tournaments will be 1.0, with negligible variance. Reconciliation </w:t>
      </w:r>
      <w:r w:rsidR="00F955D5">
        <w:rPr>
          <w:rFonts w:ascii="Times New Roman" w:eastAsiaTheme="minorEastAsia" w:hAnsi="Times New Roman" w:cs="Times New Roman"/>
          <w:bCs/>
        </w:rPr>
        <w:t xml:space="preserve">is identified empirically </w:t>
      </w:r>
      <w:r w:rsidR="00470E32">
        <w:rPr>
          <w:rFonts w:ascii="Times New Roman" w:eastAsiaTheme="minorEastAsia" w:hAnsi="Times New Roman" w:cs="Times New Roman"/>
          <w:bCs/>
        </w:rPr>
        <w:t xml:space="preserve">from the distribution of bias ratios. A tournament where more than 10% of </w:t>
      </w:r>
      <w:r w:rsidR="00093F0A">
        <w:rPr>
          <w:rFonts w:ascii="Times New Roman" w:eastAsiaTheme="minorEastAsia" w:hAnsi="Times New Roman" w:cs="Times New Roman"/>
          <w:bCs/>
        </w:rPr>
        <w:t>fully covered</w:t>
      </w:r>
      <w:r w:rsidR="00470E32">
        <w:rPr>
          <w:rFonts w:ascii="Times New Roman" w:eastAsiaTheme="minorEastAsia" w:hAnsi="Times New Roman" w:cs="Times New Roman"/>
          <w:bCs/>
        </w:rPr>
        <w:t xml:space="preserve"> angler-tournament observations yield bias ratios of exactly 1.00 is inferred to have been subject to reconciliation.</w:t>
      </w:r>
    </w:p>
    <w:p w14:paraId="5F8D9BC2" w14:textId="2852A509" w:rsidR="00F52815" w:rsidRDefault="00F52815" w:rsidP="00325921">
      <w:pPr>
        <w:spacing w:after="0" w:line="480" w:lineRule="auto"/>
        <w:rPr>
          <w:rFonts w:ascii="Times New Roman" w:eastAsiaTheme="minorEastAsia" w:hAnsi="Times New Roman" w:cs="Times New Roman"/>
          <w:b/>
        </w:rPr>
      </w:pPr>
      <w:r>
        <w:rPr>
          <w:rFonts w:ascii="Times New Roman" w:eastAsiaTheme="minorEastAsia" w:hAnsi="Times New Roman" w:cs="Times New Roman"/>
          <w:b/>
        </w:rPr>
        <w:t xml:space="preserve">3.7 Behavioral </w:t>
      </w:r>
      <w:r w:rsidR="00D07AE6">
        <w:rPr>
          <w:rFonts w:ascii="Times New Roman" w:eastAsiaTheme="minorEastAsia" w:hAnsi="Times New Roman" w:cs="Times New Roman"/>
          <w:b/>
        </w:rPr>
        <w:t>t</w:t>
      </w:r>
      <w:r>
        <w:rPr>
          <w:rFonts w:ascii="Times New Roman" w:eastAsiaTheme="minorEastAsia" w:hAnsi="Times New Roman" w:cs="Times New Roman"/>
          <w:b/>
        </w:rPr>
        <w:t xml:space="preserve">ypology of </w:t>
      </w:r>
      <w:r w:rsidR="00D07AE6">
        <w:rPr>
          <w:rFonts w:ascii="Times New Roman" w:eastAsiaTheme="minorEastAsia" w:hAnsi="Times New Roman" w:cs="Times New Roman"/>
          <w:b/>
        </w:rPr>
        <w:t>r</w:t>
      </w:r>
      <w:r>
        <w:rPr>
          <w:rFonts w:ascii="Times New Roman" w:eastAsiaTheme="minorEastAsia" w:hAnsi="Times New Roman" w:cs="Times New Roman"/>
          <w:b/>
        </w:rPr>
        <w:t>eporters</w:t>
      </w:r>
    </w:p>
    <w:p w14:paraId="47557814" w14:textId="5E856EE2" w:rsidR="00470E32" w:rsidRDefault="00470E32" w:rsidP="00470E32">
      <w:pPr>
        <w:spacing w:after="0" w:line="480" w:lineRule="auto"/>
      </w:pPr>
      <w:r>
        <w:rPr>
          <w:rFonts w:ascii="Times New Roman" w:eastAsiaTheme="minorEastAsia" w:hAnsi="Times New Roman" w:cs="Times New Roman"/>
          <w:bCs/>
        </w:rPr>
        <w:t>Model-based clustering</w:t>
      </w:r>
      <w:r w:rsidR="00D07AE6">
        <w:rPr>
          <w:rFonts w:ascii="Times New Roman" w:eastAsiaTheme="minorEastAsia" w:hAnsi="Times New Roman" w:cs="Times New Roman"/>
          <w:bCs/>
        </w:rPr>
        <w:t xml:space="preserve"> was</w:t>
      </w:r>
      <w:r>
        <w:rPr>
          <w:rFonts w:ascii="Times New Roman" w:eastAsiaTheme="minorEastAsia" w:hAnsi="Times New Roman" w:cs="Times New Roman"/>
          <w:bCs/>
        </w:rPr>
        <w:t xml:space="preserve"> applied to the joint distribution of mean bias and within-angler standard deviation of bias, computed at the angler level across all </w:t>
      </w:r>
      <w:r w:rsidR="00AC1180">
        <w:rPr>
          <w:rFonts w:ascii="Times New Roman" w:eastAsiaTheme="minorEastAsia" w:hAnsi="Times New Roman" w:cs="Times New Roman"/>
          <w:bCs/>
        </w:rPr>
        <w:t>fully covered</w:t>
      </w:r>
      <w:r>
        <w:rPr>
          <w:rFonts w:ascii="Times New Roman" w:eastAsiaTheme="minorEastAsia" w:hAnsi="Times New Roman" w:cs="Times New Roman"/>
          <w:bCs/>
        </w:rPr>
        <w:t xml:space="preserve">, non-reconciled angler-tournament observations. Gaussian mixture models </w:t>
      </w:r>
      <w:r w:rsidR="00D07AE6">
        <w:rPr>
          <w:rFonts w:ascii="Times New Roman" w:eastAsiaTheme="minorEastAsia" w:hAnsi="Times New Roman" w:cs="Times New Roman"/>
          <w:bCs/>
        </w:rPr>
        <w:t>were</w:t>
      </w:r>
      <w:r>
        <w:rPr>
          <w:rFonts w:ascii="Times New Roman" w:eastAsiaTheme="minorEastAsia" w:hAnsi="Times New Roman" w:cs="Times New Roman"/>
          <w:bCs/>
        </w:rPr>
        <w:t xml:space="preserve"> fit using the mclust package</w:t>
      </w:r>
    </w:p>
    <w:p w14:paraId="0E4788B5" w14:textId="149C7D05" w:rsidR="00470E32" w:rsidRDefault="00C67D68" w:rsidP="00325921">
      <w:pPr>
        <w:spacing w:after="0" w:line="480" w:lineRule="auto"/>
        <w:rPr>
          <w:rFonts w:ascii="Times New Roman" w:eastAsiaTheme="minorEastAsia" w:hAnsi="Times New Roman" w:cs="Times New Roman"/>
          <w:bCs/>
        </w:rPr>
      </w:pPr>
      <w:r w:rsidRPr="00C25DB4">
        <w:rPr>
          <w:rFonts w:ascii="Times New Roman" w:eastAsiaTheme="minorEastAsia" w:hAnsi="Times New Roman" w:cs="Times New Roman"/>
          <w:bCs/>
        </w:rPr>
        <w:fldChar w:fldCharType="begin"/>
      </w:r>
      <w:r w:rsidR="00914A83">
        <w:rPr>
          <w:rFonts w:ascii="Times New Roman" w:eastAsiaTheme="minorEastAsia" w:hAnsi="Times New Roman" w:cs="Times New Roman"/>
          <w:bCs/>
        </w:rPr>
        <w:instrText xml:space="preserve"> ADDIN ZOTERO_ITEM CSL_CITATION {"citationID":"U4d50o8f","properties":{"unsorted":false,"formattedCitation":"(Fraley et al., 2025; Scrucca et al., 2023)","plainCitation":"(Fraley et al., 2025; Scrucca et al., 2023)","noteIndex":0},"citationItems":[{"id":591,"uris":["http://zotero.org/users/5262180/items/7DT2YZ56"],"itemData":{"id":591,"type":"software","abstract":"Gaussian finite mixture models fitted via EM algorithm for model-based clustering, classification, and density estimation, including Bayesian regularization, dimension reduction for visualisation, and resampling-based inference.","license":"GPL-2 | GPL-3 [expanded from: GPL (≥ 2)]","source":"R-Packages","title":"mclust: Gaussian Mixture Modelling for Model-Based Clustering, Classification, and Density Estimation","title-short":"mclust","URL":"https://cran.r-project.org/web/packages/mclust/index.html","version":"6.1.2","author":[{"family":"Fraley","given":"Chris"},{"family":"Raftery","given":"Adrian E."},{"family":"Scrucca","given":"Luca"},{"family":"Murphy","given":"Thomas Brendan"},{"family":"Fop","given":"Michael"}],"accessed":{"date-parts":[["2026",4,29]]},"issued":{"date-parts":[["2025",10,31]]}}},{"id":592,"uris":["http://zotero.org/users/5262180/items/WY83DK2N"],"itemData":{"id":592,"type":"book","abstract":"Model-based clustering and classification methods provide a systematic statistical approach to clustering, classification, and density estimation via mixture modeling. The model-based framework allows the problems of choosing or developing an appropriate clustering or classification method to be understood within the context of statistical modeling. The mclust package for the statistical environment R is a widely adopted platform implementing these model-based strategies. The package includes both summary and visual functionality, complementing procedures for estimating and choosing models.Key features of the book:An introduction to the model-based approach and the mclust R packageA detailed description of mclust and the underlying modeling strategiesAn extensive set of examples, color plots, and figures along with the R code for reproducing themSupported by a companion website, including the R code to reproduce the examples and figures presented in the book, errata, and other supplementary materialModel-Based Clustering, Classification, and Density Estimation Using mclust in R is accessible to quantitatively trained students and researchers with a basic understanding of statistical methods, including inference and computing. In addition to serving as a reference manual for mclust, the book will be particularly useful to those wishing to employ these model-based techniques in research or applications in statistics, data science, clinical research, social science, and many other disciplines.","ISBN":"978-1-032-23495-3","language":"English","number-of-pages":"242","publisher":"Chapman and Hall/CRC","publisher-place":"Boca Raton, FL","source":"Amazon","title":"Model-based clustering, classification, and density estimation using mclust in R","author":[{"family":"Scrucca","given":"Luca"},{"family":"Fraley","given":"Chris"},{"family":"Murphy","given":"T. Brendan"},{"family":"Raftery","given":"Adrian E."}],"issued":{"date-parts":[["2023"]]}}}],"schema":"https://github.com/citation-style-language/schema/raw/master/csl-citation.json"} </w:instrText>
      </w:r>
      <w:r w:rsidRPr="00C25DB4">
        <w:rPr>
          <w:rFonts w:ascii="Times New Roman" w:eastAsiaTheme="minorEastAsia" w:hAnsi="Times New Roman" w:cs="Times New Roman"/>
          <w:bCs/>
        </w:rPr>
        <w:fldChar w:fldCharType="separate"/>
      </w:r>
      <w:r w:rsidR="00C25DB4" w:rsidRPr="00C25DB4">
        <w:rPr>
          <w:rFonts w:ascii="Times New Roman" w:hAnsi="Times New Roman" w:cs="Times New Roman"/>
        </w:rPr>
        <w:t>(Fraley et al., 2025; Scrucca et al., 2023)</w:t>
      </w:r>
      <w:r w:rsidRPr="00C25DB4">
        <w:rPr>
          <w:rFonts w:ascii="Times New Roman" w:eastAsiaTheme="minorEastAsia" w:hAnsi="Times New Roman" w:cs="Times New Roman"/>
          <w:bCs/>
        </w:rPr>
        <w:fldChar w:fldCharType="end"/>
      </w:r>
      <w:r w:rsidR="00470E32">
        <w:rPr>
          <w:rFonts w:ascii="Times New Roman" w:eastAsiaTheme="minorEastAsia" w:hAnsi="Times New Roman" w:cs="Times New Roman"/>
          <w:bCs/>
        </w:rPr>
        <w:t xml:space="preserve">, with the number of clusters selected by BIC across G = 2 to 5. The clustering input is restricted to </w:t>
      </w:r>
      <w:r w:rsidR="00AC1180">
        <w:rPr>
          <w:rFonts w:ascii="Times New Roman" w:eastAsiaTheme="minorEastAsia" w:hAnsi="Times New Roman" w:cs="Times New Roman"/>
          <w:bCs/>
        </w:rPr>
        <w:t>anglers</w:t>
      </w:r>
      <w:r w:rsidR="00470E32">
        <w:rPr>
          <w:rFonts w:ascii="Times New Roman" w:eastAsiaTheme="minorEastAsia" w:hAnsi="Times New Roman" w:cs="Times New Roman"/>
          <w:bCs/>
        </w:rPr>
        <w:t xml:space="preserve"> with at least six qualifying observations to ensure stable estimation. </w:t>
      </w:r>
    </w:p>
    <w:p w14:paraId="491755EF" w14:textId="307BDD3C" w:rsidR="00305944" w:rsidRDefault="00305944" w:rsidP="00325921">
      <w:pPr>
        <w:spacing w:after="0" w:line="480" w:lineRule="auto"/>
        <w:rPr>
          <w:rFonts w:ascii="Times New Roman" w:eastAsiaTheme="minorEastAsia" w:hAnsi="Times New Roman" w:cs="Times New Roman"/>
          <w:b/>
        </w:rPr>
      </w:pPr>
      <w:r>
        <w:rPr>
          <w:rFonts w:ascii="Times New Roman" w:eastAsiaTheme="minorEastAsia" w:hAnsi="Times New Roman" w:cs="Times New Roman"/>
          <w:b/>
        </w:rPr>
        <w:t xml:space="preserve">3.8 Contingency Prize </w:t>
      </w:r>
      <w:r w:rsidR="00D07AE6">
        <w:rPr>
          <w:rFonts w:ascii="Times New Roman" w:eastAsiaTheme="minorEastAsia" w:hAnsi="Times New Roman" w:cs="Times New Roman"/>
          <w:b/>
        </w:rPr>
        <w:t>l</w:t>
      </w:r>
      <w:r>
        <w:rPr>
          <w:rFonts w:ascii="Times New Roman" w:eastAsiaTheme="minorEastAsia" w:hAnsi="Times New Roman" w:cs="Times New Roman"/>
          <w:b/>
        </w:rPr>
        <w:t xml:space="preserve">eaderboard </w:t>
      </w:r>
      <w:r w:rsidR="00D07AE6">
        <w:rPr>
          <w:rFonts w:ascii="Times New Roman" w:eastAsiaTheme="minorEastAsia" w:hAnsi="Times New Roman" w:cs="Times New Roman"/>
          <w:b/>
        </w:rPr>
        <w:t>r</w:t>
      </w:r>
      <w:r>
        <w:rPr>
          <w:rFonts w:ascii="Times New Roman" w:eastAsiaTheme="minorEastAsia" w:hAnsi="Times New Roman" w:cs="Times New Roman"/>
          <w:b/>
        </w:rPr>
        <w:t>econstruction</w:t>
      </w:r>
    </w:p>
    <w:p w14:paraId="7BDBE2D3" w14:textId="37897F1D" w:rsidR="00305944" w:rsidRPr="00305944" w:rsidRDefault="00305944" w:rsidP="00325921">
      <w:pPr>
        <w:spacing w:after="0" w:line="480" w:lineRule="auto"/>
        <w:rPr>
          <w:rFonts w:ascii="Times New Roman" w:eastAsiaTheme="minorEastAsia" w:hAnsi="Times New Roman" w:cs="Times New Roman"/>
          <w:bCs/>
        </w:rPr>
      </w:pPr>
      <w:r>
        <w:rPr>
          <w:rFonts w:ascii="Times New Roman" w:eastAsiaTheme="minorEastAsia" w:hAnsi="Times New Roman" w:cs="Times New Roman"/>
          <w:bCs/>
        </w:rPr>
        <w:t xml:space="preserve">To empirically </w:t>
      </w:r>
      <w:r w:rsidR="00013D30">
        <w:rPr>
          <w:rFonts w:ascii="Times New Roman" w:eastAsiaTheme="minorEastAsia" w:hAnsi="Times New Roman" w:cs="Times New Roman"/>
          <w:bCs/>
        </w:rPr>
        <w:t xml:space="preserve">validate the behavioral typology and examine the prize’s effect on reporting behavior, the BassTrakk Contingency Prize leaderboard was reconstructed from bias ratio data. For each non-reconciled tournament, among anglers with full coverage who caught limits on both days one and two, the absolute deviation from a bias ratio of 1.000 was computed. The top 10 most accurate per tournament were identified, mirroring the actual prize competition criteria. </w:t>
      </w:r>
      <w:r w:rsidR="00013D30">
        <w:rPr>
          <w:rFonts w:ascii="Times New Roman" w:eastAsiaTheme="minorEastAsia" w:hAnsi="Times New Roman" w:cs="Times New Roman"/>
          <w:bCs/>
        </w:rPr>
        <w:lastRenderedPageBreak/>
        <w:t xml:space="preserve">Anglers </w:t>
      </w:r>
      <w:r w:rsidR="00484932">
        <w:rPr>
          <w:rFonts w:ascii="Times New Roman" w:eastAsiaTheme="minorEastAsia" w:hAnsi="Times New Roman" w:cs="Times New Roman"/>
          <w:bCs/>
        </w:rPr>
        <w:t>who appear in the top 10 most accurate at three or more tournaments over the four-year period are considered</w:t>
      </w:r>
      <w:r w:rsidR="00013D30">
        <w:rPr>
          <w:rFonts w:ascii="Times New Roman" w:eastAsiaTheme="minorEastAsia" w:hAnsi="Times New Roman" w:cs="Times New Roman"/>
          <w:bCs/>
        </w:rPr>
        <w:t xml:space="preserve"> consistent prize contenders.</w:t>
      </w:r>
    </w:p>
    <w:p w14:paraId="72E6A7C8" w14:textId="0F461A6B" w:rsidR="00AC1180" w:rsidRDefault="00AC1180" w:rsidP="00325921">
      <w:pPr>
        <w:spacing w:after="0" w:line="480" w:lineRule="auto"/>
        <w:rPr>
          <w:rFonts w:ascii="Times New Roman" w:eastAsiaTheme="minorEastAsia" w:hAnsi="Times New Roman" w:cs="Times New Roman"/>
          <w:b/>
        </w:rPr>
      </w:pPr>
      <w:r>
        <w:rPr>
          <w:rFonts w:ascii="Times New Roman" w:eastAsiaTheme="minorEastAsia" w:hAnsi="Times New Roman" w:cs="Times New Roman"/>
          <w:b/>
        </w:rPr>
        <w:t>3.</w:t>
      </w:r>
      <w:r w:rsidR="00013D30">
        <w:rPr>
          <w:rFonts w:ascii="Times New Roman" w:eastAsiaTheme="minorEastAsia" w:hAnsi="Times New Roman" w:cs="Times New Roman"/>
          <w:b/>
        </w:rPr>
        <w:t>9</w:t>
      </w:r>
      <w:r>
        <w:rPr>
          <w:rFonts w:ascii="Times New Roman" w:eastAsiaTheme="minorEastAsia" w:hAnsi="Times New Roman" w:cs="Times New Roman"/>
          <w:b/>
        </w:rPr>
        <w:t xml:space="preserve"> Longitudinal </w:t>
      </w:r>
      <w:r w:rsidR="00D07AE6">
        <w:rPr>
          <w:rFonts w:ascii="Times New Roman" w:eastAsiaTheme="minorEastAsia" w:hAnsi="Times New Roman" w:cs="Times New Roman"/>
          <w:b/>
        </w:rPr>
        <w:t>s</w:t>
      </w:r>
      <w:r>
        <w:rPr>
          <w:rFonts w:ascii="Times New Roman" w:eastAsiaTheme="minorEastAsia" w:hAnsi="Times New Roman" w:cs="Times New Roman"/>
          <w:b/>
        </w:rPr>
        <w:t xml:space="preserve">tability </w:t>
      </w:r>
      <w:r w:rsidR="00D07AE6">
        <w:rPr>
          <w:rFonts w:ascii="Times New Roman" w:eastAsiaTheme="minorEastAsia" w:hAnsi="Times New Roman" w:cs="Times New Roman"/>
          <w:b/>
        </w:rPr>
        <w:t>a</w:t>
      </w:r>
      <w:r>
        <w:rPr>
          <w:rFonts w:ascii="Times New Roman" w:eastAsiaTheme="minorEastAsia" w:hAnsi="Times New Roman" w:cs="Times New Roman"/>
          <w:b/>
        </w:rPr>
        <w:t>nalysis</w:t>
      </w:r>
    </w:p>
    <w:p w14:paraId="21036911" w14:textId="677A81DE" w:rsidR="00AC1180" w:rsidRPr="00AC1180" w:rsidRDefault="00AC1180" w:rsidP="00325921">
      <w:pPr>
        <w:spacing w:after="0" w:line="480" w:lineRule="auto"/>
        <w:rPr>
          <w:rFonts w:ascii="Times New Roman" w:eastAsiaTheme="minorEastAsia" w:hAnsi="Times New Roman" w:cs="Times New Roman"/>
          <w:bCs/>
        </w:rPr>
      </w:pPr>
      <w:r>
        <w:rPr>
          <w:rFonts w:ascii="Times New Roman" w:eastAsiaTheme="minorEastAsia" w:hAnsi="Times New Roman" w:cs="Times New Roman"/>
          <w:bCs/>
        </w:rPr>
        <w:t xml:space="preserve">To test whether angler reporting style is a stable individual trait, the four seasons are divided into an early period (2022-2023) and a late period (2024-2025). For each angler with at least four qualifying observations in each period, the mean bias is computed separately for early and late periods. Spearman's rank correlation between early-period and late-period </w:t>
      </w:r>
      <w:proofErr w:type="gramStart"/>
      <w:r>
        <w:rPr>
          <w:rFonts w:ascii="Times New Roman" w:eastAsiaTheme="minorEastAsia" w:hAnsi="Times New Roman" w:cs="Times New Roman"/>
          <w:bCs/>
        </w:rPr>
        <w:t>mean</w:t>
      </w:r>
      <w:proofErr w:type="gramEnd"/>
      <w:r>
        <w:rPr>
          <w:rFonts w:ascii="Times New Roman" w:eastAsiaTheme="minorEastAsia" w:hAnsi="Times New Roman" w:cs="Times New Roman"/>
          <w:bCs/>
        </w:rPr>
        <w:t xml:space="preserve"> bias is then computed across the resulting sample of anglers. This design mirrors test-retest reliability assessments in psychological measurements, with the two-year gap between periods providing a strong test of stability. If reporting style were primarily a function of situations (responsive to opponents, conditions, or the competitive context), the cross-period correlation would be low. If it reflects a stable individual characteristic, the correlation should be high and statistically significant.</w:t>
      </w:r>
    </w:p>
    <w:p w14:paraId="7C62E362" w14:textId="6BF26DD9" w:rsidR="003F651B" w:rsidRDefault="003F651B" w:rsidP="00325921">
      <w:pPr>
        <w:spacing w:after="0" w:line="480" w:lineRule="auto"/>
        <w:rPr>
          <w:rFonts w:ascii="Times New Roman" w:eastAsiaTheme="minorEastAsia" w:hAnsi="Times New Roman" w:cs="Times New Roman"/>
          <w:b/>
        </w:rPr>
      </w:pPr>
      <w:r>
        <w:rPr>
          <w:rFonts w:ascii="Times New Roman" w:eastAsiaTheme="minorEastAsia" w:hAnsi="Times New Roman" w:cs="Times New Roman"/>
          <w:b/>
        </w:rPr>
        <w:t>3.</w:t>
      </w:r>
      <w:r w:rsidR="00484932">
        <w:rPr>
          <w:rFonts w:ascii="Times New Roman" w:eastAsiaTheme="minorEastAsia" w:hAnsi="Times New Roman" w:cs="Times New Roman"/>
          <w:b/>
        </w:rPr>
        <w:t>10</w:t>
      </w:r>
      <w:r>
        <w:rPr>
          <w:rFonts w:ascii="Times New Roman" w:eastAsiaTheme="minorEastAsia" w:hAnsi="Times New Roman" w:cs="Times New Roman"/>
          <w:b/>
        </w:rPr>
        <w:t xml:space="preserve"> Statistical </w:t>
      </w:r>
      <w:r w:rsidR="00484932">
        <w:rPr>
          <w:rFonts w:ascii="Times New Roman" w:eastAsiaTheme="minorEastAsia" w:hAnsi="Times New Roman" w:cs="Times New Roman"/>
          <w:b/>
        </w:rPr>
        <w:t>a</w:t>
      </w:r>
      <w:r>
        <w:rPr>
          <w:rFonts w:ascii="Times New Roman" w:eastAsiaTheme="minorEastAsia" w:hAnsi="Times New Roman" w:cs="Times New Roman"/>
          <w:b/>
        </w:rPr>
        <w:t>pproach</w:t>
      </w:r>
    </w:p>
    <w:p w14:paraId="1330B3E2" w14:textId="27D3FD60" w:rsidR="003F651B" w:rsidRPr="003F651B" w:rsidRDefault="003F651B" w:rsidP="00325921">
      <w:pPr>
        <w:spacing w:after="0" w:line="480" w:lineRule="auto"/>
        <w:rPr>
          <w:rFonts w:ascii="Times New Roman" w:eastAsiaTheme="minorEastAsia" w:hAnsi="Times New Roman" w:cs="Times New Roman"/>
          <w:bCs/>
        </w:rPr>
      </w:pPr>
      <w:r>
        <w:rPr>
          <w:rFonts w:ascii="Times New Roman" w:eastAsiaTheme="minorEastAsia" w:hAnsi="Times New Roman" w:cs="Times New Roman"/>
          <w:bCs/>
        </w:rPr>
        <w:t>All analyses were conducted in R version 4.4. Tournament-level and angler-level summary statistics are reported with parametric standard errors where appropriate; correlations between angler reporting bias and finishing position are computed using Spearman’s rank correlation</w:t>
      </w:r>
      <w:r w:rsidR="00A8211E">
        <w:rPr>
          <w:rFonts w:ascii="Times New Roman" w:eastAsiaTheme="minorEastAsia" w:hAnsi="Times New Roman" w:cs="Times New Roman"/>
          <w:bCs/>
        </w:rPr>
        <w:t xml:space="preserve">. </w:t>
      </w:r>
      <w:r>
        <w:rPr>
          <w:rFonts w:ascii="Times New Roman" w:eastAsiaTheme="minorEastAsia" w:hAnsi="Times New Roman" w:cs="Times New Roman"/>
          <w:bCs/>
        </w:rPr>
        <w:t xml:space="preserve">A parametric model is deliberately not </w:t>
      </w:r>
      <w:r w:rsidR="00093DA2">
        <w:rPr>
          <w:rFonts w:ascii="Times New Roman" w:eastAsiaTheme="minorEastAsia" w:hAnsi="Times New Roman" w:cs="Times New Roman"/>
          <w:bCs/>
        </w:rPr>
        <w:t>imposed</w:t>
      </w:r>
      <w:r>
        <w:rPr>
          <w:rFonts w:ascii="Times New Roman" w:eastAsiaTheme="minorEastAsia" w:hAnsi="Times New Roman" w:cs="Times New Roman"/>
          <w:bCs/>
        </w:rPr>
        <w:t xml:space="preserve"> on the bias-ratio distribution because</w:t>
      </w:r>
      <w:r w:rsidR="00A8211E">
        <w:rPr>
          <w:rFonts w:ascii="Times New Roman" w:eastAsiaTheme="minorEastAsia" w:hAnsi="Times New Roman" w:cs="Times New Roman"/>
          <w:bCs/>
        </w:rPr>
        <w:t xml:space="preserve"> the </w:t>
      </w:r>
      <w:r>
        <w:rPr>
          <w:rFonts w:ascii="Times New Roman" w:eastAsiaTheme="minorEastAsia" w:hAnsi="Times New Roman" w:cs="Times New Roman"/>
          <w:bCs/>
        </w:rPr>
        <w:t xml:space="preserve">distribution exhibits substantial heterogeneity across tournaments and </w:t>
      </w:r>
      <w:r w:rsidR="00093DA2">
        <w:rPr>
          <w:rFonts w:ascii="Times New Roman" w:eastAsiaTheme="minorEastAsia" w:hAnsi="Times New Roman" w:cs="Times New Roman"/>
          <w:bCs/>
        </w:rPr>
        <w:t xml:space="preserve">angler types, including a point mass at exactly 1.000 </w:t>
      </w:r>
      <w:r w:rsidR="00A8211E">
        <w:rPr>
          <w:rFonts w:ascii="Times New Roman" w:eastAsiaTheme="minorEastAsia" w:hAnsi="Times New Roman" w:cs="Times New Roman"/>
          <w:bCs/>
        </w:rPr>
        <w:t>from</w:t>
      </w:r>
      <w:r w:rsidR="00093DA2">
        <w:rPr>
          <w:rFonts w:ascii="Times New Roman" w:eastAsiaTheme="minorEastAsia" w:hAnsi="Times New Roman" w:cs="Times New Roman"/>
          <w:bCs/>
        </w:rPr>
        <w:t xml:space="preserve"> post-hoc reconciliation. Distribution-free summaries (median, interquartile range, and exact-match proportion) are reported alongside parametric summaries throughout.</w:t>
      </w:r>
    </w:p>
    <w:p w14:paraId="7E832028" w14:textId="40B27544" w:rsidR="00534BDD" w:rsidRDefault="000901C2" w:rsidP="00325921">
      <w:pPr>
        <w:spacing w:after="0" w:line="480" w:lineRule="auto"/>
        <w:rPr>
          <w:rFonts w:ascii="Times New Roman" w:eastAsiaTheme="minorEastAsia" w:hAnsi="Times New Roman" w:cs="Times New Roman"/>
          <w:b/>
        </w:rPr>
      </w:pPr>
      <w:r>
        <w:rPr>
          <w:rFonts w:ascii="Times New Roman" w:eastAsiaTheme="minorEastAsia" w:hAnsi="Times New Roman" w:cs="Times New Roman"/>
          <w:b/>
        </w:rPr>
        <w:t>4. Results</w:t>
      </w:r>
    </w:p>
    <w:p w14:paraId="37D9A9E2" w14:textId="5A7CC087" w:rsidR="000901C2" w:rsidRDefault="006734D3" w:rsidP="00325921">
      <w:pPr>
        <w:spacing w:after="0" w:line="480" w:lineRule="auto"/>
        <w:rPr>
          <w:rFonts w:ascii="Times New Roman" w:eastAsiaTheme="minorEastAsia" w:hAnsi="Times New Roman" w:cs="Times New Roman"/>
          <w:bCs/>
        </w:rPr>
      </w:pPr>
      <w:r>
        <w:rPr>
          <w:rFonts w:ascii="Times New Roman" w:eastAsiaTheme="minorEastAsia" w:hAnsi="Times New Roman" w:cs="Times New Roman"/>
          <w:bCs/>
        </w:rPr>
        <w:lastRenderedPageBreak/>
        <w:t xml:space="preserve">The 2022-2025 Bassmaster Elite Series seasons generated 58,621 catch records across 3,592 angler-tournament observations from 36 tournaments. </w:t>
      </w:r>
      <w:r w:rsidR="00427CFC">
        <w:rPr>
          <w:rFonts w:ascii="Times New Roman" w:eastAsiaTheme="minorEastAsia" w:hAnsi="Times New Roman" w:cs="Times New Roman"/>
          <w:bCs/>
        </w:rPr>
        <w:t>Analysis of this dataset reveals six empirically distinct measurement phenomena</w:t>
      </w:r>
      <w:r w:rsidR="0091797B">
        <w:rPr>
          <w:rFonts w:ascii="Times New Roman" w:eastAsiaTheme="minorEastAsia" w:hAnsi="Times New Roman" w:cs="Times New Roman"/>
          <w:bCs/>
        </w:rPr>
        <w:t>: coverage gaps, self-report bias, post hoc</w:t>
      </w:r>
      <w:r w:rsidR="00427CFC">
        <w:rPr>
          <w:rFonts w:ascii="Times New Roman" w:eastAsiaTheme="minorEastAsia" w:hAnsi="Times New Roman" w:cs="Times New Roman"/>
          <w:bCs/>
        </w:rPr>
        <w:t xml:space="preserve"> reconciliation, angler behavioral typology, observer-regime invariance, and </w:t>
      </w:r>
      <w:r w:rsidR="0091797B">
        <w:rPr>
          <w:rFonts w:ascii="Times New Roman" w:eastAsiaTheme="minorEastAsia" w:hAnsi="Times New Roman" w:cs="Times New Roman"/>
          <w:bCs/>
        </w:rPr>
        <w:t>longitudinal stability.</w:t>
      </w:r>
    </w:p>
    <w:p w14:paraId="7452A940" w14:textId="4B5141F0" w:rsidR="00D0164F" w:rsidRDefault="00D0164F" w:rsidP="00325921">
      <w:pPr>
        <w:spacing w:after="0" w:line="480" w:lineRule="auto"/>
        <w:rPr>
          <w:rFonts w:ascii="Times New Roman" w:eastAsiaTheme="minorEastAsia" w:hAnsi="Times New Roman" w:cs="Times New Roman"/>
          <w:b/>
        </w:rPr>
      </w:pPr>
      <w:r>
        <w:rPr>
          <w:rFonts w:ascii="Times New Roman" w:eastAsiaTheme="minorEastAsia" w:hAnsi="Times New Roman" w:cs="Times New Roman"/>
          <w:b/>
        </w:rPr>
        <w:t xml:space="preserve">4.1 Coverage </w:t>
      </w:r>
      <w:r w:rsidR="00F239B7">
        <w:rPr>
          <w:rFonts w:ascii="Times New Roman" w:eastAsiaTheme="minorEastAsia" w:hAnsi="Times New Roman" w:cs="Times New Roman"/>
          <w:b/>
        </w:rPr>
        <w:t>g</w:t>
      </w:r>
      <w:r>
        <w:rPr>
          <w:rFonts w:ascii="Times New Roman" w:eastAsiaTheme="minorEastAsia" w:hAnsi="Times New Roman" w:cs="Times New Roman"/>
          <w:b/>
        </w:rPr>
        <w:t xml:space="preserve">aps in </w:t>
      </w:r>
      <w:r w:rsidR="00F239B7">
        <w:rPr>
          <w:rFonts w:ascii="Times New Roman" w:eastAsiaTheme="minorEastAsia" w:hAnsi="Times New Roman" w:cs="Times New Roman"/>
          <w:b/>
        </w:rPr>
        <w:t>o</w:t>
      </w:r>
      <w:r>
        <w:rPr>
          <w:rFonts w:ascii="Times New Roman" w:eastAsiaTheme="minorEastAsia" w:hAnsi="Times New Roman" w:cs="Times New Roman"/>
          <w:b/>
        </w:rPr>
        <w:t xml:space="preserve">bserver </w:t>
      </w:r>
      <w:r w:rsidR="00F239B7">
        <w:rPr>
          <w:rFonts w:ascii="Times New Roman" w:eastAsiaTheme="minorEastAsia" w:hAnsi="Times New Roman" w:cs="Times New Roman"/>
          <w:b/>
        </w:rPr>
        <w:t>a</w:t>
      </w:r>
      <w:r>
        <w:rPr>
          <w:rFonts w:ascii="Times New Roman" w:eastAsiaTheme="minorEastAsia" w:hAnsi="Times New Roman" w:cs="Times New Roman"/>
          <w:b/>
        </w:rPr>
        <w:t>ssignment</w:t>
      </w:r>
    </w:p>
    <w:p w14:paraId="1DD0E480" w14:textId="3A7CB2E5" w:rsidR="00D0164F" w:rsidRDefault="00D0164F" w:rsidP="000A4360">
      <w:pPr>
        <w:spacing w:after="0" w:line="480" w:lineRule="auto"/>
        <w:rPr>
          <w:rFonts w:ascii="Times New Roman" w:eastAsiaTheme="minorEastAsia" w:hAnsi="Times New Roman" w:cs="Times New Roman"/>
          <w:bCs/>
        </w:rPr>
      </w:pPr>
      <w:r>
        <w:rPr>
          <w:rFonts w:ascii="Times New Roman" w:eastAsiaTheme="minorEastAsia" w:hAnsi="Times New Roman" w:cs="Times New Roman"/>
          <w:bCs/>
        </w:rPr>
        <w:t xml:space="preserve">Observer coverage </w:t>
      </w:r>
      <w:proofErr w:type="gramStart"/>
      <w:r>
        <w:rPr>
          <w:rFonts w:ascii="Times New Roman" w:eastAsiaTheme="minorEastAsia" w:hAnsi="Times New Roman" w:cs="Times New Roman"/>
          <w:bCs/>
        </w:rPr>
        <w:t>varie</w:t>
      </w:r>
      <w:r w:rsidR="00F239B7">
        <w:rPr>
          <w:rFonts w:ascii="Times New Roman" w:eastAsiaTheme="minorEastAsia" w:hAnsi="Times New Roman" w:cs="Times New Roman"/>
          <w:bCs/>
        </w:rPr>
        <w:t>d</w:t>
      </w:r>
      <w:proofErr w:type="gramEnd"/>
      <w:r>
        <w:rPr>
          <w:rFonts w:ascii="Times New Roman" w:eastAsiaTheme="minorEastAsia" w:hAnsi="Times New Roman" w:cs="Times New Roman"/>
          <w:bCs/>
        </w:rPr>
        <w:t xml:space="preserve"> systematically by competition day and tournament. Table</w:t>
      </w:r>
      <w:r w:rsidR="002C17AA">
        <w:rPr>
          <w:rFonts w:ascii="Times New Roman" w:eastAsiaTheme="minorEastAsia" w:hAnsi="Times New Roman" w:cs="Times New Roman"/>
          <w:bCs/>
        </w:rPr>
        <w:t xml:space="preserve"> 2</w:t>
      </w:r>
      <w:r>
        <w:rPr>
          <w:rFonts w:ascii="Times New Roman" w:eastAsiaTheme="minorEastAsia" w:hAnsi="Times New Roman" w:cs="Times New Roman"/>
          <w:bCs/>
        </w:rPr>
        <w:t xml:space="preserve"> summarizes mean coverage rates across </w:t>
      </w:r>
      <w:r w:rsidR="006734D3">
        <w:rPr>
          <w:rFonts w:ascii="Times New Roman" w:eastAsiaTheme="minorEastAsia" w:hAnsi="Times New Roman" w:cs="Times New Roman"/>
          <w:bCs/>
        </w:rPr>
        <w:t>the 36 tournaments</w:t>
      </w:r>
      <w:r>
        <w:rPr>
          <w:rFonts w:ascii="Times New Roman" w:eastAsiaTheme="minorEastAsia" w:hAnsi="Times New Roman" w:cs="Times New Roman"/>
          <w:bCs/>
        </w:rPr>
        <w:t xml:space="preserve"> stratified by competition day.</w:t>
      </w:r>
    </w:p>
    <w:p w14:paraId="26C3EF10" w14:textId="01DD92FC" w:rsidR="000A4360" w:rsidRPr="000A4360" w:rsidRDefault="000A4360" w:rsidP="0018264F">
      <w:pPr>
        <w:pStyle w:val="Caption"/>
        <w:keepNext/>
        <w:spacing w:after="0"/>
        <w:rPr>
          <w:rFonts w:ascii="Times New Roman" w:hAnsi="Times New Roman" w:cs="Times New Roman"/>
          <w:color w:val="auto"/>
          <w:sz w:val="24"/>
          <w:szCs w:val="24"/>
        </w:rPr>
      </w:pPr>
      <w:r w:rsidRPr="000A4360">
        <w:rPr>
          <w:rFonts w:ascii="Times New Roman" w:hAnsi="Times New Roman" w:cs="Times New Roman"/>
          <w:color w:val="auto"/>
          <w:sz w:val="24"/>
          <w:szCs w:val="24"/>
        </w:rPr>
        <w:t xml:space="preserve">Table </w:t>
      </w:r>
      <w:r w:rsidRPr="000A4360">
        <w:rPr>
          <w:rFonts w:ascii="Times New Roman" w:hAnsi="Times New Roman" w:cs="Times New Roman"/>
          <w:color w:val="auto"/>
          <w:sz w:val="24"/>
          <w:szCs w:val="24"/>
        </w:rPr>
        <w:fldChar w:fldCharType="begin"/>
      </w:r>
      <w:r w:rsidRPr="000A4360">
        <w:rPr>
          <w:rFonts w:ascii="Times New Roman" w:hAnsi="Times New Roman" w:cs="Times New Roman"/>
          <w:color w:val="auto"/>
          <w:sz w:val="24"/>
          <w:szCs w:val="24"/>
        </w:rPr>
        <w:instrText xml:space="preserve"> SEQ Table \* ARABIC </w:instrText>
      </w:r>
      <w:r w:rsidRPr="000A4360">
        <w:rPr>
          <w:rFonts w:ascii="Times New Roman" w:hAnsi="Times New Roman" w:cs="Times New Roman"/>
          <w:color w:val="auto"/>
          <w:sz w:val="24"/>
          <w:szCs w:val="24"/>
        </w:rPr>
        <w:fldChar w:fldCharType="separate"/>
      </w:r>
      <w:r w:rsidR="00436C1B">
        <w:rPr>
          <w:rFonts w:ascii="Times New Roman" w:hAnsi="Times New Roman" w:cs="Times New Roman"/>
          <w:noProof/>
          <w:color w:val="auto"/>
          <w:sz w:val="24"/>
          <w:szCs w:val="24"/>
        </w:rPr>
        <w:t>2</w:t>
      </w:r>
      <w:r w:rsidRPr="000A4360">
        <w:rPr>
          <w:rFonts w:ascii="Times New Roman" w:hAnsi="Times New Roman" w:cs="Times New Roman"/>
          <w:color w:val="auto"/>
          <w:sz w:val="24"/>
          <w:szCs w:val="24"/>
        </w:rPr>
        <w:fldChar w:fldCharType="end"/>
      </w:r>
      <w:r w:rsidRPr="000A4360">
        <w:rPr>
          <w:rFonts w:ascii="Times New Roman" w:hAnsi="Times New Roman" w:cs="Times New Roman"/>
          <w:color w:val="auto"/>
          <w:sz w:val="24"/>
          <w:szCs w:val="24"/>
        </w:rPr>
        <w:br/>
        <w:t>Observer coverage rates by competition day, aggregated across 36 tournaments (2022-2025)</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0"/>
        <w:gridCol w:w="2340"/>
        <w:gridCol w:w="2250"/>
        <w:gridCol w:w="2250"/>
      </w:tblGrid>
      <w:tr w:rsidR="00B979AB" w14:paraId="348E6093" w14:textId="77777777" w:rsidTr="000A4360">
        <w:trPr>
          <w:trHeight w:val="422"/>
        </w:trPr>
        <w:tc>
          <w:tcPr>
            <w:tcW w:w="2070" w:type="dxa"/>
            <w:tcBorders>
              <w:top w:val="single" w:sz="12" w:space="0" w:color="auto"/>
              <w:bottom w:val="single" w:sz="4" w:space="0" w:color="auto"/>
            </w:tcBorders>
            <w:vAlign w:val="center"/>
          </w:tcPr>
          <w:p w14:paraId="0495EB1A" w14:textId="066CF537" w:rsidR="00B979AB" w:rsidRPr="005352FF" w:rsidRDefault="00B979AB" w:rsidP="005352FF">
            <w:pPr>
              <w:rPr>
                <w:rFonts w:ascii="Times New Roman" w:eastAsiaTheme="minorEastAsia" w:hAnsi="Times New Roman" w:cs="Times New Roman"/>
                <w:b/>
              </w:rPr>
            </w:pPr>
            <w:r w:rsidRPr="005352FF">
              <w:rPr>
                <w:rFonts w:ascii="Times New Roman" w:eastAsiaTheme="minorEastAsia" w:hAnsi="Times New Roman" w:cs="Times New Roman"/>
                <w:b/>
              </w:rPr>
              <w:t>Competition Day</w:t>
            </w:r>
          </w:p>
        </w:tc>
        <w:tc>
          <w:tcPr>
            <w:tcW w:w="2340" w:type="dxa"/>
            <w:tcBorders>
              <w:top w:val="single" w:sz="12" w:space="0" w:color="auto"/>
              <w:bottom w:val="single" w:sz="4" w:space="0" w:color="auto"/>
            </w:tcBorders>
            <w:vAlign w:val="center"/>
          </w:tcPr>
          <w:p w14:paraId="0668F6F3" w14:textId="4F4BFCD3" w:rsidR="00B979AB" w:rsidRPr="000A4360" w:rsidRDefault="00B979AB" w:rsidP="002E0098">
            <w:pPr>
              <w:rPr>
                <w:rFonts w:ascii="Times New Roman" w:eastAsiaTheme="minorEastAsia" w:hAnsi="Times New Roman" w:cs="Times New Roman"/>
                <w:b/>
              </w:rPr>
            </w:pPr>
            <w:r w:rsidRPr="000A4360">
              <w:rPr>
                <w:rFonts w:ascii="Times New Roman" w:eastAsiaTheme="minorEastAsia" w:hAnsi="Times New Roman" w:cs="Times New Roman"/>
                <w:b/>
              </w:rPr>
              <w:t>Mean Coverage (%)</w:t>
            </w:r>
          </w:p>
        </w:tc>
        <w:tc>
          <w:tcPr>
            <w:tcW w:w="2250" w:type="dxa"/>
            <w:tcBorders>
              <w:top w:val="single" w:sz="12" w:space="0" w:color="auto"/>
              <w:bottom w:val="single" w:sz="4" w:space="0" w:color="auto"/>
            </w:tcBorders>
            <w:vAlign w:val="center"/>
          </w:tcPr>
          <w:p w14:paraId="03D68C17" w14:textId="44558487" w:rsidR="00B979AB" w:rsidRPr="000A4360" w:rsidRDefault="00B979AB" w:rsidP="002E0098">
            <w:pPr>
              <w:rPr>
                <w:rFonts w:ascii="Times New Roman" w:eastAsiaTheme="minorEastAsia" w:hAnsi="Times New Roman" w:cs="Times New Roman"/>
                <w:b/>
              </w:rPr>
            </w:pPr>
            <w:r w:rsidRPr="000A4360">
              <w:rPr>
                <w:rFonts w:ascii="Times New Roman" w:eastAsiaTheme="minorEastAsia" w:hAnsi="Times New Roman" w:cs="Times New Roman"/>
                <w:b/>
              </w:rPr>
              <w:t>Min. Coverage (%)</w:t>
            </w:r>
          </w:p>
        </w:tc>
        <w:tc>
          <w:tcPr>
            <w:tcW w:w="2250" w:type="dxa"/>
            <w:tcBorders>
              <w:top w:val="single" w:sz="12" w:space="0" w:color="auto"/>
              <w:bottom w:val="single" w:sz="4" w:space="0" w:color="auto"/>
            </w:tcBorders>
            <w:vAlign w:val="center"/>
          </w:tcPr>
          <w:p w14:paraId="58C91097" w14:textId="00D2206E" w:rsidR="00B979AB" w:rsidRPr="000A4360" w:rsidRDefault="00B979AB" w:rsidP="002E0098">
            <w:pPr>
              <w:rPr>
                <w:rFonts w:ascii="Times New Roman" w:eastAsiaTheme="minorEastAsia" w:hAnsi="Times New Roman" w:cs="Times New Roman"/>
                <w:b/>
              </w:rPr>
            </w:pPr>
            <w:r w:rsidRPr="000A4360">
              <w:rPr>
                <w:rFonts w:ascii="Times New Roman" w:eastAsiaTheme="minorEastAsia" w:hAnsi="Times New Roman" w:cs="Times New Roman"/>
                <w:b/>
              </w:rPr>
              <w:t>Max Coverage (%)</w:t>
            </w:r>
          </w:p>
        </w:tc>
      </w:tr>
      <w:tr w:rsidR="00B979AB" w14:paraId="0F92247A" w14:textId="77777777" w:rsidTr="000A4360">
        <w:tc>
          <w:tcPr>
            <w:tcW w:w="2070" w:type="dxa"/>
            <w:tcBorders>
              <w:top w:val="single" w:sz="4" w:space="0" w:color="auto"/>
            </w:tcBorders>
          </w:tcPr>
          <w:p w14:paraId="551BBA92" w14:textId="61B89EAC" w:rsidR="00B979AB" w:rsidRDefault="00B979AB" w:rsidP="005352FF">
            <w:pPr>
              <w:rPr>
                <w:rFonts w:ascii="Times New Roman" w:eastAsiaTheme="minorEastAsia" w:hAnsi="Times New Roman" w:cs="Times New Roman"/>
                <w:bCs/>
              </w:rPr>
            </w:pPr>
            <w:r>
              <w:rPr>
                <w:rFonts w:ascii="Times New Roman" w:eastAsiaTheme="minorEastAsia" w:hAnsi="Times New Roman" w:cs="Times New Roman"/>
                <w:bCs/>
              </w:rPr>
              <w:t>Day 1</w:t>
            </w:r>
          </w:p>
        </w:tc>
        <w:tc>
          <w:tcPr>
            <w:tcW w:w="2340" w:type="dxa"/>
            <w:tcBorders>
              <w:top w:val="single" w:sz="4" w:space="0" w:color="auto"/>
            </w:tcBorders>
          </w:tcPr>
          <w:p w14:paraId="23D164B5" w14:textId="2E4AB7D5" w:rsidR="00B979AB" w:rsidRDefault="006734D3" w:rsidP="00D0164F">
            <w:pPr>
              <w:rPr>
                <w:rFonts w:ascii="Times New Roman" w:eastAsiaTheme="minorEastAsia" w:hAnsi="Times New Roman" w:cs="Times New Roman"/>
                <w:bCs/>
              </w:rPr>
            </w:pPr>
            <w:r>
              <w:rPr>
                <w:rFonts w:ascii="Times New Roman" w:eastAsiaTheme="minorEastAsia" w:hAnsi="Times New Roman" w:cs="Times New Roman"/>
                <w:bCs/>
              </w:rPr>
              <w:t>75.4</w:t>
            </w:r>
          </w:p>
        </w:tc>
        <w:tc>
          <w:tcPr>
            <w:tcW w:w="2250" w:type="dxa"/>
            <w:tcBorders>
              <w:top w:val="single" w:sz="4" w:space="0" w:color="auto"/>
            </w:tcBorders>
          </w:tcPr>
          <w:p w14:paraId="33113C49" w14:textId="2B3DDDBB" w:rsidR="00B979AB" w:rsidRDefault="006734D3" w:rsidP="00D0164F">
            <w:pPr>
              <w:rPr>
                <w:rFonts w:ascii="Times New Roman" w:eastAsiaTheme="minorEastAsia" w:hAnsi="Times New Roman" w:cs="Times New Roman"/>
                <w:bCs/>
              </w:rPr>
            </w:pPr>
            <w:r>
              <w:rPr>
                <w:rFonts w:ascii="Times New Roman" w:eastAsiaTheme="minorEastAsia" w:hAnsi="Times New Roman" w:cs="Times New Roman"/>
                <w:bCs/>
              </w:rPr>
              <w:t>48.1</w:t>
            </w:r>
          </w:p>
        </w:tc>
        <w:tc>
          <w:tcPr>
            <w:tcW w:w="2250" w:type="dxa"/>
            <w:tcBorders>
              <w:top w:val="single" w:sz="4" w:space="0" w:color="auto"/>
            </w:tcBorders>
          </w:tcPr>
          <w:p w14:paraId="37428FC4" w14:textId="17927E6F" w:rsidR="00B979AB" w:rsidRDefault="006734D3" w:rsidP="00D0164F">
            <w:pPr>
              <w:rPr>
                <w:rFonts w:ascii="Times New Roman" w:eastAsiaTheme="minorEastAsia" w:hAnsi="Times New Roman" w:cs="Times New Roman"/>
                <w:bCs/>
              </w:rPr>
            </w:pPr>
            <w:r>
              <w:rPr>
                <w:rFonts w:ascii="Times New Roman" w:eastAsiaTheme="minorEastAsia" w:hAnsi="Times New Roman" w:cs="Times New Roman"/>
                <w:bCs/>
              </w:rPr>
              <w:t>99.0</w:t>
            </w:r>
          </w:p>
        </w:tc>
      </w:tr>
      <w:tr w:rsidR="00B979AB" w14:paraId="4A2869A3" w14:textId="77777777" w:rsidTr="000A4360">
        <w:tc>
          <w:tcPr>
            <w:tcW w:w="2070" w:type="dxa"/>
          </w:tcPr>
          <w:p w14:paraId="748E20BA" w14:textId="0AB2580A" w:rsidR="00B979AB" w:rsidRDefault="00B979AB" w:rsidP="005352FF">
            <w:pPr>
              <w:rPr>
                <w:rFonts w:ascii="Times New Roman" w:eastAsiaTheme="minorEastAsia" w:hAnsi="Times New Roman" w:cs="Times New Roman"/>
                <w:bCs/>
              </w:rPr>
            </w:pPr>
            <w:r>
              <w:rPr>
                <w:rFonts w:ascii="Times New Roman" w:eastAsiaTheme="minorEastAsia" w:hAnsi="Times New Roman" w:cs="Times New Roman"/>
                <w:bCs/>
              </w:rPr>
              <w:t>Day 2</w:t>
            </w:r>
          </w:p>
        </w:tc>
        <w:tc>
          <w:tcPr>
            <w:tcW w:w="2340" w:type="dxa"/>
          </w:tcPr>
          <w:p w14:paraId="0B8A798F" w14:textId="5922330E" w:rsidR="00B979AB" w:rsidRDefault="006734D3" w:rsidP="00D0164F">
            <w:pPr>
              <w:rPr>
                <w:rFonts w:ascii="Times New Roman" w:eastAsiaTheme="minorEastAsia" w:hAnsi="Times New Roman" w:cs="Times New Roman"/>
                <w:bCs/>
              </w:rPr>
            </w:pPr>
            <w:r>
              <w:rPr>
                <w:rFonts w:ascii="Times New Roman" w:eastAsiaTheme="minorEastAsia" w:hAnsi="Times New Roman" w:cs="Times New Roman"/>
                <w:bCs/>
              </w:rPr>
              <w:t>71.8</w:t>
            </w:r>
          </w:p>
        </w:tc>
        <w:tc>
          <w:tcPr>
            <w:tcW w:w="2250" w:type="dxa"/>
          </w:tcPr>
          <w:p w14:paraId="5A660B56" w14:textId="597DBA66" w:rsidR="00B979AB" w:rsidRDefault="006734D3" w:rsidP="00D0164F">
            <w:pPr>
              <w:rPr>
                <w:rFonts w:ascii="Times New Roman" w:eastAsiaTheme="minorEastAsia" w:hAnsi="Times New Roman" w:cs="Times New Roman"/>
                <w:bCs/>
              </w:rPr>
            </w:pPr>
            <w:r>
              <w:rPr>
                <w:rFonts w:ascii="Times New Roman" w:eastAsiaTheme="minorEastAsia" w:hAnsi="Times New Roman" w:cs="Times New Roman"/>
                <w:bCs/>
              </w:rPr>
              <w:t>48.1</w:t>
            </w:r>
          </w:p>
        </w:tc>
        <w:tc>
          <w:tcPr>
            <w:tcW w:w="2250" w:type="dxa"/>
          </w:tcPr>
          <w:p w14:paraId="17CDB86A" w14:textId="5FA2FB0A" w:rsidR="00B979AB" w:rsidRDefault="006734D3" w:rsidP="00D0164F">
            <w:pPr>
              <w:rPr>
                <w:rFonts w:ascii="Times New Roman" w:eastAsiaTheme="minorEastAsia" w:hAnsi="Times New Roman" w:cs="Times New Roman"/>
                <w:bCs/>
              </w:rPr>
            </w:pPr>
            <w:r>
              <w:rPr>
                <w:rFonts w:ascii="Times New Roman" w:eastAsiaTheme="minorEastAsia" w:hAnsi="Times New Roman" w:cs="Times New Roman"/>
                <w:bCs/>
              </w:rPr>
              <w:t>99.0</w:t>
            </w:r>
          </w:p>
        </w:tc>
      </w:tr>
      <w:tr w:rsidR="00B979AB" w14:paraId="0BABAEBB" w14:textId="77777777" w:rsidTr="000A4360">
        <w:tc>
          <w:tcPr>
            <w:tcW w:w="2070" w:type="dxa"/>
          </w:tcPr>
          <w:p w14:paraId="0B6975B9" w14:textId="07860AFF" w:rsidR="00B979AB" w:rsidRDefault="00B979AB" w:rsidP="005352FF">
            <w:pPr>
              <w:rPr>
                <w:rFonts w:ascii="Times New Roman" w:eastAsiaTheme="minorEastAsia" w:hAnsi="Times New Roman" w:cs="Times New Roman"/>
                <w:bCs/>
              </w:rPr>
            </w:pPr>
            <w:r>
              <w:rPr>
                <w:rFonts w:ascii="Times New Roman" w:eastAsiaTheme="minorEastAsia" w:hAnsi="Times New Roman" w:cs="Times New Roman"/>
                <w:bCs/>
              </w:rPr>
              <w:t>Day 3</w:t>
            </w:r>
          </w:p>
        </w:tc>
        <w:tc>
          <w:tcPr>
            <w:tcW w:w="2340" w:type="dxa"/>
          </w:tcPr>
          <w:p w14:paraId="67D5F613" w14:textId="3DF8D6E7" w:rsidR="00B979AB" w:rsidRDefault="006734D3" w:rsidP="00D0164F">
            <w:pPr>
              <w:rPr>
                <w:rFonts w:ascii="Times New Roman" w:eastAsiaTheme="minorEastAsia" w:hAnsi="Times New Roman" w:cs="Times New Roman"/>
                <w:bCs/>
              </w:rPr>
            </w:pPr>
            <w:r>
              <w:rPr>
                <w:rFonts w:ascii="Times New Roman" w:eastAsiaTheme="minorEastAsia" w:hAnsi="Times New Roman" w:cs="Times New Roman"/>
                <w:bCs/>
              </w:rPr>
              <w:t>86.2</w:t>
            </w:r>
          </w:p>
        </w:tc>
        <w:tc>
          <w:tcPr>
            <w:tcW w:w="2250" w:type="dxa"/>
          </w:tcPr>
          <w:p w14:paraId="164E15C4" w14:textId="79D89554" w:rsidR="00B979AB" w:rsidRDefault="006734D3" w:rsidP="00D0164F">
            <w:pPr>
              <w:rPr>
                <w:rFonts w:ascii="Times New Roman" w:eastAsiaTheme="minorEastAsia" w:hAnsi="Times New Roman" w:cs="Times New Roman"/>
                <w:bCs/>
              </w:rPr>
            </w:pPr>
            <w:r>
              <w:rPr>
                <w:rFonts w:ascii="Times New Roman" w:eastAsiaTheme="minorEastAsia" w:hAnsi="Times New Roman" w:cs="Times New Roman"/>
                <w:bCs/>
              </w:rPr>
              <w:t>60.0</w:t>
            </w:r>
          </w:p>
        </w:tc>
        <w:tc>
          <w:tcPr>
            <w:tcW w:w="2250" w:type="dxa"/>
          </w:tcPr>
          <w:p w14:paraId="4CA5B208" w14:textId="4335613E" w:rsidR="00B979AB" w:rsidRDefault="006734D3" w:rsidP="00D0164F">
            <w:pPr>
              <w:rPr>
                <w:rFonts w:ascii="Times New Roman" w:eastAsiaTheme="minorEastAsia" w:hAnsi="Times New Roman" w:cs="Times New Roman"/>
                <w:bCs/>
              </w:rPr>
            </w:pPr>
            <w:r>
              <w:rPr>
                <w:rFonts w:ascii="Times New Roman" w:eastAsiaTheme="minorEastAsia" w:hAnsi="Times New Roman" w:cs="Times New Roman"/>
                <w:bCs/>
              </w:rPr>
              <w:t>100.0</w:t>
            </w:r>
          </w:p>
        </w:tc>
      </w:tr>
      <w:tr w:rsidR="00B979AB" w14:paraId="379C70D7" w14:textId="77777777" w:rsidTr="000A4360">
        <w:tc>
          <w:tcPr>
            <w:tcW w:w="2070" w:type="dxa"/>
            <w:tcBorders>
              <w:bottom w:val="single" w:sz="12" w:space="0" w:color="auto"/>
            </w:tcBorders>
          </w:tcPr>
          <w:p w14:paraId="545AFCE5" w14:textId="765DAFEF" w:rsidR="00B979AB" w:rsidRDefault="00B979AB" w:rsidP="005352FF">
            <w:pPr>
              <w:rPr>
                <w:rFonts w:ascii="Times New Roman" w:eastAsiaTheme="minorEastAsia" w:hAnsi="Times New Roman" w:cs="Times New Roman"/>
                <w:bCs/>
              </w:rPr>
            </w:pPr>
            <w:r>
              <w:rPr>
                <w:rFonts w:ascii="Times New Roman" w:eastAsiaTheme="minorEastAsia" w:hAnsi="Times New Roman" w:cs="Times New Roman"/>
                <w:bCs/>
              </w:rPr>
              <w:t>Day 4</w:t>
            </w:r>
          </w:p>
        </w:tc>
        <w:tc>
          <w:tcPr>
            <w:tcW w:w="2340" w:type="dxa"/>
            <w:tcBorders>
              <w:bottom w:val="single" w:sz="12" w:space="0" w:color="auto"/>
            </w:tcBorders>
          </w:tcPr>
          <w:p w14:paraId="41A4C98A" w14:textId="11BAF546" w:rsidR="00B979AB" w:rsidRDefault="006734D3" w:rsidP="00D0164F">
            <w:pPr>
              <w:rPr>
                <w:rFonts w:ascii="Times New Roman" w:eastAsiaTheme="minorEastAsia" w:hAnsi="Times New Roman" w:cs="Times New Roman"/>
                <w:bCs/>
              </w:rPr>
            </w:pPr>
            <w:r>
              <w:rPr>
                <w:rFonts w:ascii="Times New Roman" w:eastAsiaTheme="minorEastAsia" w:hAnsi="Times New Roman" w:cs="Times New Roman"/>
                <w:bCs/>
              </w:rPr>
              <w:t>97.5</w:t>
            </w:r>
          </w:p>
        </w:tc>
        <w:tc>
          <w:tcPr>
            <w:tcW w:w="2250" w:type="dxa"/>
            <w:tcBorders>
              <w:bottom w:val="single" w:sz="12" w:space="0" w:color="auto"/>
            </w:tcBorders>
          </w:tcPr>
          <w:p w14:paraId="69D47FA2" w14:textId="20155A20" w:rsidR="00B979AB" w:rsidRDefault="006734D3" w:rsidP="00D0164F">
            <w:pPr>
              <w:rPr>
                <w:rFonts w:ascii="Times New Roman" w:eastAsiaTheme="minorEastAsia" w:hAnsi="Times New Roman" w:cs="Times New Roman"/>
                <w:bCs/>
              </w:rPr>
            </w:pPr>
            <w:r>
              <w:rPr>
                <w:rFonts w:ascii="Times New Roman" w:eastAsiaTheme="minorEastAsia" w:hAnsi="Times New Roman" w:cs="Times New Roman"/>
                <w:bCs/>
              </w:rPr>
              <w:t>88.0</w:t>
            </w:r>
          </w:p>
        </w:tc>
        <w:tc>
          <w:tcPr>
            <w:tcW w:w="2250" w:type="dxa"/>
            <w:tcBorders>
              <w:bottom w:val="single" w:sz="12" w:space="0" w:color="auto"/>
            </w:tcBorders>
          </w:tcPr>
          <w:p w14:paraId="18315527" w14:textId="50CA214C" w:rsidR="00B979AB" w:rsidRDefault="006734D3" w:rsidP="00D0164F">
            <w:pPr>
              <w:rPr>
                <w:rFonts w:ascii="Times New Roman" w:eastAsiaTheme="minorEastAsia" w:hAnsi="Times New Roman" w:cs="Times New Roman"/>
                <w:bCs/>
              </w:rPr>
            </w:pPr>
            <w:r>
              <w:rPr>
                <w:rFonts w:ascii="Times New Roman" w:eastAsiaTheme="minorEastAsia" w:hAnsi="Times New Roman" w:cs="Times New Roman"/>
                <w:bCs/>
              </w:rPr>
              <w:t>100.0</w:t>
            </w:r>
          </w:p>
        </w:tc>
      </w:tr>
    </w:tbl>
    <w:p w14:paraId="48EE96C7" w14:textId="72661329" w:rsidR="00D0164F" w:rsidRPr="0018264F" w:rsidRDefault="000A4360" w:rsidP="00D0164F">
      <w:pPr>
        <w:spacing w:after="0" w:line="240" w:lineRule="auto"/>
        <w:rPr>
          <w:rFonts w:ascii="Times New Roman" w:eastAsiaTheme="minorEastAsia" w:hAnsi="Times New Roman" w:cs="Times New Roman"/>
          <w:bCs/>
          <w:sz w:val="20"/>
          <w:szCs w:val="20"/>
        </w:rPr>
      </w:pPr>
      <w:r w:rsidRPr="0018264F">
        <w:rPr>
          <w:rFonts w:ascii="Times New Roman" w:eastAsiaTheme="minorEastAsia" w:hAnsi="Times New Roman" w:cs="Times New Roman"/>
          <w:bCs/>
          <w:i/>
          <w:iCs/>
          <w:sz w:val="20"/>
          <w:szCs w:val="20"/>
        </w:rPr>
        <w:t>Note.</w:t>
      </w:r>
      <w:r w:rsidRPr="0018264F">
        <w:rPr>
          <w:rFonts w:ascii="Times New Roman" w:eastAsiaTheme="minorEastAsia" w:hAnsi="Times New Roman" w:cs="Times New Roman"/>
          <w:bCs/>
          <w:sz w:val="20"/>
          <w:szCs w:val="20"/>
        </w:rPr>
        <w:t xml:space="preserve"> Coverage is defined as the proportion of eligible competitors with at least one BassTrakk catch record on a given competition day. Day </w:t>
      </w:r>
      <w:proofErr w:type="gramStart"/>
      <w:r w:rsidRPr="0018264F">
        <w:rPr>
          <w:rFonts w:ascii="Times New Roman" w:eastAsiaTheme="minorEastAsia" w:hAnsi="Times New Roman" w:cs="Times New Roman"/>
          <w:bCs/>
          <w:sz w:val="20"/>
          <w:szCs w:val="20"/>
        </w:rPr>
        <w:t>3 field</w:t>
      </w:r>
      <w:proofErr w:type="gramEnd"/>
      <w:r w:rsidRPr="0018264F">
        <w:rPr>
          <w:rFonts w:ascii="Times New Roman" w:eastAsiaTheme="minorEastAsia" w:hAnsi="Times New Roman" w:cs="Times New Roman"/>
          <w:bCs/>
          <w:sz w:val="20"/>
          <w:szCs w:val="20"/>
        </w:rPr>
        <w:t xml:space="preserve"> is restricted to the top 50 anglers; Day 4 to the top 10. Min. and Max. values reflect single-tournament extremes across all 36 events.</w:t>
      </w:r>
    </w:p>
    <w:p w14:paraId="54C5D606" w14:textId="77777777" w:rsidR="0018264F" w:rsidRPr="000A4360" w:rsidRDefault="0018264F" w:rsidP="00D0164F">
      <w:pPr>
        <w:spacing w:after="0" w:line="240" w:lineRule="auto"/>
        <w:rPr>
          <w:rFonts w:ascii="Times New Roman" w:eastAsiaTheme="minorEastAsia" w:hAnsi="Times New Roman" w:cs="Times New Roman"/>
          <w:bCs/>
        </w:rPr>
      </w:pPr>
    </w:p>
    <w:p w14:paraId="7843E29E" w14:textId="162CBE16" w:rsidR="00AB301B" w:rsidRDefault="006734D3" w:rsidP="00B979AB">
      <w:pPr>
        <w:spacing w:after="0" w:line="480" w:lineRule="auto"/>
        <w:rPr>
          <w:rFonts w:ascii="Times New Roman" w:eastAsiaTheme="minorEastAsia" w:hAnsi="Times New Roman" w:cs="Times New Roman"/>
          <w:bCs/>
        </w:rPr>
      </w:pPr>
      <w:r>
        <w:rPr>
          <w:rFonts w:ascii="Times New Roman" w:eastAsiaTheme="minorEastAsia" w:hAnsi="Times New Roman" w:cs="Times New Roman"/>
          <w:bCs/>
        </w:rPr>
        <w:t>Days one and two exhibited mean coverage of approximately 75% and 72%, respectively, with tournament-specific coverage ranging from 48% to 99%. Day three coverage improved to 86% on average, reflecting the reduced field size and introduction of broadcast cameras. Day four coverage approached complete (</w:t>
      </w:r>
      <w:proofErr w:type="gramStart"/>
      <w:r>
        <w:rPr>
          <w:rFonts w:ascii="Times New Roman" w:eastAsiaTheme="minorEastAsia" w:hAnsi="Times New Roman" w:cs="Times New Roman"/>
          <w:bCs/>
        </w:rPr>
        <w:t>mean</w:t>
      </w:r>
      <w:proofErr w:type="gramEnd"/>
      <w:r>
        <w:rPr>
          <w:rFonts w:ascii="Times New Roman" w:eastAsiaTheme="minorEastAsia" w:hAnsi="Times New Roman" w:cs="Times New Roman"/>
          <w:bCs/>
        </w:rPr>
        <w:t xml:space="preserve"> 97%), consistent with dedicated B.A.S.S. Live camera assignment for all championship-round anglers.</w:t>
      </w:r>
      <w:r w:rsidR="008B6667">
        <w:rPr>
          <w:rFonts w:ascii="Times New Roman" w:eastAsiaTheme="minorEastAsia" w:hAnsi="Times New Roman" w:cs="Times New Roman"/>
          <w:bCs/>
        </w:rPr>
        <w:t xml:space="preserve"> Coverage patterns are broadly consistent across seasons. The lowest day-one coverage across all 36 tournaments occurred at early-season Florida and geographically remote events, consistent with the hypothesis that volunteer marshal mobilization is a binding constraint.</w:t>
      </w:r>
    </w:p>
    <w:p w14:paraId="71C2F7CA" w14:textId="688CF735" w:rsidR="009B25BB" w:rsidRDefault="009B25BB" w:rsidP="00B979AB">
      <w:pPr>
        <w:spacing w:after="0" w:line="480" w:lineRule="auto"/>
        <w:rPr>
          <w:rFonts w:ascii="Times New Roman" w:eastAsiaTheme="minorEastAsia" w:hAnsi="Times New Roman" w:cs="Times New Roman"/>
          <w:b/>
        </w:rPr>
      </w:pPr>
      <w:r>
        <w:rPr>
          <w:rFonts w:ascii="Times New Roman" w:eastAsiaTheme="minorEastAsia" w:hAnsi="Times New Roman" w:cs="Times New Roman"/>
          <w:b/>
        </w:rPr>
        <w:t xml:space="preserve">4.2 Reporting </w:t>
      </w:r>
      <w:r w:rsidR="00F239B7">
        <w:rPr>
          <w:rFonts w:ascii="Times New Roman" w:eastAsiaTheme="minorEastAsia" w:hAnsi="Times New Roman" w:cs="Times New Roman"/>
          <w:b/>
        </w:rPr>
        <w:t>b</w:t>
      </w:r>
      <w:r>
        <w:rPr>
          <w:rFonts w:ascii="Times New Roman" w:eastAsiaTheme="minorEastAsia" w:hAnsi="Times New Roman" w:cs="Times New Roman"/>
          <w:b/>
        </w:rPr>
        <w:t xml:space="preserve">ias </w:t>
      </w:r>
      <w:r w:rsidR="00F239B7">
        <w:rPr>
          <w:rFonts w:ascii="Times New Roman" w:eastAsiaTheme="minorEastAsia" w:hAnsi="Times New Roman" w:cs="Times New Roman"/>
          <w:b/>
        </w:rPr>
        <w:t>a</w:t>
      </w:r>
      <w:r>
        <w:rPr>
          <w:rFonts w:ascii="Times New Roman" w:eastAsiaTheme="minorEastAsia" w:hAnsi="Times New Roman" w:cs="Times New Roman"/>
          <w:b/>
        </w:rPr>
        <w:t xml:space="preserve">cross </w:t>
      </w:r>
      <w:r w:rsidR="00F239B7">
        <w:rPr>
          <w:rFonts w:ascii="Times New Roman" w:eastAsiaTheme="minorEastAsia" w:hAnsi="Times New Roman" w:cs="Times New Roman"/>
          <w:b/>
        </w:rPr>
        <w:t>t</w:t>
      </w:r>
      <w:r>
        <w:rPr>
          <w:rFonts w:ascii="Times New Roman" w:eastAsiaTheme="minorEastAsia" w:hAnsi="Times New Roman" w:cs="Times New Roman"/>
          <w:b/>
        </w:rPr>
        <w:t>ournaments</w:t>
      </w:r>
      <w:r w:rsidR="008B6667">
        <w:rPr>
          <w:rFonts w:ascii="Times New Roman" w:eastAsiaTheme="minorEastAsia" w:hAnsi="Times New Roman" w:cs="Times New Roman"/>
          <w:b/>
        </w:rPr>
        <w:t xml:space="preserve"> and </w:t>
      </w:r>
      <w:r w:rsidR="00F239B7">
        <w:rPr>
          <w:rFonts w:ascii="Times New Roman" w:eastAsiaTheme="minorEastAsia" w:hAnsi="Times New Roman" w:cs="Times New Roman"/>
          <w:b/>
        </w:rPr>
        <w:t>v</w:t>
      </w:r>
      <w:r w:rsidR="008B6667">
        <w:rPr>
          <w:rFonts w:ascii="Times New Roman" w:eastAsiaTheme="minorEastAsia" w:hAnsi="Times New Roman" w:cs="Times New Roman"/>
          <w:b/>
        </w:rPr>
        <w:t>enues</w:t>
      </w:r>
    </w:p>
    <w:p w14:paraId="55245070" w14:textId="7B103304" w:rsidR="009B25BB" w:rsidRDefault="008B6667" w:rsidP="00B979AB">
      <w:pPr>
        <w:spacing w:after="0" w:line="480" w:lineRule="auto"/>
        <w:rPr>
          <w:rFonts w:ascii="Times New Roman" w:eastAsiaTheme="minorEastAsia" w:hAnsi="Times New Roman" w:cs="Times New Roman"/>
          <w:bCs/>
        </w:rPr>
      </w:pPr>
      <w:r>
        <w:rPr>
          <w:rFonts w:ascii="Times New Roman" w:eastAsiaTheme="minorEastAsia" w:hAnsi="Times New Roman" w:cs="Times New Roman"/>
          <w:bCs/>
        </w:rPr>
        <w:t xml:space="preserve">Among angler-tournament observations with full coverage, BassTrakk-derived weight totals underreported official scale weights across all four seasons and all non-reconciled tournaments. </w:t>
      </w:r>
      <w:r>
        <w:rPr>
          <w:rFonts w:ascii="Times New Roman" w:eastAsiaTheme="minorEastAsia" w:hAnsi="Times New Roman" w:cs="Times New Roman"/>
          <w:bCs/>
        </w:rPr>
        <w:lastRenderedPageBreak/>
        <w:t>Across the 33 non-reconciled tournaments in the sample</w:t>
      </w:r>
      <w:r w:rsidR="002534DC">
        <w:rPr>
          <w:rFonts w:ascii="Times New Roman" w:eastAsiaTheme="minorEastAsia" w:hAnsi="Times New Roman" w:cs="Times New Roman"/>
          <w:bCs/>
        </w:rPr>
        <w:t>,</w:t>
      </w:r>
      <w:r>
        <w:rPr>
          <w:rFonts w:ascii="Times New Roman" w:eastAsiaTheme="minorEastAsia" w:hAnsi="Times New Roman" w:cs="Times New Roman"/>
          <w:bCs/>
        </w:rPr>
        <w:t xml:space="preserve"> bias ratios ranged from 0.61 to 0.91, with the distribution of bias ratios consistent across years </w:t>
      </w:r>
      <w:r w:rsidR="002534DC">
        <w:rPr>
          <w:rFonts w:ascii="Times New Roman" w:eastAsiaTheme="minorEastAsia" w:hAnsi="Times New Roman" w:cs="Times New Roman"/>
          <w:bCs/>
        </w:rPr>
        <w:t>(year-level means: 2022 = 0.814, 2023 = 0.750, 2024 = 0.737, 2025 = 0.690). Notably, the proportion of anglers underreporting by more than 20% increased across the four seasons, from 13.3% in 2022 to 23.5% in 2025, suggesting that self-report bias</w:t>
      </w:r>
      <w:r w:rsidR="00217E29">
        <w:rPr>
          <w:rFonts w:ascii="Times New Roman" w:eastAsiaTheme="minorEastAsia" w:hAnsi="Times New Roman" w:cs="Times New Roman"/>
          <w:bCs/>
        </w:rPr>
        <w:t xml:space="preserve"> is </w:t>
      </w:r>
      <w:r w:rsidR="002534DC">
        <w:rPr>
          <w:rFonts w:ascii="Times New Roman" w:eastAsiaTheme="minorEastAsia" w:hAnsi="Times New Roman" w:cs="Times New Roman"/>
          <w:bCs/>
        </w:rPr>
        <w:t xml:space="preserve">intensifying as BassTrakk becomes more prominent in broadcast culture. Spearman's rank correlation between year and bias ratio was </w:t>
      </w:r>
      <w:r w:rsidR="001D3526">
        <w:rPr>
          <w:rFonts w:ascii="Times New Roman" w:eastAsiaTheme="minorEastAsia" w:hAnsi="Times New Roman" w:cs="Times New Roman"/>
          <w:bCs/>
          <w:i/>
          <w:iCs/>
        </w:rPr>
        <w:t xml:space="preserve">ρ </w:t>
      </w:r>
      <w:r w:rsidR="002534DC">
        <w:rPr>
          <w:rFonts w:ascii="Times New Roman" w:eastAsiaTheme="minorEastAsia" w:hAnsi="Times New Roman" w:cs="Times New Roman"/>
          <w:bCs/>
        </w:rPr>
        <w:t>= -0.059 (</w:t>
      </w:r>
      <w:r w:rsidR="002534DC">
        <w:rPr>
          <w:rFonts w:ascii="Times New Roman" w:eastAsiaTheme="minorEastAsia" w:hAnsi="Times New Roman" w:cs="Times New Roman"/>
          <w:bCs/>
          <w:i/>
          <w:iCs/>
        </w:rPr>
        <w:t>p</w:t>
      </w:r>
      <w:r w:rsidR="002534DC">
        <w:rPr>
          <w:rFonts w:ascii="Times New Roman" w:eastAsiaTheme="minorEastAsia" w:hAnsi="Times New Roman" w:cs="Times New Roman"/>
          <w:bCs/>
        </w:rPr>
        <w:t xml:space="preserve"> = .007), indicating a statistically significant but practically modest downward trend.</w:t>
      </w:r>
    </w:p>
    <w:p w14:paraId="4C73667B" w14:textId="27D0DBD6" w:rsidR="009B25BB" w:rsidRDefault="002534DC" w:rsidP="0010033C">
      <w:pPr>
        <w:spacing w:after="0" w:line="480" w:lineRule="auto"/>
        <w:rPr>
          <w:rFonts w:ascii="Times New Roman" w:eastAsiaTheme="minorEastAsia" w:hAnsi="Times New Roman" w:cs="Times New Roman"/>
          <w:bCs/>
        </w:rPr>
      </w:pPr>
      <w:r>
        <w:rPr>
          <w:rFonts w:ascii="Times New Roman" w:eastAsiaTheme="minorEastAsia" w:hAnsi="Times New Roman" w:cs="Times New Roman"/>
          <w:bCs/>
        </w:rPr>
        <w:tab/>
        <w:t>Venue characteristics explain a substantial portion of cross-tournament variation. Table 3 presents bias statistics stratified by venue type across all four seasons.</w:t>
      </w:r>
    </w:p>
    <w:p w14:paraId="6A924F12" w14:textId="567555A9" w:rsidR="0010033C" w:rsidRPr="0010033C" w:rsidRDefault="0010033C" w:rsidP="0018264F">
      <w:pPr>
        <w:pStyle w:val="Caption"/>
        <w:keepNext/>
        <w:spacing w:after="0"/>
        <w:ind w:left="994"/>
        <w:rPr>
          <w:rFonts w:ascii="Times New Roman" w:hAnsi="Times New Roman" w:cs="Times New Roman"/>
          <w:color w:val="auto"/>
          <w:sz w:val="24"/>
          <w:szCs w:val="24"/>
        </w:rPr>
      </w:pPr>
      <w:r w:rsidRPr="0010033C">
        <w:rPr>
          <w:rFonts w:ascii="Times New Roman" w:hAnsi="Times New Roman" w:cs="Times New Roman"/>
          <w:color w:val="auto"/>
          <w:sz w:val="24"/>
          <w:szCs w:val="24"/>
        </w:rPr>
        <w:t xml:space="preserve">Table </w:t>
      </w:r>
      <w:r w:rsidRPr="0010033C">
        <w:rPr>
          <w:rFonts w:ascii="Times New Roman" w:hAnsi="Times New Roman" w:cs="Times New Roman"/>
          <w:color w:val="auto"/>
          <w:sz w:val="24"/>
          <w:szCs w:val="24"/>
        </w:rPr>
        <w:fldChar w:fldCharType="begin"/>
      </w:r>
      <w:r w:rsidRPr="0010033C">
        <w:rPr>
          <w:rFonts w:ascii="Times New Roman" w:hAnsi="Times New Roman" w:cs="Times New Roman"/>
          <w:color w:val="auto"/>
          <w:sz w:val="24"/>
          <w:szCs w:val="24"/>
        </w:rPr>
        <w:instrText xml:space="preserve"> SEQ Table \* ARABIC </w:instrText>
      </w:r>
      <w:r w:rsidRPr="0010033C">
        <w:rPr>
          <w:rFonts w:ascii="Times New Roman" w:hAnsi="Times New Roman" w:cs="Times New Roman"/>
          <w:color w:val="auto"/>
          <w:sz w:val="24"/>
          <w:szCs w:val="24"/>
        </w:rPr>
        <w:fldChar w:fldCharType="separate"/>
      </w:r>
      <w:r w:rsidR="00436C1B">
        <w:rPr>
          <w:rFonts w:ascii="Times New Roman" w:hAnsi="Times New Roman" w:cs="Times New Roman"/>
          <w:noProof/>
          <w:color w:val="auto"/>
          <w:sz w:val="24"/>
          <w:szCs w:val="24"/>
        </w:rPr>
        <w:t>3</w:t>
      </w:r>
      <w:r w:rsidRPr="0010033C">
        <w:rPr>
          <w:rFonts w:ascii="Times New Roman" w:hAnsi="Times New Roman" w:cs="Times New Roman"/>
          <w:color w:val="auto"/>
          <w:sz w:val="24"/>
          <w:szCs w:val="24"/>
        </w:rPr>
        <w:fldChar w:fldCharType="end"/>
      </w:r>
      <w:r w:rsidRPr="0010033C">
        <w:rPr>
          <w:rFonts w:ascii="Times New Roman" w:hAnsi="Times New Roman" w:cs="Times New Roman"/>
          <w:color w:val="auto"/>
          <w:sz w:val="24"/>
          <w:szCs w:val="24"/>
        </w:rPr>
        <w:br/>
        <w:t>Self-report bias by venue type (2022-2025)</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10"/>
        <w:gridCol w:w="810"/>
        <w:gridCol w:w="1980"/>
        <w:gridCol w:w="2092"/>
      </w:tblGrid>
      <w:tr w:rsidR="007A3A41" w14:paraId="369A37EA" w14:textId="77777777" w:rsidTr="0010033C">
        <w:trPr>
          <w:trHeight w:val="521"/>
          <w:jc w:val="center"/>
        </w:trPr>
        <w:tc>
          <w:tcPr>
            <w:tcW w:w="2610" w:type="dxa"/>
            <w:tcBorders>
              <w:top w:val="single" w:sz="12" w:space="0" w:color="auto"/>
              <w:bottom w:val="single" w:sz="4" w:space="0" w:color="auto"/>
            </w:tcBorders>
            <w:vAlign w:val="center"/>
          </w:tcPr>
          <w:p w14:paraId="17E516D2" w14:textId="68C1B7CE" w:rsidR="007A3A41" w:rsidRPr="000F270B" w:rsidRDefault="007A3A41" w:rsidP="0010033C">
            <w:pPr>
              <w:rPr>
                <w:rFonts w:ascii="Times New Roman" w:eastAsiaTheme="minorEastAsia" w:hAnsi="Times New Roman" w:cs="Times New Roman"/>
                <w:b/>
              </w:rPr>
            </w:pPr>
            <w:r w:rsidRPr="000F270B">
              <w:rPr>
                <w:rFonts w:ascii="Times New Roman" w:eastAsiaTheme="minorEastAsia" w:hAnsi="Times New Roman" w:cs="Times New Roman"/>
                <w:b/>
              </w:rPr>
              <w:t>Venue Type</w:t>
            </w:r>
          </w:p>
        </w:tc>
        <w:tc>
          <w:tcPr>
            <w:tcW w:w="810" w:type="dxa"/>
            <w:tcBorders>
              <w:top w:val="single" w:sz="12" w:space="0" w:color="auto"/>
              <w:bottom w:val="single" w:sz="4" w:space="0" w:color="auto"/>
            </w:tcBorders>
            <w:vAlign w:val="center"/>
          </w:tcPr>
          <w:p w14:paraId="4AA93168" w14:textId="7812AA88" w:rsidR="007A3A41" w:rsidRPr="000F270B" w:rsidRDefault="007A3A41" w:rsidP="00D40D9A">
            <w:pPr>
              <w:jc w:val="center"/>
              <w:rPr>
                <w:rFonts w:ascii="Times New Roman" w:eastAsiaTheme="minorEastAsia" w:hAnsi="Times New Roman" w:cs="Times New Roman"/>
                <w:b/>
                <w:i/>
                <w:iCs/>
              </w:rPr>
            </w:pPr>
            <w:r w:rsidRPr="000F270B">
              <w:rPr>
                <w:rFonts w:ascii="Times New Roman" w:eastAsiaTheme="minorEastAsia" w:hAnsi="Times New Roman" w:cs="Times New Roman"/>
                <w:b/>
                <w:i/>
                <w:iCs/>
              </w:rPr>
              <w:t>n</w:t>
            </w:r>
          </w:p>
        </w:tc>
        <w:tc>
          <w:tcPr>
            <w:tcW w:w="1980" w:type="dxa"/>
            <w:tcBorders>
              <w:top w:val="single" w:sz="12" w:space="0" w:color="auto"/>
              <w:bottom w:val="single" w:sz="4" w:space="0" w:color="auto"/>
            </w:tcBorders>
            <w:vAlign w:val="center"/>
          </w:tcPr>
          <w:p w14:paraId="57D948AF" w14:textId="2B731112" w:rsidR="007A3A41" w:rsidRPr="000F270B" w:rsidRDefault="007A3A41" w:rsidP="00D40D9A">
            <w:pPr>
              <w:jc w:val="center"/>
              <w:rPr>
                <w:rFonts w:ascii="Times New Roman" w:eastAsiaTheme="minorEastAsia" w:hAnsi="Times New Roman" w:cs="Times New Roman"/>
                <w:b/>
              </w:rPr>
            </w:pPr>
            <w:r w:rsidRPr="000F270B">
              <w:rPr>
                <w:rFonts w:ascii="Times New Roman" w:eastAsiaTheme="minorEastAsia" w:hAnsi="Times New Roman" w:cs="Times New Roman"/>
                <w:b/>
              </w:rPr>
              <w:t>Mean Bias</w:t>
            </w:r>
            <w:r w:rsidR="0010033C" w:rsidRPr="000F270B">
              <w:rPr>
                <w:rFonts w:ascii="Times New Roman" w:eastAsiaTheme="minorEastAsia" w:hAnsi="Times New Roman" w:cs="Times New Roman"/>
                <w:b/>
              </w:rPr>
              <w:t xml:space="preserve"> Ratio</w:t>
            </w:r>
          </w:p>
        </w:tc>
        <w:tc>
          <w:tcPr>
            <w:tcW w:w="2092" w:type="dxa"/>
            <w:tcBorders>
              <w:top w:val="single" w:sz="12" w:space="0" w:color="auto"/>
              <w:bottom w:val="single" w:sz="4" w:space="0" w:color="auto"/>
            </w:tcBorders>
            <w:vAlign w:val="center"/>
          </w:tcPr>
          <w:p w14:paraId="45C63C9D" w14:textId="39F49495" w:rsidR="007A3A41" w:rsidRPr="000F270B" w:rsidRDefault="007A3A41" w:rsidP="00D40D9A">
            <w:pPr>
              <w:jc w:val="center"/>
              <w:rPr>
                <w:rFonts w:ascii="Times New Roman" w:eastAsiaTheme="minorEastAsia" w:hAnsi="Times New Roman" w:cs="Times New Roman"/>
                <w:b/>
              </w:rPr>
            </w:pPr>
            <w:r w:rsidRPr="000F270B">
              <w:rPr>
                <w:rFonts w:ascii="Times New Roman" w:eastAsiaTheme="minorEastAsia" w:hAnsi="Times New Roman" w:cs="Times New Roman"/>
                <w:b/>
              </w:rPr>
              <w:t>SD Bias</w:t>
            </w:r>
            <w:r w:rsidR="0010033C" w:rsidRPr="000F270B">
              <w:rPr>
                <w:rFonts w:ascii="Times New Roman" w:eastAsiaTheme="minorEastAsia" w:hAnsi="Times New Roman" w:cs="Times New Roman"/>
                <w:b/>
              </w:rPr>
              <w:t xml:space="preserve"> Ratio</w:t>
            </w:r>
          </w:p>
        </w:tc>
      </w:tr>
      <w:tr w:rsidR="007A3A41" w14:paraId="257CD76A" w14:textId="77777777" w:rsidTr="0010033C">
        <w:trPr>
          <w:trHeight w:val="345"/>
          <w:jc w:val="center"/>
        </w:trPr>
        <w:tc>
          <w:tcPr>
            <w:tcW w:w="2610" w:type="dxa"/>
            <w:tcBorders>
              <w:top w:val="single" w:sz="4" w:space="0" w:color="auto"/>
            </w:tcBorders>
            <w:vAlign w:val="center"/>
          </w:tcPr>
          <w:p w14:paraId="555FEC24" w14:textId="78EF20B4" w:rsidR="007A3A41" w:rsidRDefault="007A3A41" w:rsidP="0010033C">
            <w:pPr>
              <w:rPr>
                <w:rFonts w:ascii="Times New Roman" w:eastAsiaTheme="minorEastAsia" w:hAnsi="Times New Roman" w:cs="Times New Roman"/>
                <w:bCs/>
              </w:rPr>
            </w:pPr>
            <w:r>
              <w:rPr>
                <w:rFonts w:ascii="Times New Roman" w:eastAsiaTheme="minorEastAsia" w:hAnsi="Times New Roman" w:cs="Times New Roman"/>
                <w:bCs/>
              </w:rPr>
              <w:t>Tidal/River</w:t>
            </w:r>
          </w:p>
        </w:tc>
        <w:tc>
          <w:tcPr>
            <w:tcW w:w="810" w:type="dxa"/>
            <w:tcBorders>
              <w:top w:val="single" w:sz="4" w:space="0" w:color="auto"/>
            </w:tcBorders>
            <w:vAlign w:val="bottom"/>
          </w:tcPr>
          <w:p w14:paraId="5BF2FCA4" w14:textId="76A631ED" w:rsidR="007A3A41" w:rsidRDefault="007A3A41" w:rsidP="00D40D9A">
            <w:pPr>
              <w:jc w:val="center"/>
              <w:rPr>
                <w:rFonts w:ascii="Times New Roman" w:eastAsiaTheme="minorEastAsia" w:hAnsi="Times New Roman" w:cs="Times New Roman"/>
                <w:bCs/>
              </w:rPr>
            </w:pPr>
            <w:r>
              <w:rPr>
                <w:rFonts w:ascii="Times New Roman" w:eastAsiaTheme="minorEastAsia" w:hAnsi="Times New Roman" w:cs="Times New Roman"/>
                <w:bCs/>
              </w:rPr>
              <w:t>327</w:t>
            </w:r>
          </w:p>
        </w:tc>
        <w:tc>
          <w:tcPr>
            <w:tcW w:w="1980" w:type="dxa"/>
            <w:tcBorders>
              <w:top w:val="single" w:sz="4" w:space="0" w:color="auto"/>
            </w:tcBorders>
            <w:vAlign w:val="bottom"/>
          </w:tcPr>
          <w:p w14:paraId="13D2F812" w14:textId="3CB9023C" w:rsidR="007A3A41" w:rsidRDefault="007A3A41" w:rsidP="00D40D9A">
            <w:pPr>
              <w:jc w:val="center"/>
              <w:rPr>
                <w:rFonts w:ascii="Times New Roman" w:eastAsiaTheme="minorEastAsia" w:hAnsi="Times New Roman" w:cs="Times New Roman"/>
                <w:bCs/>
              </w:rPr>
            </w:pPr>
            <w:r>
              <w:rPr>
                <w:rFonts w:ascii="Times New Roman" w:eastAsiaTheme="minorEastAsia" w:hAnsi="Times New Roman" w:cs="Times New Roman"/>
                <w:bCs/>
              </w:rPr>
              <w:t>0.876</w:t>
            </w:r>
          </w:p>
        </w:tc>
        <w:tc>
          <w:tcPr>
            <w:tcW w:w="2092" w:type="dxa"/>
            <w:tcBorders>
              <w:top w:val="single" w:sz="4" w:space="0" w:color="auto"/>
            </w:tcBorders>
            <w:vAlign w:val="bottom"/>
          </w:tcPr>
          <w:p w14:paraId="1F8391E0" w14:textId="60378953" w:rsidR="007A3A41" w:rsidRDefault="007A3A41" w:rsidP="00D40D9A">
            <w:pPr>
              <w:jc w:val="center"/>
              <w:rPr>
                <w:rFonts w:ascii="Times New Roman" w:eastAsiaTheme="minorEastAsia" w:hAnsi="Times New Roman" w:cs="Times New Roman"/>
                <w:bCs/>
              </w:rPr>
            </w:pPr>
            <w:r>
              <w:rPr>
                <w:rFonts w:ascii="Times New Roman" w:eastAsiaTheme="minorEastAsia" w:hAnsi="Times New Roman" w:cs="Times New Roman"/>
                <w:bCs/>
              </w:rPr>
              <w:t>0.115</w:t>
            </w:r>
          </w:p>
        </w:tc>
      </w:tr>
      <w:tr w:rsidR="007A3A41" w14:paraId="5CB6E91A" w14:textId="77777777" w:rsidTr="0010033C">
        <w:trPr>
          <w:trHeight w:val="345"/>
          <w:jc w:val="center"/>
        </w:trPr>
        <w:tc>
          <w:tcPr>
            <w:tcW w:w="2610" w:type="dxa"/>
            <w:vAlign w:val="center"/>
          </w:tcPr>
          <w:p w14:paraId="4160BCBF" w14:textId="34A67E7D" w:rsidR="007A3A41" w:rsidRDefault="007A3A41" w:rsidP="0010033C">
            <w:pPr>
              <w:rPr>
                <w:rFonts w:ascii="Times New Roman" w:eastAsiaTheme="minorEastAsia" w:hAnsi="Times New Roman" w:cs="Times New Roman"/>
                <w:bCs/>
              </w:rPr>
            </w:pPr>
            <w:r>
              <w:rPr>
                <w:rFonts w:ascii="Times New Roman" w:eastAsiaTheme="minorEastAsia" w:hAnsi="Times New Roman" w:cs="Times New Roman"/>
                <w:bCs/>
              </w:rPr>
              <w:t>Florida/Southern Grass</w:t>
            </w:r>
          </w:p>
        </w:tc>
        <w:tc>
          <w:tcPr>
            <w:tcW w:w="810" w:type="dxa"/>
            <w:vAlign w:val="bottom"/>
          </w:tcPr>
          <w:p w14:paraId="3735D0EA" w14:textId="0491FDE2" w:rsidR="007A3A41" w:rsidRDefault="007A3A41" w:rsidP="00D40D9A">
            <w:pPr>
              <w:jc w:val="center"/>
              <w:rPr>
                <w:rFonts w:ascii="Times New Roman" w:eastAsiaTheme="minorEastAsia" w:hAnsi="Times New Roman" w:cs="Times New Roman"/>
                <w:bCs/>
              </w:rPr>
            </w:pPr>
            <w:r>
              <w:rPr>
                <w:rFonts w:ascii="Times New Roman" w:eastAsiaTheme="minorEastAsia" w:hAnsi="Times New Roman" w:cs="Times New Roman"/>
                <w:bCs/>
              </w:rPr>
              <w:t>511</w:t>
            </w:r>
          </w:p>
        </w:tc>
        <w:tc>
          <w:tcPr>
            <w:tcW w:w="1980" w:type="dxa"/>
            <w:vAlign w:val="bottom"/>
          </w:tcPr>
          <w:p w14:paraId="269C7F92" w14:textId="4CABA193" w:rsidR="007A3A41" w:rsidRDefault="007A3A41" w:rsidP="00D40D9A">
            <w:pPr>
              <w:jc w:val="center"/>
              <w:rPr>
                <w:rFonts w:ascii="Times New Roman" w:eastAsiaTheme="minorEastAsia" w:hAnsi="Times New Roman" w:cs="Times New Roman"/>
                <w:bCs/>
              </w:rPr>
            </w:pPr>
            <w:r>
              <w:rPr>
                <w:rFonts w:ascii="Times New Roman" w:eastAsiaTheme="minorEastAsia" w:hAnsi="Times New Roman" w:cs="Times New Roman"/>
                <w:bCs/>
              </w:rPr>
              <w:t>0.886</w:t>
            </w:r>
          </w:p>
        </w:tc>
        <w:tc>
          <w:tcPr>
            <w:tcW w:w="2092" w:type="dxa"/>
            <w:vAlign w:val="bottom"/>
          </w:tcPr>
          <w:p w14:paraId="5CD6C05B" w14:textId="73FA36AA" w:rsidR="007A3A41" w:rsidRDefault="007A3A41" w:rsidP="00D40D9A">
            <w:pPr>
              <w:jc w:val="center"/>
              <w:rPr>
                <w:rFonts w:ascii="Times New Roman" w:eastAsiaTheme="minorEastAsia" w:hAnsi="Times New Roman" w:cs="Times New Roman"/>
                <w:bCs/>
              </w:rPr>
            </w:pPr>
            <w:r>
              <w:rPr>
                <w:rFonts w:ascii="Times New Roman" w:eastAsiaTheme="minorEastAsia" w:hAnsi="Times New Roman" w:cs="Times New Roman"/>
                <w:bCs/>
              </w:rPr>
              <w:t>0.111</w:t>
            </w:r>
          </w:p>
        </w:tc>
      </w:tr>
      <w:tr w:rsidR="007A3A41" w14:paraId="017EB6A3" w14:textId="77777777" w:rsidTr="0010033C">
        <w:trPr>
          <w:trHeight w:val="345"/>
          <w:jc w:val="center"/>
        </w:trPr>
        <w:tc>
          <w:tcPr>
            <w:tcW w:w="2610" w:type="dxa"/>
            <w:vAlign w:val="center"/>
          </w:tcPr>
          <w:p w14:paraId="70198301" w14:textId="6D48269B" w:rsidR="007A3A41" w:rsidRDefault="007A3A41" w:rsidP="0010033C">
            <w:pPr>
              <w:rPr>
                <w:rFonts w:ascii="Times New Roman" w:eastAsiaTheme="minorEastAsia" w:hAnsi="Times New Roman" w:cs="Times New Roman"/>
                <w:bCs/>
              </w:rPr>
            </w:pPr>
            <w:r>
              <w:rPr>
                <w:rFonts w:ascii="Times New Roman" w:eastAsiaTheme="minorEastAsia" w:hAnsi="Times New Roman" w:cs="Times New Roman"/>
                <w:bCs/>
              </w:rPr>
              <w:t>Other Reservoir</w:t>
            </w:r>
          </w:p>
        </w:tc>
        <w:tc>
          <w:tcPr>
            <w:tcW w:w="810" w:type="dxa"/>
            <w:vAlign w:val="bottom"/>
          </w:tcPr>
          <w:p w14:paraId="1DC3A12C" w14:textId="7210B027" w:rsidR="007A3A41" w:rsidRDefault="007A3A41" w:rsidP="00D40D9A">
            <w:pPr>
              <w:jc w:val="center"/>
              <w:rPr>
                <w:rFonts w:ascii="Times New Roman" w:eastAsiaTheme="minorEastAsia" w:hAnsi="Times New Roman" w:cs="Times New Roman"/>
                <w:bCs/>
              </w:rPr>
            </w:pPr>
            <w:r>
              <w:rPr>
                <w:rFonts w:ascii="Times New Roman" w:eastAsiaTheme="minorEastAsia" w:hAnsi="Times New Roman" w:cs="Times New Roman"/>
                <w:bCs/>
              </w:rPr>
              <w:t>868</w:t>
            </w:r>
          </w:p>
        </w:tc>
        <w:tc>
          <w:tcPr>
            <w:tcW w:w="1980" w:type="dxa"/>
            <w:vAlign w:val="bottom"/>
          </w:tcPr>
          <w:p w14:paraId="750AC65C" w14:textId="011FBC87" w:rsidR="007A3A41" w:rsidRDefault="007A3A41" w:rsidP="00D40D9A">
            <w:pPr>
              <w:jc w:val="center"/>
              <w:rPr>
                <w:rFonts w:ascii="Times New Roman" w:eastAsiaTheme="minorEastAsia" w:hAnsi="Times New Roman" w:cs="Times New Roman"/>
                <w:bCs/>
              </w:rPr>
            </w:pPr>
            <w:r>
              <w:rPr>
                <w:rFonts w:ascii="Times New Roman" w:eastAsiaTheme="minorEastAsia" w:hAnsi="Times New Roman" w:cs="Times New Roman"/>
                <w:bCs/>
              </w:rPr>
              <w:t>0.878</w:t>
            </w:r>
          </w:p>
        </w:tc>
        <w:tc>
          <w:tcPr>
            <w:tcW w:w="2092" w:type="dxa"/>
            <w:vAlign w:val="bottom"/>
          </w:tcPr>
          <w:p w14:paraId="3968AC29" w14:textId="6300668B" w:rsidR="007A3A41" w:rsidRDefault="007A3A41" w:rsidP="00D40D9A">
            <w:pPr>
              <w:jc w:val="center"/>
              <w:rPr>
                <w:rFonts w:ascii="Times New Roman" w:eastAsiaTheme="minorEastAsia" w:hAnsi="Times New Roman" w:cs="Times New Roman"/>
                <w:bCs/>
              </w:rPr>
            </w:pPr>
            <w:r>
              <w:rPr>
                <w:rFonts w:ascii="Times New Roman" w:eastAsiaTheme="minorEastAsia" w:hAnsi="Times New Roman" w:cs="Times New Roman"/>
                <w:bCs/>
              </w:rPr>
              <w:t>0.105</w:t>
            </w:r>
          </w:p>
        </w:tc>
      </w:tr>
      <w:tr w:rsidR="007A3A41" w14:paraId="21329B3F" w14:textId="77777777" w:rsidTr="0010033C">
        <w:trPr>
          <w:trHeight w:val="345"/>
          <w:jc w:val="center"/>
        </w:trPr>
        <w:tc>
          <w:tcPr>
            <w:tcW w:w="2610" w:type="dxa"/>
            <w:tcBorders>
              <w:bottom w:val="single" w:sz="12" w:space="0" w:color="auto"/>
            </w:tcBorders>
            <w:vAlign w:val="center"/>
          </w:tcPr>
          <w:p w14:paraId="75314116" w14:textId="11329AD4" w:rsidR="007A3A41" w:rsidRDefault="007A3A41" w:rsidP="0010033C">
            <w:pPr>
              <w:rPr>
                <w:rFonts w:ascii="Times New Roman" w:eastAsiaTheme="minorEastAsia" w:hAnsi="Times New Roman" w:cs="Times New Roman"/>
                <w:bCs/>
              </w:rPr>
            </w:pPr>
            <w:r>
              <w:rPr>
                <w:rFonts w:ascii="Times New Roman" w:eastAsiaTheme="minorEastAsia" w:hAnsi="Times New Roman" w:cs="Times New Roman"/>
                <w:bCs/>
              </w:rPr>
              <w:t>Northern/Clear Water</w:t>
            </w:r>
          </w:p>
        </w:tc>
        <w:tc>
          <w:tcPr>
            <w:tcW w:w="810" w:type="dxa"/>
            <w:tcBorders>
              <w:bottom w:val="single" w:sz="12" w:space="0" w:color="auto"/>
            </w:tcBorders>
            <w:vAlign w:val="bottom"/>
          </w:tcPr>
          <w:p w14:paraId="7D9AD9D5" w14:textId="48798A00" w:rsidR="007A3A41" w:rsidRDefault="007A3A41" w:rsidP="00D40D9A">
            <w:pPr>
              <w:jc w:val="center"/>
              <w:rPr>
                <w:rFonts w:ascii="Times New Roman" w:eastAsiaTheme="minorEastAsia" w:hAnsi="Times New Roman" w:cs="Times New Roman"/>
                <w:bCs/>
              </w:rPr>
            </w:pPr>
            <w:r>
              <w:rPr>
                <w:rFonts w:ascii="Times New Roman" w:eastAsiaTheme="minorEastAsia" w:hAnsi="Times New Roman" w:cs="Times New Roman"/>
                <w:bCs/>
              </w:rPr>
              <w:t>382</w:t>
            </w:r>
          </w:p>
        </w:tc>
        <w:tc>
          <w:tcPr>
            <w:tcW w:w="1980" w:type="dxa"/>
            <w:tcBorders>
              <w:bottom w:val="single" w:sz="12" w:space="0" w:color="auto"/>
            </w:tcBorders>
            <w:vAlign w:val="bottom"/>
          </w:tcPr>
          <w:p w14:paraId="38A3BAE3" w14:textId="1F601389" w:rsidR="007A3A41" w:rsidRDefault="007A3A41" w:rsidP="00D40D9A">
            <w:pPr>
              <w:jc w:val="center"/>
              <w:rPr>
                <w:rFonts w:ascii="Times New Roman" w:eastAsiaTheme="minorEastAsia" w:hAnsi="Times New Roman" w:cs="Times New Roman"/>
                <w:bCs/>
              </w:rPr>
            </w:pPr>
            <w:r>
              <w:rPr>
                <w:rFonts w:ascii="Times New Roman" w:eastAsiaTheme="minorEastAsia" w:hAnsi="Times New Roman" w:cs="Times New Roman"/>
                <w:bCs/>
              </w:rPr>
              <w:t>0.917</w:t>
            </w:r>
          </w:p>
        </w:tc>
        <w:tc>
          <w:tcPr>
            <w:tcW w:w="2092" w:type="dxa"/>
            <w:tcBorders>
              <w:bottom w:val="single" w:sz="12" w:space="0" w:color="auto"/>
            </w:tcBorders>
            <w:vAlign w:val="bottom"/>
          </w:tcPr>
          <w:p w14:paraId="7C456FB3" w14:textId="7F3498A1" w:rsidR="007A3A41" w:rsidRDefault="007A3A41" w:rsidP="00D40D9A">
            <w:pPr>
              <w:jc w:val="center"/>
              <w:rPr>
                <w:rFonts w:ascii="Times New Roman" w:eastAsiaTheme="minorEastAsia" w:hAnsi="Times New Roman" w:cs="Times New Roman"/>
                <w:bCs/>
              </w:rPr>
            </w:pPr>
            <w:r>
              <w:rPr>
                <w:rFonts w:ascii="Times New Roman" w:eastAsiaTheme="minorEastAsia" w:hAnsi="Times New Roman" w:cs="Times New Roman"/>
                <w:bCs/>
              </w:rPr>
              <w:t>0.083</w:t>
            </w:r>
          </w:p>
        </w:tc>
      </w:tr>
    </w:tbl>
    <w:p w14:paraId="220D3FB8" w14:textId="7EA1D0DB" w:rsidR="00AE1DB8" w:rsidRPr="0018264F" w:rsidRDefault="0010033C" w:rsidP="000F270B">
      <w:pPr>
        <w:spacing w:after="0" w:line="240" w:lineRule="auto"/>
        <w:ind w:left="900" w:right="900"/>
        <w:rPr>
          <w:rFonts w:ascii="Times New Roman" w:eastAsiaTheme="minorEastAsia" w:hAnsi="Times New Roman" w:cs="Times New Roman"/>
          <w:bCs/>
          <w:sz w:val="20"/>
          <w:szCs w:val="20"/>
        </w:rPr>
      </w:pPr>
      <w:r w:rsidRPr="0018264F">
        <w:rPr>
          <w:rFonts w:ascii="Times New Roman" w:eastAsiaTheme="minorEastAsia" w:hAnsi="Times New Roman" w:cs="Times New Roman"/>
          <w:bCs/>
          <w:i/>
          <w:iCs/>
          <w:sz w:val="20"/>
          <w:szCs w:val="20"/>
        </w:rPr>
        <w:t>Note.</w:t>
      </w:r>
      <w:r w:rsidRPr="0018264F">
        <w:rPr>
          <w:rFonts w:ascii="Times New Roman" w:eastAsiaTheme="minorEastAsia" w:hAnsi="Times New Roman" w:cs="Times New Roman"/>
          <w:bCs/>
          <w:sz w:val="20"/>
          <w:szCs w:val="20"/>
        </w:rPr>
        <w:t xml:space="preserve"> </w:t>
      </w:r>
      <w:r w:rsidRPr="0018264F">
        <w:rPr>
          <w:rFonts w:ascii="Times New Roman" w:eastAsiaTheme="minorEastAsia" w:hAnsi="Times New Roman" w:cs="Times New Roman"/>
          <w:bCs/>
          <w:i/>
          <w:iCs/>
          <w:sz w:val="20"/>
          <w:szCs w:val="20"/>
        </w:rPr>
        <w:t xml:space="preserve">n = </w:t>
      </w:r>
      <w:r w:rsidR="000F270B" w:rsidRPr="0018264F">
        <w:rPr>
          <w:rFonts w:ascii="Times New Roman" w:eastAsiaTheme="minorEastAsia" w:hAnsi="Times New Roman" w:cs="Times New Roman"/>
          <w:bCs/>
          <w:sz w:val="20"/>
          <w:szCs w:val="20"/>
        </w:rPr>
        <w:t>number of angler-tournament observations. Analysis restricted to fully covered, non-reconciled observations. Bias ratio is defined as the sum of BassTrakk-recorded keeper weights divided by the official cumulative scale weight; values below 1.0 indicate underreporting. Venue classifications reflect the dominant fishery type at each tournament location.</w:t>
      </w:r>
    </w:p>
    <w:p w14:paraId="41629959" w14:textId="77777777" w:rsidR="000F270B" w:rsidRPr="000F270B" w:rsidRDefault="000F270B" w:rsidP="009B25BB">
      <w:pPr>
        <w:spacing w:after="0" w:line="240" w:lineRule="auto"/>
        <w:rPr>
          <w:rFonts w:ascii="Times New Roman" w:eastAsiaTheme="minorEastAsia" w:hAnsi="Times New Roman" w:cs="Times New Roman"/>
          <w:bCs/>
        </w:rPr>
      </w:pPr>
    </w:p>
    <w:p w14:paraId="6CC2F7E7" w14:textId="378223F4" w:rsidR="00C62E96" w:rsidRDefault="007A3A41" w:rsidP="00EE1739">
      <w:pPr>
        <w:spacing w:after="0" w:line="480" w:lineRule="auto"/>
        <w:rPr>
          <w:rFonts w:ascii="Times New Roman" w:eastAsiaTheme="minorEastAsia" w:hAnsi="Times New Roman" w:cs="Times New Roman"/>
          <w:bCs/>
        </w:rPr>
      </w:pPr>
      <w:r>
        <w:rPr>
          <w:rFonts w:ascii="Times New Roman" w:eastAsiaTheme="minorEastAsia" w:hAnsi="Times New Roman" w:cs="Times New Roman"/>
          <w:bCs/>
        </w:rPr>
        <w:t xml:space="preserve">Tidal and river systems and Florida/Southern grass fisheries exhibited the highest underreporting, while northern and clear-water venues exhibited the lowest. This ordering is consistent with the hypothesis that angler estimation errors increase with fish-size variability: Florida grass and tidal systems are characterized by the presence of very large fish alongside moderate-sized fish, creating a wide range of potential weights to estimate, whereas northern smallmouth fisheries tend toward more uniform size distributions. The standard deviation of bias </w:t>
      </w:r>
      <w:r>
        <w:rPr>
          <w:rFonts w:ascii="Times New Roman" w:eastAsiaTheme="minorEastAsia" w:hAnsi="Times New Roman" w:cs="Times New Roman"/>
          <w:bCs/>
        </w:rPr>
        <w:lastRenderedPageBreak/>
        <w:t xml:space="preserve">follows the same pattern, with tidal/river venues exhibiting the highest within-venue variability and northern/clear water venues the lowest. </w:t>
      </w:r>
    </w:p>
    <w:p w14:paraId="77E8F40F" w14:textId="41BABBA3" w:rsidR="00D41707" w:rsidRDefault="00D41707" w:rsidP="000F740B">
      <w:pPr>
        <w:spacing w:after="0" w:line="480" w:lineRule="auto"/>
        <w:rPr>
          <w:rFonts w:ascii="Times New Roman" w:eastAsiaTheme="minorEastAsia" w:hAnsi="Times New Roman" w:cs="Times New Roman"/>
          <w:b/>
        </w:rPr>
      </w:pPr>
      <w:r>
        <w:rPr>
          <w:rFonts w:ascii="Times New Roman" w:eastAsiaTheme="minorEastAsia" w:hAnsi="Times New Roman" w:cs="Times New Roman"/>
          <w:b/>
        </w:rPr>
        <w:t xml:space="preserve">4.3 </w:t>
      </w:r>
      <w:proofErr w:type="gramStart"/>
      <w:r>
        <w:rPr>
          <w:rFonts w:ascii="Times New Roman" w:eastAsiaTheme="minorEastAsia" w:hAnsi="Times New Roman" w:cs="Times New Roman"/>
          <w:b/>
        </w:rPr>
        <w:t>Post-</w:t>
      </w:r>
      <w:r w:rsidR="00A01427">
        <w:rPr>
          <w:rFonts w:ascii="Times New Roman" w:eastAsiaTheme="minorEastAsia" w:hAnsi="Times New Roman" w:cs="Times New Roman"/>
          <w:b/>
        </w:rPr>
        <w:t>h</w:t>
      </w:r>
      <w:r>
        <w:rPr>
          <w:rFonts w:ascii="Times New Roman" w:eastAsiaTheme="minorEastAsia" w:hAnsi="Times New Roman" w:cs="Times New Roman"/>
          <w:b/>
        </w:rPr>
        <w:t>oc</w:t>
      </w:r>
      <w:proofErr w:type="gramEnd"/>
      <w:r>
        <w:rPr>
          <w:rFonts w:ascii="Times New Roman" w:eastAsiaTheme="minorEastAsia" w:hAnsi="Times New Roman" w:cs="Times New Roman"/>
          <w:b/>
        </w:rPr>
        <w:t xml:space="preserve"> </w:t>
      </w:r>
      <w:r w:rsidR="00C12FE3">
        <w:rPr>
          <w:rFonts w:ascii="Times New Roman" w:eastAsiaTheme="minorEastAsia" w:hAnsi="Times New Roman" w:cs="Times New Roman"/>
          <w:b/>
        </w:rPr>
        <w:t>r</w:t>
      </w:r>
      <w:r>
        <w:rPr>
          <w:rFonts w:ascii="Times New Roman" w:eastAsiaTheme="minorEastAsia" w:hAnsi="Times New Roman" w:cs="Times New Roman"/>
          <w:b/>
        </w:rPr>
        <w:t>econciliation at Lake Fork</w:t>
      </w:r>
    </w:p>
    <w:p w14:paraId="4ED0F4D4" w14:textId="3FF60D48" w:rsidR="00C9740E" w:rsidRDefault="00C9740E" w:rsidP="00B3008C">
      <w:pPr>
        <w:spacing w:after="0" w:line="480" w:lineRule="auto"/>
        <w:rPr>
          <w:rFonts w:ascii="Times New Roman" w:eastAsiaTheme="minorEastAsia" w:hAnsi="Times New Roman" w:cs="Times New Roman"/>
          <w:bCs/>
        </w:rPr>
      </w:pPr>
      <w:r>
        <w:rPr>
          <w:rFonts w:ascii="Times New Roman" w:eastAsiaTheme="minorEastAsia" w:hAnsi="Times New Roman" w:cs="Times New Roman"/>
          <w:bCs/>
        </w:rPr>
        <w:t xml:space="preserve">The most consequential finding for researchers using BassTrakk data </w:t>
      </w:r>
      <w:r w:rsidR="009C160E">
        <w:rPr>
          <w:rFonts w:ascii="Times New Roman" w:eastAsiaTheme="minorEastAsia" w:hAnsi="Times New Roman" w:cs="Times New Roman"/>
          <w:bCs/>
        </w:rPr>
        <w:t>was</w:t>
      </w:r>
      <w:r>
        <w:rPr>
          <w:rFonts w:ascii="Times New Roman" w:eastAsiaTheme="minorEastAsia" w:hAnsi="Times New Roman" w:cs="Times New Roman"/>
          <w:bCs/>
        </w:rPr>
        <w:t xml:space="preserve"> the identification of venue-specific post-hoc reconciliation at Lake Fork across all three seasons in which it appears in the analytical sample. Table 4 summarizes the reconciliation evidence.</w:t>
      </w:r>
    </w:p>
    <w:p w14:paraId="7FB1C1E1" w14:textId="6C000563" w:rsidR="00B3008C" w:rsidRPr="00B3008C" w:rsidRDefault="00B3008C" w:rsidP="0018264F">
      <w:pPr>
        <w:pStyle w:val="Caption"/>
        <w:keepNext/>
        <w:spacing w:after="0"/>
        <w:ind w:left="1987" w:right="1987"/>
        <w:rPr>
          <w:rFonts w:ascii="Times New Roman" w:hAnsi="Times New Roman" w:cs="Times New Roman"/>
          <w:color w:val="auto"/>
          <w:sz w:val="24"/>
          <w:szCs w:val="24"/>
        </w:rPr>
      </w:pPr>
      <w:r w:rsidRPr="00B3008C">
        <w:rPr>
          <w:rFonts w:ascii="Times New Roman" w:hAnsi="Times New Roman" w:cs="Times New Roman"/>
          <w:color w:val="auto"/>
          <w:sz w:val="24"/>
          <w:szCs w:val="24"/>
        </w:rPr>
        <w:t xml:space="preserve">Table </w:t>
      </w:r>
      <w:r w:rsidRPr="00B3008C">
        <w:rPr>
          <w:rFonts w:ascii="Times New Roman" w:hAnsi="Times New Roman" w:cs="Times New Roman"/>
          <w:color w:val="auto"/>
          <w:sz w:val="24"/>
          <w:szCs w:val="24"/>
        </w:rPr>
        <w:fldChar w:fldCharType="begin"/>
      </w:r>
      <w:r w:rsidRPr="00B3008C">
        <w:rPr>
          <w:rFonts w:ascii="Times New Roman" w:hAnsi="Times New Roman" w:cs="Times New Roman"/>
          <w:color w:val="auto"/>
          <w:sz w:val="24"/>
          <w:szCs w:val="24"/>
        </w:rPr>
        <w:instrText xml:space="preserve"> SEQ Table \* ARABIC </w:instrText>
      </w:r>
      <w:r w:rsidRPr="00B3008C">
        <w:rPr>
          <w:rFonts w:ascii="Times New Roman" w:hAnsi="Times New Roman" w:cs="Times New Roman"/>
          <w:color w:val="auto"/>
          <w:sz w:val="24"/>
          <w:szCs w:val="24"/>
        </w:rPr>
        <w:fldChar w:fldCharType="separate"/>
      </w:r>
      <w:r w:rsidR="00436C1B">
        <w:rPr>
          <w:rFonts w:ascii="Times New Roman" w:hAnsi="Times New Roman" w:cs="Times New Roman"/>
          <w:noProof/>
          <w:color w:val="auto"/>
          <w:sz w:val="24"/>
          <w:szCs w:val="24"/>
        </w:rPr>
        <w:t>4</w:t>
      </w:r>
      <w:r w:rsidRPr="00B3008C">
        <w:rPr>
          <w:rFonts w:ascii="Times New Roman" w:hAnsi="Times New Roman" w:cs="Times New Roman"/>
          <w:color w:val="auto"/>
          <w:sz w:val="24"/>
          <w:szCs w:val="24"/>
        </w:rPr>
        <w:fldChar w:fldCharType="end"/>
      </w:r>
      <w:r w:rsidRPr="00B3008C">
        <w:rPr>
          <w:rFonts w:ascii="Times New Roman" w:hAnsi="Times New Roman" w:cs="Times New Roman"/>
          <w:color w:val="auto"/>
          <w:sz w:val="24"/>
          <w:szCs w:val="24"/>
        </w:rPr>
        <w:br/>
      </w:r>
      <w:proofErr w:type="gramStart"/>
      <w:r w:rsidRPr="00B3008C">
        <w:rPr>
          <w:rFonts w:ascii="Times New Roman" w:hAnsi="Times New Roman" w:cs="Times New Roman"/>
          <w:color w:val="auto"/>
          <w:sz w:val="24"/>
          <w:szCs w:val="24"/>
        </w:rPr>
        <w:t>Post-hoc</w:t>
      </w:r>
      <w:proofErr w:type="gramEnd"/>
      <w:r w:rsidRPr="00B3008C">
        <w:rPr>
          <w:rFonts w:ascii="Times New Roman" w:hAnsi="Times New Roman" w:cs="Times New Roman"/>
          <w:color w:val="auto"/>
          <w:sz w:val="24"/>
          <w:szCs w:val="24"/>
        </w:rPr>
        <w:t xml:space="preserve"> reconciliation evidence at Lake Fork across three seasons</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2610"/>
        <w:gridCol w:w="1980"/>
      </w:tblGrid>
      <w:tr w:rsidR="00B3008C" w14:paraId="31270175" w14:textId="77777777" w:rsidTr="00B3008C">
        <w:trPr>
          <w:trHeight w:val="483"/>
          <w:jc w:val="center"/>
        </w:trPr>
        <w:tc>
          <w:tcPr>
            <w:tcW w:w="810" w:type="dxa"/>
            <w:tcBorders>
              <w:top w:val="single" w:sz="12" w:space="0" w:color="auto"/>
              <w:bottom w:val="single" w:sz="4" w:space="0" w:color="auto"/>
            </w:tcBorders>
            <w:vAlign w:val="center"/>
          </w:tcPr>
          <w:p w14:paraId="6A4CD543" w14:textId="728CC972" w:rsidR="00B3008C" w:rsidRPr="00B3008C" w:rsidRDefault="00B3008C" w:rsidP="00B3008C">
            <w:pPr>
              <w:rPr>
                <w:rFonts w:ascii="Times New Roman" w:eastAsiaTheme="minorEastAsia" w:hAnsi="Times New Roman" w:cs="Times New Roman"/>
                <w:b/>
              </w:rPr>
            </w:pPr>
            <w:r w:rsidRPr="00B3008C">
              <w:rPr>
                <w:rFonts w:ascii="Times New Roman" w:eastAsiaTheme="minorEastAsia" w:hAnsi="Times New Roman" w:cs="Times New Roman"/>
                <w:b/>
              </w:rPr>
              <w:t>Year</w:t>
            </w:r>
          </w:p>
        </w:tc>
        <w:tc>
          <w:tcPr>
            <w:tcW w:w="2610" w:type="dxa"/>
            <w:tcBorders>
              <w:top w:val="single" w:sz="12" w:space="0" w:color="auto"/>
              <w:bottom w:val="single" w:sz="4" w:space="0" w:color="auto"/>
            </w:tcBorders>
            <w:vAlign w:val="center"/>
          </w:tcPr>
          <w:p w14:paraId="75ED038E" w14:textId="746F4E9D" w:rsidR="00B3008C" w:rsidRPr="00B3008C" w:rsidRDefault="00B3008C" w:rsidP="00B3008C">
            <w:pPr>
              <w:rPr>
                <w:rFonts w:ascii="Times New Roman" w:eastAsiaTheme="minorEastAsia" w:hAnsi="Times New Roman" w:cs="Times New Roman"/>
                <w:b/>
              </w:rPr>
            </w:pPr>
            <w:r w:rsidRPr="00B3008C">
              <w:rPr>
                <w:rFonts w:ascii="Times New Roman" w:eastAsiaTheme="minorEastAsia" w:hAnsi="Times New Roman" w:cs="Times New Roman"/>
                <w:b/>
              </w:rPr>
              <w:t>Exact Match Rate (%)</w:t>
            </w:r>
          </w:p>
        </w:tc>
        <w:tc>
          <w:tcPr>
            <w:tcW w:w="1980" w:type="dxa"/>
            <w:tcBorders>
              <w:top w:val="single" w:sz="12" w:space="0" w:color="auto"/>
              <w:bottom w:val="single" w:sz="4" w:space="0" w:color="auto"/>
            </w:tcBorders>
            <w:vAlign w:val="center"/>
          </w:tcPr>
          <w:p w14:paraId="20AE67B5" w14:textId="666AF1BD" w:rsidR="00B3008C" w:rsidRPr="00B3008C" w:rsidRDefault="00B3008C" w:rsidP="008B2DC1">
            <w:pPr>
              <w:jc w:val="center"/>
              <w:rPr>
                <w:rFonts w:ascii="Times New Roman" w:eastAsiaTheme="minorEastAsia" w:hAnsi="Times New Roman" w:cs="Times New Roman"/>
                <w:b/>
              </w:rPr>
            </w:pPr>
            <w:r w:rsidRPr="00B3008C">
              <w:rPr>
                <w:rFonts w:ascii="Times New Roman" w:eastAsiaTheme="minorEastAsia" w:hAnsi="Times New Roman" w:cs="Times New Roman"/>
                <w:b/>
              </w:rPr>
              <w:t>Mean Bias Ratio</w:t>
            </w:r>
          </w:p>
        </w:tc>
      </w:tr>
      <w:tr w:rsidR="00B3008C" w14:paraId="76A7E271" w14:textId="77777777" w:rsidTr="00B3008C">
        <w:trPr>
          <w:trHeight w:val="328"/>
          <w:jc w:val="center"/>
        </w:trPr>
        <w:tc>
          <w:tcPr>
            <w:tcW w:w="810" w:type="dxa"/>
            <w:tcBorders>
              <w:top w:val="single" w:sz="4" w:space="0" w:color="auto"/>
            </w:tcBorders>
            <w:vAlign w:val="center"/>
          </w:tcPr>
          <w:p w14:paraId="406FB4EE" w14:textId="010BAA27" w:rsidR="00B3008C" w:rsidRDefault="00B3008C" w:rsidP="00B3008C">
            <w:pPr>
              <w:rPr>
                <w:rFonts w:ascii="Times New Roman" w:eastAsiaTheme="minorEastAsia" w:hAnsi="Times New Roman" w:cs="Times New Roman"/>
                <w:bCs/>
              </w:rPr>
            </w:pPr>
            <w:r>
              <w:rPr>
                <w:rFonts w:ascii="Times New Roman" w:eastAsiaTheme="minorEastAsia" w:hAnsi="Times New Roman" w:cs="Times New Roman"/>
                <w:bCs/>
              </w:rPr>
              <w:t>2022</w:t>
            </w:r>
          </w:p>
        </w:tc>
        <w:tc>
          <w:tcPr>
            <w:tcW w:w="2610" w:type="dxa"/>
            <w:tcBorders>
              <w:top w:val="single" w:sz="4" w:space="0" w:color="auto"/>
            </w:tcBorders>
            <w:vAlign w:val="center"/>
          </w:tcPr>
          <w:p w14:paraId="0842422B" w14:textId="372F7665" w:rsidR="00B3008C" w:rsidRDefault="00B3008C" w:rsidP="00B3008C">
            <w:pPr>
              <w:rPr>
                <w:rFonts w:ascii="Times New Roman" w:eastAsiaTheme="minorEastAsia" w:hAnsi="Times New Roman" w:cs="Times New Roman"/>
                <w:bCs/>
              </w:rPr>
            </w:pPr>
            <w:r>
              <w:rPr>
                <w:rFonts w:ascii="Times New Roman" w:eastAsiaTheme="minorEastAsia" w:hAnsi="Times New Roman" w:cs="Times New Roman"/>
                <w:bCs/>
              </w:rPr>
              <w:t>66.3</w:t>
            </w:r>
          </w:p>
        </w:tc>
        <w:tc>
          <w:tcPr>
            <w:tcW w:w="1980" w:type="dxa"/>
            <w:tcBorders>
              <w:top w:val="single" w:sz="4" w:space="0" w:color="auto"/>
            </w:tcBorders>
            <w:vAlign w:val="center"/>
          </w:tcPr>
          <w:p w14:paraId="70F12C22" w14:textId="0321DACA" w:rsidR="00B3008C" w:rsidRDefault="00B3008C" w:rsidP="00B3008C">
            <w:pPr>
              <w:rPr>
                <w:rFonts w:ascii="Times New Roman" w:eastAsiaTheme="minorEastAsia" w:hAnsi="Times New Roman" w:cs="Times New Roman"/>
                <w:bCs/>
              </w:rPr>
            </w:pPr>
            <w:r>
              <w:rPr>
                <w:rFonts w:ascii="Times New Roman" w:eastAsiaTheme="minorEastAsia" w:hAnsi="Times New Roman" w:cs="Times New Roman"/>
                <w:bCs/>
              </w:rPr>
              <w:t>0.954</w:t>
            </w:r>
          </w:p>
        </w:tc>
      </w:tr>
      <w:tr w:rsidR="00B3008C" w14:paraId="66A878E5" w14:textId="77777777" w:rsidTr="00B3008C">
        <w:trPr>
          <w:trHeight w:val="328"/>
          <w:jc w:val="center"/>
        </w:trPr>
        <w:tc>
          <w:tcPr>
            <w:tcW w:w="810" w:type="dxa"/>
            <w:vAlign w:val="center"/>
          </w:tcPr>
          <w:p w14:paraId="21A70330" w14:textId="18D8D1AB" w:rsidR="00B3008C" w:rsidRDefault="00B3008C" w:rsidP="00B3008C">
            <w:pPr>
              <w:rPr>
                <w:rFonts w:ascii="Times New Roman" w:eastAsiaTheme="minorEastAsia" w:hAnsi="Times New Roman" w:cs="Times New Roman"/>
                <w:bCs/>
              </w:rPr>
            </w:pPr>
            <w:r>
              <w:rPr>
                <w:rFonts w:ascii="Times New Roman" w:eastAsiaTheme="minorEastAsia" w:hAnsi="Times New Roman" w:cs="Times New Roman"/>
                <w:bCs/>
              </w:rPr>
              <w:t>2024</w:t>
            </w:r>
          </w:p>
        </w:tc>
        <w:tc>
          <w:tcPr>
            <w:tcW w:w="2610" w:type="dxa"/>
            <w:vAlign w:val="center"/>
          </w:tcPr>
          <w:p w14:paraId="5C0D0C81" w14:textId="5E727882" w:rsidR="00B3008C" w:rsidRDefault="00B3008C" w:rsidP="00B3008C">
            <w:pPr>
              <w:rPr>
                <w:rFonts w:ascii="Times New Roman" w:eastAsiaTheme="minorEastAsia" w:hAnsi="Times New Roman" w:cs="Times New Roman"/>
                <w:bCs/>
              </w:rPr>
            </w:pPr>
            <w:r>
              <w:rPr>
                <w:rFonts w:ascii="Times New Roman" w:eastAsiaTheme="minorEastAsia" w:hAnsi="Times New Roman" w:cs="Times New Roman"/>
                <w:bCs/>
              </w:rPr>
              <w:t>67.0</w:t>
            </w:r>
          </w:p>
        </w:tc>
        <w:tc>
          <w:tcPr>
            <w:tcW w:w="1980" w:type="dxa"/>
            <w:vAlign w:val="center"/>
          </w:tcPr>
          <w:p w14:paraId="7BA5A539" w14:textId="746742B2" w:rsidR="00B3008C" w:rsidRDefault="00B3008C" w:rsidP="00B3008C">
            <w:pPr>
              <w:rPr>
                <w:rFonts w:ascii="Times New Roman" w:eastAsiaTheme="minorEastAsia" w:hAnsi="Times New Roman" w:cs="Times New Roman"/>
                <w:bCs/>
              </w:rPr>
            </w:pPr>
            <w:r>
              <w:rPr>
                <w:rFonts w:ascii="Times New Roman" w:eastAsiaTheme="minorEastAsia" w:hAnsi="Times New Roman" w:cs="Times New Roman"/>
                <w:bCs/>
              </w:rPr>
              <w:t>0.893</w:t>
            </w:r>
          </w:p>
        </w:tc>
      </w:tr>
      <w:tr w:rsidR="00B3008C" w14:paraId="63A5D8EE" w14:textId="77777777" w:rsidTr="00B3008C">
        <w:trPr>
          <w:trHeight w:val="328"/>
          <w:jc w:val="center"/>
        </w:trPr>
        <w:tc>
          <w:tcPr>
            <w:tcW w:w="810" w:type="dxa"/>
            <w:tcBorders>
              <w:bottom w:val="single" w:sz="12" w:space="0" w:color="auto"/>
            </w:tcBorders>
            <w:vAlign w:val="center"/>
          </w:tcPr>
          <w:p w14:paraId="6832C846" w14:textId="33105A62" w:rsidR="00B3008C" w:rsidRDefault="00B3008C" w:rsidP="00B3008C">
            <w:pPr>
              <w:rPr>
                <w:rFonts w:ascii="Times New Roman" w:eastAsiaTheme="minorEastAsia" w:hAnsi="Times New Roman" w:cs="Times New Roman"/>
                <w:bCs/>
              </w:rPr>
            </w:pPr>
            <w:r>
              <w:rPr>
                <w:rFonts w:ascii="Times New Roman" w:eastAsiaTheme="minorEastAsia" w:hAnsi="Times New Roman" w:cs="Times New Roman"/>
                <w:bCs/>
              </w:rPr>
              <w:t>2025</w:t>
            </w:r>
          </w:p>
        </w:tc>
        <w:tc>
          <w:tcPr>
            <w:tcW w:w="2610" w:type="dxa"/>
            <w:tcBorders>
              <w:bottom w:val="single" w:sz="12" w:space="0" w:color="auto"/>
            </w:tcBorders>
            <w:vAlign w:val="center"/>
          </w:tcPr>
          <w:p w14:paraId="71E58A80" w14:textId="42EFD785" w:rsidR="00B3008C" w:rsidRDefault="00B3008C" w:rsidP="00B3008C">
            <w:pPr>
              <w:rPr>
                <w:rFonts w:ascii="Times New Roman" w:eastAsiaTheme="minorEastAsia" w:hAnsi="Times New Roman" w:cs="Times New Roman"/>
                <w:bCs/>
              </w:rPr>
            </w:pPr>
            <w:r>
              <w:rPr>
                <w:rFonts w:ascii="Times New Roman" w:eastAsiaTheme="minorEastAsia" w:hAnsi="Times New Roman" w:cs="Times New Roman"/>
                <w:bCs/>
              </w:rPr>
              <w:t>80.4</w:t>
            </w:r>
          </w:p>
        </w:tc>
        <w:tc>
          <w:tcPr>
            <w:tcW w:w="1980" w:type="dxa"/>
            <w:tcBorders>
              <w:bottom w:val="single" w:sz="12" w:space="0" w:color="auto"/>
            </w:tcBorders>
            <w:vAlign w:val="center"/>
          </w:tcPr>
          <w:p w14:paraId="0DFF3907" w14:textId="506926BF" w:rsidR="00B3008C" w:rsidRDefault="00B3008C" w:rsidP="00B3008C">
            <w:pPr>
              <w:rPr>
                <w:rFonts w:ascii="Times New Roman" w:eastAsiaTheme="minorEastAsia" w:hAnsi="Times New Roman" w:cs="Times New Roman"/>
                <w:bCs/>
              </w:rPr>
            </w:pPr>
            <w:r>
              <w:rPr>
                <w:rFonts w:ascii="Times New Roman" w:eastAsiaTheme="minorEastAsia" w:hAnsi="Times New Roman" w:cs="Times New Roman"/>
                <w:bCs/>
              </w:rPr>
              <w:t>0.984</w:t>
            </w:r>
          </w:p>
        </w:tc>
      </w:tr>
    </w:tbl>
    <w:p w14:paraId="09F21B39" w14:textId="023F61FB" w:rsidR="00B3008C" w:rsidRPr="0018264F" w:rsidRDefault="00B3008C" w:rsidP="00B3008C">
      <w:pPr>
        <w:spacing w:after="0" w:line="240" w:lineRule="auto"/>
        <w:ind w:left="1980" w:right="1980"/>
        <w:rPr>
          <w:rFonts w:ascii="Times New Roman" w:eastAsiaTheme="minorEastAsia" w:hAnsi="Times New Roman" w:cs="Times New Roman"/>
          <w:bCs/>
          <w:sz w:val="20"/>
          <w:szCs w:val="20"/>
        </w:rPr>
      </w:pPr>
      <w:r w:rsidRPr="0018264F">
        <w:rPr>
          <w:rFonts w:ascii="Times New Roman" w:eastAsiaTheme="minorEastAsia" w:hAnsi="Times New Roman" w:cs="Times New Roman"/>
          <w:bCs/>
          <w:i/>
          <w:iCs/>
          <w:sz w:val="20"/>
          <w:szCs w:val="20"/>
        </w:rPr>
        <w:t>Note</w:t>
      </w:r>
      <w:r w:rsidRPr="0018264F">
        <w:rPr>
          <w:rFonts w:ascii="Times New Roman" w:eastAsiaTheme="minorEastAsia" w:hAnsi="Times New Roman" w:cs="Times New Roman"/>
          <w:bCs/>
          <w:sz w:val="20"/>
          <w:szCs w:val="20"/>
        </w:rPr>
        <w:t>. All three Lake Fork tournaments meet the reconciliation threshold of &gt;10% exact-match bias ratio among fully covered angler-tournament observations; no other tournament in the sample approaches this threshold (median exact-match rate at non-reconciled events &lt; 3%). Exact match is defined as a bias ratio of exactly 1.000. The mean bias ratio is computed only across fully covered observations.</w:t>
      </w:r>
    </w:p>
    <w:p w14:paraId="2F8E5218" w14:textId="77777777" w:rsidR="00B3008C" w:rsidRPr="00B3008C" w:rsidRDefault="00B3008C" w:rsidP="00B3008C">
      <w:pPr>
        <w:spacing w:after="0" w:line="240" w:lineRule="auto"/>
        <w:ind w:left="1980" w:right="1980"/>
        <w:rPr>
          <w:rFonts w:ascii="Times New Roman" w:eastAsiaTheme="minorEastAsia" w:hAnsi="Times New Roman" w:cs="Times New Roman"/>
          <w:bCs/>
        </w:rPr>
      </w:pPr>
    </w:p>
    <w:p w14:paraId="670748B0" w14:textId="5D686B88" w:rsidR="007158E0" w:rsidRDefault="007158E0" w:rsidP="000F740B">
      <w:pPr>
        <w:spacing w:after="0" w:line="480" w:lineRule="auto"/>
        <w:rPr>
          <w:rFonts w:ascii="Times New Roman" w:eastAsiaTheme="minorEastAsia" w:hAnsi="Times New Roman" w:cs="Times New Roman"/>
          <w:bCs/>
        </w:rPr>
      </w:pPr>
      <w:r>
        <w:rPr>
          <w:rFonts w:ascii="Times New Roman" w:eastAsiaTheme="minorEastAsia" w:hAnsi="Times New Roman" w:cs="Times New Roman"/>
          <w:bCs/>
        </w:rPr>
        <w:t xml:space="preserve">No other tournament in any of the four seasons approaches a 10% exact-match threshold; median exact-match rates at non-reconciled tournaments are below 3% across all years. The probability that 66-80% of professionals </w:t>
      </w:r>
      <w:proofErr w:type="gramStart"/>
      <w:r>
        <w:rPr>
          <w:rFonts w:ascii="Times New Roman" w:eastAsiaTheme="minorEastAsia" w:hAnsi="Times New Roman" w:cs="Times New Roman"/>
          <w:bCs/>
        </w:rPr>
        <w:t>in a given</w:t>
      </w:r>
      <w:proofErr w:type="gramEnd"/>
      <w:r>
        <w:rPr>
          <w:rFonts w:ascii="Times New Roman" w:eastAsiaTheme="minorEastAsia" w:hAnsi="Times New Roman" w:cs="Times New Roman"/>
          <w:bCs/>
        </w:rPr>
        <w:t xml:space="preserve"> </w:t>
      </w:r>
      <w:r w:rsidR="00402FD4">
        <w:rPr>
          <w:rFonts w:ascii="Times New Roman" w:eastAsiaTheme="minorEastAsia" w:hAnsi="Times New Roman" w:cs="Times New Roman"/>
          <w:bCs/>
        </w:rPr>
        <w:t>tournament</w:t>
      </w:r>
      <w:r>
        <w:rPr>
          <w:rFonts w:ascii="Times New Roman" w:eastAsiaTheme="minorEastAsia" w:hAnsi="Times New Roman" w:cs="Times New Roman"/>
          <w:bCs/>
        </w:rPr>
        <w:t xml:space="preserve"> would independently arrive at ounce-level agreements between sight-and-feel estimates and certified scale weights is effectively zero.</w:t>
      </w:r>
      <w:r w:rsidR="00BC6716">
        <w:rPr>
          <w:rFonts w:ascii="Times New Roman" w:eastAsiaTheme="minorEastAsia" w:hAnsi="Times New Roman" w:cs="Times New Roman"/>
          <w:bCs/>
        </w:rPr>
        <w:t xml:space="preserve"> The only explanation compatible with the observed distribution is that BassTrakk data for Lake Fork were revised after official weigh-ins </w:t>
      </w:r>
      <w:proofErr w:type="gramStart"/>
      <w:r w:rsidR="00402FD4">
        <w:rPr>
          <w:rFonts w:ascii="Times New Roman" w:eastAsiaTheme="minorEastAsia" w:hAnsi="Times New Roman" w:cs="Times New Roman"/>
          <w:bCs/>
        </w:rPr>
        <w:t xml:space="preserve">to </w:t>
      </w:r>
      <w:r w:rsidR="00BA237B">
        <w:rPr>
          <w:rFonts w:ascii="Times New Roman" w:eastAsiaTheme="minorEastAsia" w:hAnsi="Times New Roman" w:cs="Times New Roman"/>
          <w:bCs/>
        </w:rPr>
        <w:t>align</w:t>
      </w:r>
      <w:proofErr w:type="gramEnd"/>
      <w:r w:rsidR="00BC6716">
        <w:rPr>
          <w:rFonts w:ascii="Times New Roman" w:eastAsiaTheme="minorEastAsia" w:hAnsi="Times New Roman" w:cs="Times New Roman"/>
          <w:bCs/>
        </w:rPr>
        <w:t xml:space="preserve"> with scale measurements.</w:t>
      </w:r>
    </w:p>
    <w:p w14:paraId="7A51617C" w14:textId="0306CA08" w:rsidR="00BC6716" w:rsidRDefault="00BC6716" w:rsidP="000F740B">
      <w:pPr>
        <w:spacing w:after="0" w:line="480" w:lineRule="auto"/>
        <w:rPr>
          <w:rFonts w:ascii="Times New Roman" w:eastAsiaTheme="minorEastAsia" w:hAnsi="Times New Roman" w:cs="Times New Roman"/>
          <w:bCs/>
        </w:rPr>
      </w:pPr>
      <w:r>
        <w:rPr>
          <w:rFonts w:ascii="Times New Roman" w:eastAsiaTheme="minorEastAsia" w:hAnsi="Times New Roman" w:cs="Times New Roman"/>
          <w:bCs/>
        </w:rPr>
        <w:tab/>
      </w:r>
      <w:r w:rsidR="00BF168A">
        <w:rPr>
          <w:rFonts w:ascii="Times New Roman" w:eastAsiaTheme="minorEastAsia" w:hAnsi="Times New Roman" w:cs="Times New Roman"/>
          <w:bCs/>
        </w:rPr>
        <w:t>A single-season observation of Lake Fork reconciliation could plausibly be interpreted as an isolated event or an idiosyncratic data-quality decision.</w:t>
      </w:r>
      <w:r w:rsidR="00BA237B">
        <w:rPr>
          <w:rFonts w:ascii="Times New Roman" w:eastAsiaTheme="minorEastAsia" w:hAnsi="Times New Roman" w:cs="Times New Roman"/>
          <w:bCs/>
        </w:rPr>
        <w:t xml:space="preserve"> The evidence across three seasons establishe</w:t>
      </w:r>
      <w:r w:rsidR="004E7FC0">
        <w:rPr>
          <w:rFonts w:ascii="Times New Roman" w:eastAsiaTheme="minorEastAsia" w:hAnsi="Times New Roman" w:cs="Times New Roman"/>
          <w:bCs/>
        </w:rPr>
        <w:t>d</w:t>
      </w:r>
      <w:r w:rsidR="00BA237B">
        <w:rPr>
          <w:rFonts w:ascii="Times New Roman" w:eastAsiaTheme="minorEastAsia" w:hAnsi="Times New Roman" w:cs="Times New Roman"/>
          <w:bCs/>
        </w:rPr>
        <w:t xml:space="preserve"> that reconciliation at Lake Fork is a consistent, repeatable practice by B.A.S.S. personnel, not an anomaly. Moreover, the practice appears to be intensifying: the exact-match </w:t>
      </w:r>
      <w:r w:rsidR="00BA237B">
        <w:rPr>
          <w:rFonts w:ascii="Times New Roman" w:eastAsiaTheme="minorEastAsia" w:hAnsi="Times New Roman" w:cs="Times New Roman"/>
          <w:bCs/>
        </w:rPr>
        <w:lastRenderedPageBreak/>
        <w:t>rate increased from 66% in 2022 to 80% in 2025, suggesting either that the reconciliation process has become more thorough or that its application to a larger proportion of competitors has been deliberate policy.</w:t>
      </w:r>
    </w:p>
    <w:p w14:paraId="78F92F65" w14:textId="181E0F90" w:rsidR="0009542E" w:rsidRDefault="0009542E" w:rsidP="000F740B">
      <w:pPr>
        <w:spacing w:after="0" w:line="480" w:lineRule="auto"/>
        <w:rPr>
          <w:rFonts w:ascii="Times New Roman" w:eastAsiaTheme="minorEastAsia" w:hAnsi="Times New Roman" w:cs="Times New Roman"/>
          <w:bCs/>
        </w:rPr>
      </w:pPr>
      <w:r>
        <w:rPr>
          <w:rFonts w:ascii="Times New Roman" w:eastAsiaTheme="minorEastAsia" w:hAnsi="Times New Roman" w:cs="Times New Roman"/>
          <w:bCs/>
        </w:rPr>
        <w:tab/>
        <w:t>Any dataset that includes Lake Fork tournament records from 2022, 202</w:t>
      </w:r>
      <w:r w:rsidR="00182D6A">
        <w:rPr>
          <w:rFonts w:ascii="Times New Roman" w:eastAsiaTheme="minorEastAsia" w:hAnsi="Times New Roman" w:cs="Times New Roman"/>
          <w:bCs/>
        </w:rPr>
        <w:t>4</w:t>
      </w:r>
      <w:r>
        <w:rPr>
          <w:rFonts w:ascii="Times New Roman" w:eastAsiaTheme="minorEastAsia" w:hAnsi="Times New Roman" w:cs="Times New Roman"/>
          <w:bCs/>
        </w:rPr>
        <w:t>, or 2025 is a mixture of two data-generating processes: live-reported estimates (subject to the biases documented in Section 4.2) and post-hoc-reconciled data (which accurately reflect official outcomes). Researchers using BassTrakk data cannot assume homogeneity of the data-generating process without empirical validation of the sort presented here.</w:t>
      </w:r>
    </w:p>
    <w:p w14:paraId="7803317C" w14:textId="244D063F" w:rsidR="00E74B21" w:rsidRDefault="00E74B21" w:rsidP="000F740B">
      <w:pPr>
        <w:spacing w:after="0" w:line="480" w:lineRule="auto"/>
        <w:rPr>
          <w:rFonts w:ascii="Times New Roman" w:eastAsiaTheme="minorEastAsia" w:hAnsi="Times New Roman" w:cs="Times New Roman"/>
          <w:b/>
        </w:rPr>
      </w:pPr>
      <w:r>
        <w:rPr>
          <w:rFonts w:ascii="Times New Roman" w:eastAsiaTheme="minorEastAsia" w:hAnsi="Times New Roman" w:cs="Times New Roman"/>
          <w:b/>
        </w:rPr>
        <w:t xml:space="preserve">4.4 Angler </w:t>
      </w:r>
      <w:r w:rsidR="004E7FC0">
        <w:rPr>
          <w:rFonts w:ascii="Times New Roman" w:eastAsiaTheme="minorEastAsia" w:hAnsi="Times New Roman" w:cs="Times New Roman"/>
          <w:b/>
        </w:rPr>
        <w:t>b</w:t>
      </w:r>
      <w:r>
        <w:rPr>
          <w:rFonts w:ascii="Times New Roman" w:eastAsiaTheme="minorEastAsia" w:hAnsi="Times New Roman" w:cs="Times New Roman"/>
          <w:b/>
        </w:rPr>
        <w:t xml:space="preserve">ehavioral </w:t>
      </w:r>
      <w:r w:rsidR="004E7FC0">
        <w:rPr>
          <w:rFonts w:ascii="Times New Roman" w:eastAsiaTheme="minorEastAsia" w:hAnsi="Times New Roman" w:cs="Times New Roman"/>
          <w:b/>
        </w:rPr>
        <w:t>t</w:t>
      </w:r>
      <w:r>
        <w:rPr>
          <w:rFonts w:ascii="Times New Roman" w:eastAsiaTheme="minorEastAsia" w:hAnsi="Times New Roman" w:cs="Times New Roman"/>
          <w:b/>
        </w:rPr>
        <w:t>ypology</w:t>
      </w:r>
    </w:p>
    <w:p w14:paraId="474FAE87" w14:textId="57CC8326" w:rsidR="008C7F39" w:rsidRDefault="003341E2" w:rsidP="000B0726">
      <w:pPr>
        <w:spacing w:after="0" w:line="480" w:lineRule="auto"/>
        <w:rPr>
          <w:rFonts w:ascii="Times New Roman" w:eastAsiaTheme="minorEastAsia" w:hAnsi="Times New Roman" w:cs="Times New Roman"/>
          <w:bCs/>
        </w:rPr>
      </w:pPr>
      <w:r>
        <w:rPr>
          <w:rFonts w:ascii="Times New Roman" w:eastAsiaTheme="minorEastAsia" w:hAnsi="Times New Roman" w:cs="Times New Roman"/>
          <w:bCs/>
        </w:rPr>
        <w:t xml:space="preserve">Model-based clustering on the joint distribution of mean bias ratio and within-angler standard deviation across 114 anglers with at </w:t>
      </w:r>
      <w:r w:rsidR="000B0726">
        <w:rPr>
          <w:rFonts w:ascii="Times New Roman" w:eastAsiaTheme="minorEastAsia" w:hAnsi="Times New Roman" w:cs="Times New Roman"/>
          <w:bCs/>
        </w:rPr>
        <w:t>least six qualifying observations identified two behaviorally distinct groups (Table 5).</w:t>
      </w:r>
    </w:p>
    <w:p w14:paraId="73995690" w14:textId="7024FACD" w:rsidR="00B05F48" w:rsidRPr="00B05F48" w:rsidRDefault="00B05F48" w:rsidP="00B05F48">
      <w:pPr>
        <w:pStyle w:val="Caption"/>
        <w:keepNext/>
        <w:spacing w:after="0"/>
        <w:rPr>
          <w:rFonts w:ascii="Times New Roman" w:hAnsi="Times New Roman" w:cs="Times New Roman"/>
          <w:color w:val="auto"/>
          <w:sz w:val="24"/>
          <w:szCs w:val="24"/>
        </w:rPr>
      </w:pPr>
      <w:r w:rsidRPr="00B05F48">
        <w:rPr>
          <w:rFonts w:ascii="Times New Roman" w:hAnsi="Times New Roman" w:cs="Times New Roman"/>
          <w:color w:val="auto"/>
          <w:sz w:val="24"/>
          <w:szCs w:val="24"/>
        </w:rPr>
        <w:t xml:space="preserve">Table </w:t>
      </w:r>
      <w:r w:rsidRPr="00B05F48">
        <w:rPr>
          <w:rFonts w:ascii="Times New Roman" w:hAnsi="Times New Roman" w:cs="Times New Roman"/>
          <w:color w:val="auto"/>
          <w:sz w:val="24"/>
          <w:szCs w:val="24"/>
        </w:rPr>
        <w:fldChar w:fldCharType="begin"/>
      </w:r>
      <w:r w:rsidRPr="00B05F48">
        <w:rPr>
          <w:rFonts w:ascii="Times New Roman" w:hAnsi="Times New Roman" w:cs="Times New Roman"/>
          <w:color w:val="auto"/>
          <w:sz w:val="24"/>
          <w:szCs w:val="24"/>
        </w:rPr>
        <w:instrText xml:space="preserve"> SEQ Table \* ARABIC </w:instrText>
      </w:r>
      <w:r w:rsidRPr="00B05F48">
        <w:rPr>
          <w:rFonts w:ascii="Times New Roman" w:hAnsi="Times New Roman" w:cs="Times New Roman"/>
          <w:color w:val="auto"/>
          <w:sz w:val="24"/>
          <w:szCs w:val="24"/>
        </w:rPr>
        <w:fldChar w:fldCharType="separate"/>
      </w:r>
      <w:r w:rsidR="00436C1B">
        <w:rPr>
          <w:rFonts w:ascii="Times New Roman" w:hAnsi="Times New Roman" w:cs="Times New Roman"/>
          <w:noProof/>
          <w:color w:val="auto"/>
          <w:sz w:val="24"/>
          <w:szCs w:val="24"/>
        </w:rPr>
        <w:t>5</w:t>
      </w:r>
      <w:r w:rsidRPr="00B05F48">
        <w:rPr>
          <w:rFonts w:ascii="Times New Roman" w:hAnsi="Times New Roman" w:cs="Times New Roman"/>
          <w:color w:val="auto"/>
          <w:sz w:val="24"/>
          <w:szCs w:val="24"/>
        </w:rPr>
        <w:fldChar w:fldCharType="end"/>
      </w:r>
      <w:r w:rsidRPr="00B05F48">
        <w:rPr>
          <w:rFonts w:ascii="Times New Roman" w:hAnsi="Times New Roman" w:cs="Times New Roman"/>
          <w:color w:val="auto"/>
          <w:sz w:val="24"/>
          <w:szCs w:val="24"/>
        </w:rPr>
        <w:br/>
        <w:t>Angler behavioral clusters derived from Gaussian mixture model clustering on mean bias ratio and within-angler standard deviation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6"/>
        <w:gridCol w:w="576"/>
        <w:gridCol w:w="1301"/>
        <w:gridCol w:w="2108"/>
        <w:gridCol w:w="2611"/>
        <w:gridCol w:w="1788"/>
      </w:tblGrid>
      <w:tr w:rsidR="00346D42" w14:paraId="3B92910E" w14:textId="77777777" w:rsidTr="0057104A">
        <w:trPr>
          <w:trHeight w:val="483"/>
        </w:trPr>
        <w:tc>
          <w:tcPr>
            <w:tcW w:w="910" w:type="dxa"/>
            <w:tcBorders>
              <w:top w:val="single" w:sz="12" w:space="0" w:color="auto"/>
              <w:bottom w:val="single" w:sz="4" w:space="0" w:color="auto"/>
            </w:tcBorders>
            <w:vAlign w:val="center"/>
          </w:tcPr>
          <w:p w14:paraId="2CAB4CCE" w14:textId="372543D2" w:rsidR="00346D42" w:rsidRPr="0057104A" w:rsidRDefault="00346D42" w:rsidP="00FA1B49">
            <w:pPr>
              <w:jc w:val="center"/>
              <w:rPr>
                <w:rFonts w:ascii="Times New Roman" w:eastAsiaTheme="minorEastAsia" w:hAnsi="Times New Roman" w:cs="Times New Roman"/>
                <w:b/>
              </w:rPr>
            </w:pPr>
            <w:r w:rsidRPr="0057104A">
              <w:rPr>
                <w:rFonts w:ascii="Times New Roman" w:eastAsiaTheme="minorEastAsia" w:hAnsi="Times New Roman" w:cs="Times New Roman"/>
                <w:b/>
              </w:rPr>
              <w:t>Cluster</w:t>
            </w:r>
          </w:p>
        </w:tc>
        <w:tc>
          <w:tcPr>
            <w:tcW w:w="576" w:type="dxa"/>
            <w:tcBorders>
              <w:top w:val="single" w:sz="12" w:space="0" w:color="auto"/>
              <w:bottom w:val="single" w:sz="4" w:space="0" w:color="auto"/>
            </w:tcBorders>
            <w:vAlign w:val="center"/>
          </w:tcPr>
          <w:p w14:paraId="42AE4D8F" w14:textId="627663B7" w:rsidR="00346D42" w:rsidRPr="0057104A" w:rsidRDefault="00FA1B49" w:rsidP="00FA1B49">
            <w:pPr>
              <w:jc w:val="center"/>
              <w:rPr>
                <w:rFonts w:ascii="Times New Roman" w:eastAsiaTheme="minorEastAsia" w:hAnsi="Times New Roman" w:cs="Times New Roman"/>
                <w:b/>
                <w:i/>
                <w:iCs/>
              </w:rPr>
            </w:pPr>
            <w:r w:rsidRPr="0057104A">
              <w:rPr>
                <w:rFonts w:ascii="Times New Roman" w:eastAsiaTheme="minorEastAsia" w:hAnsi="Times New Roman" w:cs="Times New Roman"/>
                <w:b/>
                <w:i/>
                <w:iCs/>
              </w:rPr>
              <w:t>n</w:t>
            </w:r>
          </w:p>
        </w:tc>
        <w:tc>
          <w:tcPr>
            <w:tcW w:w="1311" w:type="dxa"/>
            <w:tcBorders>
              <w:top w:val="single" w:sz="12" w:space="0" w:color="auto"/>
              <w:bottom w:val="single" w:sz="4" w:space="0" w:color="auto"/>
            </w:tcBorders>
            <w:vAlign w:val="center"/>
          </w:tcPr>
          <w:p w14:paraId="33E22ECE" w14:textId="50868225" w:rsidR="00346D42" w:rsidRPr="0057104A" w:rsidRDefault="00346D42" w:rsidP="00FA1B49">
            <w:pPr>
              <w:jc w:val="center"/>
              <w:rPr>
                <w:rFonts w:ascii="Times New Roman" w:eastAsiaTheme="minorEastAsia" w:hAnsi="Times New Roman" w:cs="Times New Roman"/>
                <w:b/>
              </w:rPr>
            </w:pPr>
            <w:r w:rsidRPr="0057104A">
              <w:rPr>
                <w:rFonts w:ascii="Times New Roman" w:eastAsiaTheme="minorEastAsia" w:hAnsi="Times New Roman" w:cs="Times New Roman"/>
                <w:b/>
              </w:rPr>
              <w:t>Mean Bias</w:t>
            </w:r>
            <w:r w:rsidR="0057104A" w:rsidRPr="0057104A">
              <w:rPr>
                <w:rFonts w:ascii="Times New Roman" w:eastAsiaTheme="minorEastAsia" w:hAnsi="Times New Roman" w:cs="Times New Roman"/>
                <w:b/>
              </w:rPr>
              <w:t xml:space="preserve"> Ratio</w:t>
            </w:r>
          </w:p>
        </w:tc>
        <w:tc>
          <w:tcPr>
            <w:tcW w:w="2127" w:type="dxa"/>
            <w:tcBorders>
              <w:top w:val="single" w:sz="12" w:space="0" w:color="auto"/>
              <w:bottom w:val="single" w:sz="4" w:space="0" w:color="auto"/>
            </w:tcBorders>
            <w:vAlign w:val="center"/>
          </w:tcPr>
          <w:p w14:paraId="072A7619" w14:textId="1817AA8A" w:rsidR="00346D42" w:rsidRPr="0057104A" w:rsidRDefault="0057104A" w:rsidP="00FA1B49">
            <w:pPr>
              <w:jc w:val="center"/>
              <w:rPr>
                <w:rFonts w:ascii="Times New Roman" w:eastAsiaTheme="minorEastAsia" w:hAnsi="Times New Roman" w:cs="Times New Roman"/>
                <w:b/>
              </w:rPr>
            </w:pPr>
            <w:r w:rsidRPr="0057104A">
              <w:rPr>
                <w:rFonts w:ascii="Times New Roman" w:eastAsiaTheme="minorEastAsia" w:hAnsi="Times New Roman" w:cs="Times New Roman"/>
                <w:b/>
              </w:rPr>
              <w:t>Between-Angler SD</w:t>
            </w:r>
          </w:p>
        </w:tc>
        <w:tc>
          <w:tcPr>
            <w:tcW w:w="2644" w:type="dxa"/>
            <w:tcBorders>
              <w:top w:val="single" w:sz="12" w:space="0" w:color="auto"/>
              <w:bottom w:val="single" w:sz="4" w:space="0" w:color="auto"/>
            </w:tcBorders>
            <w:vAlign w:val="center"/>
          </w:tcPr>
          <w:p w14:paraId="030147B8" w14:textId="7D1A81FF" w:rsidR="00346D42" w:rsidRPr="0057104A" w:rsidRDefault="00346D42" w:rsidP="00FA1B49">
            <w:pPr>
              <w:jc w:val="center"/>
              <w:rPr>
                <w:rFonts w:ascii="Times New Roman" w:eastAsiaTheme="minorEastAsia" w:hAnsi="Times New Roman" w:cs="Times New Roman"/>
                <w:b/>
              </w:rPr>
            </w:pPr>
            <w:r w:rsidRPr="0057104A">
              <w:rPr>
                <w:rFonts w:ascii="Times New Roman" w:eastAsiaTheme="minorEastAsia" w:hAnsi="Times New Roman" w:cs="Times New Roman"/>
                <w:b/>
              </w:rPr>
              <w:t>Mean Within-Angler SD</w:t>
            </w:r>
          </w:p>
        </w:tc>
        <w:tc>
          <w:tcPr>
            <w:tcW w:w="1792" w:type="dxa"/>
            <w:tcBorders>
              <w:top w:val="single" w:sz="12" w:space="0" w:color="auto"/>
              <w:bottom w:val="single" w:sz="4" w:space="0" w:color="auto"/>
            </w:tcBorders>
            <w:vAlign w:val="center"/>
          </w:tcPr>
          <w:p w14:paraId="63291EE1" w14:textId="5D03369E" w:rsidR="00346D42" w:rsidRPr="0057104A" w:rsidRDefault="0057104A" w:rsidP="00FA1B49">
            <w:pPr>
              <w:rPr>
                <w:rFonts w:ascii="Times New Roman" w:eastAsiaTheme="minorEastAsia" w:hAnsi="Times New Roman" w:cs="Times New Roman"/>
                <w:b/>
              </w:rPr>
            </w:pPr>
            <w:r w:rsidRPr="0057104A">
              <w:rPr>
                <w:rFonts w:ascii="Times New Roman" w:eastAsiaTheme="minorEastAsia" w:hAnsi="Times New Roman" w:cs="Times New Roman"/>
                <w:b/>
              </w:rPr>
              <w:t>Classification</w:t>
            </w:r>
          </w:p>
        </w:tc>
      </w:tr>
      <w:tr w:rsidR="00346D42" w14:paraId="312AB0D8" w14:textId="77777777" w:rsidTr="00B05F48">
        <w:trPr>
          <w:trHeight w:val="422"/>
        </w:trPr>
        <w:tc>
          <w:tcPr>
            <w:tcW w:w="910" w:type="dxa"/>
            <w:tcBorders>
              <w:top w:val="single" w:sz="4" w:space="0" w:color="auto"/>
            </w:tcBorders>
            <w:vAlign w:val="center"/>
          </w:tcPr>
          <w:p w14:paraId="00D3A579" w14:textId="7CC03268" w:rsidR="00346D42" w:rsidRDefault="00346D42" w:rsidP="00B05F48">
            <w:pPr>
              <w:jc w:val="center"/>
              <w:rPr>
                <w:rFonts w:ascii="Times New Roman" w:eastAsiaTheme="minorEastAsia" w:hAnsi="Times New Roman" w:cs="Times New Roman"/>
                <w:bCs/>
              </w:rPr>
            </w:pPr>
            <w:r>
              <w:rPr>
                <w:rFonts w:ascii="Times New Roman" w:eastAsiaTheme="minorEastAsia" w:hAnsi="Times New Roman" w:cs="Times New Roman"/>
                <w:bCs/>
              </w:rPr>
              <w:t>1</w:t>
            </w:r>
          </w:p>
        </w:tc>
        <w:tc>
          <w:tcPr>
            <w:tcW w:w="576" w:type="dxa"/>
            <w:tcBorders>
              <w:top w:val="single" w:sz="4" w:space="0" w:color="auto"/>
            </w:tcBorders>
            <w:vAlign w:val="center"/>
          </w:tcPr>
          <w:p w14:paraId="527FCF33" w14:textId="5EEC1604" w:rsidR="00346D42" w:rsidRDefault="00EF61D3" w:rsidP="00B05F48">
            <w:pPr>
              <w:jc w:val="center"/>
              <w:rPr>
                <w:rFonts w:ascii="Times New Roman" w:eastAsiaTheme="minorEastAsia" w:hAnsi="Times New Roman" w:cs="Times New Roman"/>
                <w:bCs/>
              </w:rPr>
            </w:pPr>
            <w:r>
              <w:rPr>
                <w:rFonts w:ascii="Times New Roman" w:eastAsiaTheme="minorEastAsia" w:hAnsi="Times New Roman" w:cs="Times New Roman"/>
                <w:bCs/>
              </w:rPr>
              <w:t>102</w:t>
            </w:r>
          </w:p>
        </w:tc>
        <w:tc>
          <w:tcPr>
            <w:tcW w:w="1311" w:type="dxa"/>
            <w:tcBorders>
              <w:top w:val="single" w:sz="4" w:space="0" w:color="auto"/>
            </w:tcBorders>
            <w:vAlign w:val="center"/>
          </w:tcPr>
          <w:p w14:paraId="0C3CB2DF" w14:textId="3B22F6D5" w:rsidR="00346D42" w:rsidRDefault="00EF61D3" w:rsidP="00B05F48">
            <w:pPr>
              <w:jc w:val="center"/>
              <w:rPr>
                <w:rFonts w:ascii="Times New Roman" w:eastAsiaTheme="minorEastAsia" w:hAnsi="Times New Roman" w:cs="Times New Roman"/>
                <w:bCs/>
              </w:rPr>
            </w:pPr>
            <w:r>
              <w:rPr>
                <w:rFonts w:ascii="Times New Roman" w:eastAsiaTheme="minorEastAsia" w:hAnsi="Times New Roman" w:cs="Times New Roman"/>
                <w:bCs/>
              </w:rPr>
              <w:t>0.888</w:t>
            </w:r>
          </w:p>
        </w:tc>
        <w:tc>
          <w:tcPr>
            <w:tcW w:w="2127" w:type="dxa"/>
            <w:tcBorders>
              <w:top w:val="single" w:sz="4" w:space="0" w:color="auto"/>
            </w:tcBorders>
            <w:vAlign w:val="center"/>
          </w:tcPr>
          <w:p w14:paraId="0FA6BDB3" w14:textId="34AE4D75" w:rsidR="00346D42" w:rsidRDefault="00EF61D3" w:rsidP="00B05F48">
            <w:pPr>
              <w:jc w:val="center"/>
              <w:rPr>
                <w:rFonts w:ascii="Times New Roman" w:eastAsiaTheme="minorEastAsia" w:hAnsi="Times New Roman" w:cs="Times New Roman"/>
                <w:bCs/>
              </w:rPr>
            </w:pPr>
            <w:r>
              <w:rPr>
                <w:rFonts w:ascii="Times New Roman" w:eastAsiaTheme="minorEastAsia" w:hAnsi="Times New Roman" w:cs="Times New Roman"/>
                <w:bCs/>
              </w:rPr>
              <w:t>0.051</w:t>
            </w:r>
          </w:p>
        </w:tc>
        <w:tc>
          <w:tcPr>
            <w:tcW w:w="2644" w:type="dxa"/>
            <w:tcBorders>
              <w:top w:val="single" w:sz="4" w:space="0" w:color="auto"/>
            </w:tcBorders>
            <w:vAlign w:val="center"/>
          </w:tcPr>
          <w:p w14:paraId="0AC847B5" w14:textId="6A42EBB6" w:rsidR="00346D42" w:rsidRDefault="00EF61D3" w:rsidP="00B05F48">
            <w:pPr>
              <w:jc w:val="center"/>
              <w:rPr>
                <w:rFonts w:ascii="Times New Roman" w:eastAsiaTheme="minorEastAsia" w:hAnsi="Times New Roman" w:cs="Times New Roman"/>
                <w:bCs/>
              </w:rPr>
            </w:pPr>
            <w:r>
              <w:rPr>
                <w:rFonts w:ascii="Times New Roman" w:eastAsiaTheme="minorEastAsia" w:hAnsi="Times New Roman" w:cs="Times New Roman"/>
                <w:bCs/>
              </w:rPr>
              <w:t>0.072</w:t>
            </w:r>
          </w:p>
        </w:tc>
        <w:tc>
          <w:tcPr>
            <w:tcW w:w="1792" w:type="dxa"/>
            <w:tcBorders>
              <w:top w:val="single" w:sz="4" w:space="0" w:color="auto"/>
            </w:tcBorders>
            <w:vAlign w:val="center"/>
          </w:tcPr>
          <w:p w14:paraId="4073AFC3" w14:textId="564B4041" w:rsidR="00346D42" w:rsidRDefault="00EF61D3" w:rsidP="00B05F48">
            <w:pPr>
              <w:jc w:val="center"/>
              <w:rPr>
                <w:rFonts w:ascii="Times New Roman" w:eastAsiaTheme="minorEastAsia" w:hAnsi="Times New Roman" w:cs="Times New Roman"/>
                <w:bCs/>
              </w:rPr>
            </w:pPr>
            <w:r>
              <w:rPr>
                <w:rFonts w:ascii="Times New Roman" w:eastAsiaTheme="minorEastAsia" w:hAnsi="Times New Roman" w:cs="Times New Roman"/>
                <w:bCs/>
              </w:rPr>
              <w:t>Consistent</w:t>
            </w:r>
          </w:p>
        </w:tc>
      </w:tr>
      <w:tr w:rsidR="00346D42" w14:paraId="70B01C38" w14:textId="77777777" w:rsidTr="00B05F48">
        <w:trPr>
          <w:trHeight w:val="328"/>
        </w:trPr>
        <w:tc>
          <w:tcPr>
            <w:tcW w:w="910" w:type="dxa"/>
            <w:tcBorders>
              <w:bottom w:val="single" w:sz="12" w:space="0" w:color="auto"/>
            </w:tcBorders>
            <w:vAlign w:val="center"/>
          </w:tcPr>
          <w:p w14:paraId="4DCF229D" w14:textId="18B018F1" w:rsidR="00346D42" w:rsidRDefault="00346D42" w:rsidP="00B05F48">
            <w:pPr>
              <w:jc w:val="center"/>
              <w:rPr>
                <w:rFonts w:ascii="Times New Roman" w:eastAsiaTheme="minorEastAsia" w:hAnsi="Times New Roman" w:cs="Times New Roman"/>
                <w:bCs/>
              </w:rPr>
            </w:pPr>
            <w:r>
              <w:rPr>
                <w:rFonts w:ascii="Times New Roman" w:eastAsiaTheme="minorEastAsia" w:hAnsi="Times New Roman" w:cs="Times New Roman"/>
                <w:bCs/>
              </w:rPr>
              <w:t>2</w:t>
            </w:r>
          </w:p>
        </w:tc>
        <w:tc>
          <w:tcPr>
            <w:tcW w:w="576" w:type="dxa"/>
            <w:tcBorders>
              <w:bottom w:val="single" w:sz="12" w:space="0" w:color="auto"/>
            </w:tcBorders>
            <w:vAlign w:val="center"/>
          </w:tcPr>
          <w:p w14:paraId="1E6FBA34" w14:textId="35556EB2" w:rsidR="00346D42" w:rsidRDefault="00EF61D3" w:rsidP="00B05F48">
            <w:pPr>
              <w:jc w:val="center"/>
              <w:rPr>
                <w:rFonts w:ascii="Times New Roman" w:eastAsiaTheme="minorEastAsia" w:hAnsi="Times New Roman" w:cs="Times New Roman"/>
                <w:bCs/>
              </w:rPr>
            </w:pPr>
            <w:r>
              <w:rPr>
                <w:rFonts w:ascii="Times New Roman" w:eastAsiaTheme="minorEastAsia" w:hAnsi="Times New Roman" w:cs="Times New Roman"/>
                <w:bCs/>
              </w:rPr>
              <w:t>12</w:t>
            </w:r>
          </w:p>
        </w:tc>
        <w:tc>
          <w:tcPr>
            <w:tcW w:w="1311" w:type="dxa"/>
            <w:tcBorders>
              <w:bottom w:val="single" w:sz="12" w:space="0" w:color="auto"/>
            </w:tcBorders>
            <w:vAlign w:val="center"/>
          </w:tcPr>
          <w:p w14:paraId="3F471636" w14:textId="2FB60C9E" w:rsidR="00346D42" w:rsidRDefault="00EF61D3" w:rsidP="00B05F48">
            <w:pPr>
              <w:jc w:val="center"/>
              <w:rPr>
                <w:rFonts w:ascii="Times New Roman" w:eastAsiaTheme="minorEastAsia" w:hAnsi="Times New Roman" w:cs="Times New Roman"/>
                <w:bCs/>
              </w:rPr>
            </w:pPr>
            <w:r>
              <w:rPr>
                <w:rFonts w:ascii="Times New Roman" w:eastAsiaTheme="minorEastAsia" w:hAnsi="Times New Roman" w:cs="Times New Roman"/>
                <w:bCs/>
              </w:rPr>
              <w:t>0.845</w:t>
            </w:r>
          </w:p>
        </w:tc>
        <w:tc>
          <w:tcPr>
            <w:tcW w:w="2127" w:type="dxa"/>
            <w:tcBorders>
              <w:bottom w:val="single" w:sz="12" w:space="0" w:color="auto"/>
            </w:tcBorders>
            <w:vAlign w:val="center"/>
          </w:tcPr>
          <w:p w14:paraId="252BEDBC" w14:textId="3B12CF99" w:rsidR="00346D42" w:rsidRDefault="00EF61D3" w:rsidP="00B05F48">
            <w:pPr>
              <w:jc w:val="center"/>
              <w:rPr>
                <w:rFonts w:ascii="Times New Roman" w:eastAsiaTheme="minorEastAsia" w:hAnsi="Times New Roman" w:cs="Times New Roman"/>
                <w:bCs/>
              </w:rPr>
            </w:pPr>
            <w:r>
              <w:rPr>
                <w:rFonts w:ascii="Times New Roman" w:eastAsiaTheme="minorEastAsia" w:hAnsi="Times New Roman" w:cs="Times New Roman"/>
                <w:bCs/>
              </w:rPr>
              <w:t>0.135</w:t>
            </w:r>
          </w:p>
        </w:tc>
        <w:tc>
          <w:tcPr>
            <w:tcW w:w="2644" w:type="dxa"/>
            <w:tcBorders>
              <w:bottom w:val="single" w:sz="12" w:space="0" w:color="auto"/>
            </w:tcBorders>
            <w:vAlign w:val="center"/>
          </w:tcPr>
          <w:p w14:paraId="214C1027" w14:textId="2756E849" w:rsidR="00346D42" w:rsidRDefault="00EF61D3" w:rsidP="00B05F48">
            <w:pPr>
              <w:jc w:val="center"/>
              <w:rPr>
                <w:rFonts w:ascii="Times New Roman" w:eastAsiaTheme="minorEastAsia" w:hAnsi="Times New Roman" w:cs="Times New Roman"/>
                <w:bCs/>
              </w:rPr>
            </w:pPr>
            <w:r>
              <w:rPr>
                <w:rFonts w:ascii="Times New Roman" w:eastAsiaTheme="minorEastAsia" w:hAnsi="Times New Roman" w:cs="Times New Roman"/>
                <w:bCs/>
              </w:rPr>
              <w:t>0.130</w:t>
            </w:r>
          </w:p>
        </w:tc>
        <w:tc>
          <w:tcPr>
            <w:tcW w:w="1792" w:type="dxa"/>
            <w:tcBorders>
              <w:bottom w:val="single" w:sz="12" w:space="0" w:color="auto"/>
            </w:tcBorders>
            <w:vAlign w:val="center"/>
          </w:tcPr>
          <w:p w14:paraId="7E146D40" w14:textId="50436932" w:rsidR="00346D42" w:rsidRDefault="00EF61D3" w:rsidP="00B05F48">
            <w:pPr>
              <w:jc w:val="center"/>
              <w:rPr>
                <w:rFonts w:ascii="Times New Roman" w:eastAsiaTheme="minorEastAsia" w:hAnsi="Times New Roman" w:cs="Times New Roman"/>
                <w:bCs/>
              </w:rPr>
            </w:pPr>
            <w:r>
              <w:rPr>
                <w:rFonts w:ascii="Times New Roman" w:eastAsiaTheme="minorEastAsia" w:hAnsi="Times New Roman" w:cs="Times New Roman"/>
                <w:bCs/>
              </w:rPr>
              <w:t>High-Variance</w:t>
            </w:r>
          </w:p>
        </w:tc>
      </w:tr>
    </w:tbl>
    <w:p w14:paraId="4273FF27" w14:textId="77777777" w:rsidR="0018264F" w:rsidRPr="0018264F" w:rsidRDefault="00B05F48" w:rsidP="000B0726">
      <w:pPr>
        <w:spacing w:after="0" w:line="240" w:lineRule="auto"/>
        <w:rPr>
          <w:rFonts w:ascii="Times New Roman" w:hAnsi="Times New Roman" w:cs="Times New Roman"/>
          <w:sz w:val="20"/>
          <w:szCs w:val="20"/>
        </w:rPr>
      </w:pPr>
      <w:r w:rsidRPr="0018264F">
        <w:rPr>
          <w:rFonts w:ascii="Times New Roman" w:eastAsiaTheme="minorEastAsia" w:hAnsi="Times New Roman" w:cs="Times New Roman"/>
          <w:bCs/>
          <w:i/>
          <w:iCs/>
          <w:sz w:val="20"/>
          <w:szCs w:val="20"/>
        </w:rPr>
        <w:t xml:space="preserve">Note. n = </w:t>
      </w:r>
      <w:r w:rsidRPr="0018264F">
        <w:rPr>
          <w:rFonts w:ascii="Times New Roman" w:eastAsiaTheme="minorEastAsia" w:hAnsi="Times New Roman" w:cs="Times New Roman"/>
          <w:bCs/>
          <w:sz w:val="20"/>
          <w:szCs w:val="20"/>
        </w:rPr>
        <w:t xml:space="preserve">number of anglers meeting the minimum </w:t>
      </w:r>
      <w:r w:rsidR="00816B4B" w:rsidRPr="0018264F">
        <w:rPr>
          <w:rFonts w:ascii="Times New Roman" w:eastAsiaTheme="minorEastAsia" w:hAnsi="Times New Roman" w:cs="Times New Roman"/>
          <w:bCs/>
          <w:sz w:val="20"/>
          <w:szCs w:val="20"/>
        </w:rPr>
        <w:t xml:space="preserve">six qualifying observations threshold. Clustering was performed on the joint distribution of mean bias ratio and within-angler standard deviation using the mclust package in R; the two-cluster solution was selected by BIC over G = 2 to 5 alternatives (best three-cluster BIC = </w:t>
      </w:r>
      <w:r w:rsidR="003E05EF" w:rsidRPr="0018264F">
        <w:rPr>
          <w:rFonts w:ascii="Times New Roman" w:eastAsiaTheme="minorEastAsia" w:hAnsi="Times New Roman" w:cs="Times New Roman"/>
          <w:bCs/>
          <w:sz w:val="20"/>
          <w:szCs w:val="20"/>
        </w:rPr>
        <w:t xml:space="preserve">766.9, </w:t>
      </w:r>
      <w:r w:rsidR="003E05EF" w:rsidRPr="0018264F">
        <w:rPr>
          <w:rFonts w:ascii="Times New Roman" w:hAnsi="Times New Roman" w:cs="Times New Roman"/>
          <w:sz w:val="20"/>
          <w:szCs w:val="20"/>
        </w:rPr>
        <w:t>ΔBIC = 16.5). Between-angler SD reflects variability in mean bias ratios across anglers within each cluster. Mean within-angler SD reflects the average of each angler’s tournament-level bias ratio standard deviation. Bias ratio is defined as BassTrakk-derived weight divided by official scale weights; values below 1.0 indicate underreporting.</w:t>
      </w:r>
    </w:p>
    <w:p w14:paraId="41F92E9F" w14:textId="711EB789" w:rsidR="00E37AE9" w:rsidRDefault="000B0726" w:rsidP="0018264F">
      <w:pPr>
        <w:spacing w:after="0" w:line="480" w:lineRule="auto"/>
        <w:rPr>
          <w:rFonts w:ascii="Times New Roman" w:eastAsiaTheme="minorEastAsia" w:hAnsi="Times New Roman" w:cs="Times New Roman"/>
          <w:bCs/>
        </w:rPr>
      </w:pPr>
      <w:r>
        <w:rPr>
          <w:rFonts w:ascii="Times New Roman" w:eastAsiaTheme="minorEastAsia" w:hAnsi="Times New Roman" w:cs="Times New Roman"/>
          <w:bCs/>
        </w:rPr>
        <w:br/>
      </w:r>
      <w:r w:rsidR="00EF61D3">
        <w:rPr>
          <w:rFonts w:ascii="Times New Roman" w:eastAsiaTheme="minorEastAsia" w:hAnsi="Times New Roman" w:cs="Times New Roman"/>
          <w:bCs/>
        </w:rPr>
        <w:t xml:space="preserve">Cluster 1, comprising 102 anglers (89% of the qualifying sample), exhibited </w:t>
      </w:r>
      <w:r w:rsidR="008D72B7">
        <w:rPr>
          <w:rFonts w:ascii="Times New Roman" w:eastAsiaTheme="minorEastAsia" w:hAnsi="Times New Roman" w:cs="Times New Roman"/>
          <w:bCs/>
        </w:rPr>
        <w:t xml:space="preserve">a </w:t>
      </w:r>
      <w:r w:rsidR="00EF61D3">
        <w:rPr>
          <w:rFonts w:ascii="Times New Roman" w:eastAsiaTheme="minorEastAsia" w:hAnsi="Times New Roman" w:cs="Times New Roman"/>
          <w:bCs/>
        </w:rPr>
        <w:t xml:space="preserve">mean bias </w:t>
      </w:r>
      <w:r w:rsidR="008D72B7">
        <w:rPr>
          <w:rFonts w:ascii="Times New Roman" w:eastAsiaTheme="minorEastAsia" w:hAnsi="Times New Roman" w:cs="Times New Roman"/>
          <w:bCs/>
        </w:rPr>
        <w:t xml:space="preserve">of </w:t>
      </w:r>
      <w:r w:rsidR="00EF61D3">
        <w:rPr>
          <w:rFonts w:ascii="Times New Roman" w:eastAsiaTheme="minorEastAsia" w:hAnsi="Times New Roman" w:cs="Times New Roman"/>
          <w:bCs/>
        </w:rPr>
        <w:t xml:space="preserve">0.888 with low within-angler variability (mean SD 0.072). </w:t>
      </w:r>
      <w:r w:rsidR="00966C7C">
        <w:rPr>
          <w:rFonts w:ascii="Times New Roman" w:eastAsiaTheme="minorEastAsia" w:hAnsi="Times New Roman" w:cs="Times New Roman"/>
          <w:bCs/>
        </w:rPr>
        <w:t xml:space="preserve">This cluster represented consistent </w:t>
      </w:r>
      <w:proofErr w:type="gramStart"/>
      <w:r w:rsidR="00966C7C">
        <w:rPr>
          <w:rFonts w:ascii="Times New Roman" w:eastAsiaTheme="minorEastAsia" w:hAnsi="Times New Roman" w:cs="Times New Roman"/>
          <w:bCs/>
        </w:rPr>
        <w:t>reporters,</w:t>
      </w:r>
      <w:proofErr w:type="gramEnd"/>
      <w:r w:rsidR="00966C7C">
        <w:rPr>
          <w:rFonts w:ascii="Times New Roman" w:eastAsiaTheme="minorEastAsia" w:hAnsi="Times New Roman" w:cs="Times New Roman"/>
          <w:bCs/>
        </w:rPr>
        <w:t xml:space="preserve"> anglers whose </w:t>
      </w:r>
      <w:r w:rsidR="005D091C">
        <w:rPr>
          <w:rFonts w:ascii="Times New Roman" w:eastAsiaTheme="minorEastAsia" w:hAnsi="Times New Roman" w:cs="Times New Roman"/>
          <w:bCs/>
        </w:rPr>
        <w:t xml:space="preserve">BassTrakk totals are consistently related to official weights across tournaments. Importantly, the mechanisms producing this consistency are heterogeneous. Some </w:t>
      </w:r>
      <w:r w:rsidR="005D091C">
        <w:rPr>
          <w:rFonts w:ascii="Times New Roman" w:eastAsiaTheme="minorEastAsia" w:hAnsi="Times New Roman" w:cs="Times New Roman"/>
          <w:bCs/>
        </w:rPr>
        <w:lastRenderedPageBreak/>
        <w:t xml:space="preserve">Cluster 1 anglers are likely deliberate, accurate estimators by disposition; others may be motivated by the contingency prize; and others may eliminate estimation error entirely through in-boat digital scales. </w:t>
      </w:r>
      <w:r w:rsidR="004B79F2">
        <w:rPr>
          <w:rFonts w:ascii="Times New Roman" w:eastAsiaTheme="minorEastAsia" w:hAnsi="Times New Roman" w:cs="Times New Roman"/>
          <w:bCs/>
        </w:rPr>
        <w:t>The cluster is defined by what the data show</w:t>
      </w:r>
      <w:r w:rsidR="00D92569">
        <w:rPr>
          <w:rFonts w:ascii="Times New Roman" w:eastAsiaTheme="minorEastAsia" w:hAnsi="Times New Roman" w:cs="Times New Roman"/>
          <w:bCs/>
        </w:rPr>
        <w:t xml:space="preserve"> (consistent bias behavior), not by a single underlying cause. The range within Cluster 1 is wide: from near-perfect reporters like Clifford Pirch (mean bias 0.967, SD 0.050 across six tournaments) to consistent underreporters like Stetson Blaylock (mean bias 0.764, SD 0.</w:t>
      </w:r>
      <w:r w:rsidR="00AE399C">
        <w:rPr>
          <w:rFonts w:ascii="Times New Roman" w:eastAsiaTheme="minorEastAsia" w:hAnsi="Times New Roman" w:cs="Times New Roman"/>
          <w:bCs/>
        </w:rPr>
        <w:t>0</w:t>
      </w:r>
      <w:r w:rsidR="00D92569">
        <w:rPr>
          <w:rFonts w:ascii="Times New Roman" w:eastAsiaTheme="minorEastAsia" w:hAnsi="Times New Roman" w:cs="Times New Roman"/>
          <w:bCs/>
        </w:rPr>
        <w:t>50 across six tournaments). Both are Cluster 1 because both are consistent; their bias ratios are stable across tournaments, even though one is far from 1.0 and the other is near it.</w:t>
      </w:r>
    </w:p>
    <w:p w14:paraId="2030DAF7" w14:textId="2759CC8E" w:rsidR="00D92569" w:rsidRDefault="00D92569" w:rsidP="004774E8">
      <w:pPr>
        <w:spacing w:after="0" w:line="480" w:lineRule="auto"/>
        <w:rPr>
          <w:rFonts w:ascii="Times New Roman" w:eastAsiaTheme="minorEastAsia" w:hAnsi="Times New Roman" w:cs="Times New Roman"/>
          <w:bCs/>
        </w:rPr>
      </w:pPr>
      <w:r>
        <w:rPr>
          <w:rFonts w:ascii="Times New Roman" w:eastAsiaTheme="minorEastAsia" w:hAnsi="Times New Roman" w:cs="Times New Roman"/>
          <w:bCs/>
        </w:rPr>
        <w:tab/>
      </w:r>
      <w:r w:rsidR="00CA4237">
        <w:rPr>
          <w:rFonts w:ascii="Times New Roman" w:eastAsiaTheme="minorEastAsia" w:hAnsi="Times New Roman" w:cs="Times New Roman"/>
          <w:bCs/>
        </w:rPr>
        <w:t xml:space="preserve">A </w:t>
      </w:r>
      <w:r w:rsidR="005D09A2">
        <w:rPr>
          <w:rFonts w:ascii="Times New Roman" w:eastAsiaTheme="minorEastAsia" w:hAnsi="Times New Roman" w:cs="Times New Roman"/>
          <w:bCs/>
        </w:rPr>
        <w:t>mean bias of 0.845</w:t>
      </w:r>
      <w:r w:rsidR="00CA4237">
        <w:rPr>
          <w:rFonts w:ascii="Times New Roman" w:eastAsiaTheme="minorEastAsia" w:hAnsi="Times New Roman" w:cs="Times New Roman"/>
          <w:bCs/>
        </w:rPr>
        <w:t xml:space="preserve"> in Cluster 2 </w:t>
      </w:r>
      <w:r w:rsidR="001B2634">
        <w:rPr>
          <w:rFonts w:ascii="Times New Roman" w:eastAsiaTheme="minorEastAsia" w:hAnsi="Times New Roman" w:cs="Times New Roman"/>
          <w:bCs/>
        </w:rPr>
        <w:t xml:space="preserve">masks substantial spread: the cluster contains </w:t>
      </w:r>
      <w:r w:rsidR="009E428C">
        <w:rPr>
          <w:rFonts w:ascii="Times New Roman" w:eastAsiaTheme="minorEastAsia" w:hAnsi="Times New Roman" w:cs="Times New Roman"/>
          <w:bCs/>
        </w:rPr>
        <w:t xml:space="preserve">both extreme underreporters and net </w:t>
      </w:r>
      <w:proofErr w:type="spellStart"/>
      <w:r w:rsidR="009E428C">
        <w:rPr>
          <w:rFonts w:ascii="Times New Roman" w:eastAsiaTheme="minorEastAsia" w:hAnsi="Times New Roman" w:cs="Times New Roman"/>
          <w:bCs/>
        </w:rPr>
        <w:t>overreport</w:t>
      </w:r>
      <w:r w:rsidR="00D05141">
        <w:rPr>
          <w:rFonts w:ascii="Times New Roman" w:eastAsiaTheme="minorEastAsia" w:hAnsi="Times New Roman" w:cs="Times New Roman"/>
          <w:bCs/>
        </w:rPr>
        <w:t>er</w:t>
      </w:r>
      <w:r w:rsidR="009E428C">
        <w:rPr>
          <w:rFonts w:ascii="Times New Roman" w:eastAsiaTheme="minorEastAsia" w:hAnsi="Times New Roman" w:cs="Times New Roman"/>
          <w:bCs/>
        </w:rPr>
        <w:t>s</w:t>
      </w:r>
      <w:proofErr w:type="spellEnd"/>
      <w:r w:rsidR="009E428C">
        <w:rPr>
          <w:rFonts w:ascii="Times New Roman" w:eastAsiaTheme="minorEastAsia" w:hAnsi="Times New Roman" w:cs="Times New Roman"/>
          <w:bCs/>
        </w:rPr>
        <w:t xml:space="preserve">, and the </w:t>
      </w:r>
      <w:proofErr w:type="gramStart"/>
      <w:r w:rsidR="009E428C">
        <w:rPr>
          <w:rFonts w:ascii="Times New Roman" w:eastAsiaTheme="minorEastAsia" w:hAnsi="Times New Roman" w:cs="Times New Roman"/>
          <w:bCs/>
        </w:rPr>
        <w:t>mean</w:t>
      </w:r>
      <w:proofErr w:type="gramEnd"/>
      <w:r w:rsidR="009E428C">
        <w:rPr>
          <w:rFonts w:ascii="Times New Roman" w:eastAsiaTheme="minorEastAsia" w:hAnsi="Times New Roman" w:cs="Times New Roman"/>
          <w:bCs/>
        </w:rPr>
        <w:t xml:space="preserve"> is better understood as an artifact of averaging across behavioral opposites than as a description</w:t>
      </w:r>
      <w:r w:rsidR="00E02C45">
        <w:rPr>
          <w:rFonts w:ascii="Times New Roman" w:eastAsiaTheme="minorEastAsia" w:hAnsi="Times New Roman" w:cs="Times New Roman"/>
          <w:bCs/>
        </w:rPr>
        <w:t xml:space="preserve"> of any individual’s reporting tendency.</w:t>
      </w:r>
      <w:r>
        <w:rPr>
          <w:rFonts w:ascii="Times New Roman" w:eastAsiaTheme="minorEastAsia" w:hAnsi="Times New Roman" w:cs="Times New Roman"/>
          <w:bCs/>
        </w:rPr>
        <w:t xml:space="preserve"> Cluster 2 includes anglers at opposite ends of the bias distribution: Greg Hackney (mean bias 0.591, SD 0.069</w:t>
      </w:r>
      <w:r w:rsidR="00F45B29">
        <w:rPr>
          <w:rFonts w:ascii="Times New Roman" w:eastAsiaTheme="minorEastAsia" w:hAnsi="Times New Roman" w:cs="Times New Roman"/>
          <w:bCs/>
        </w:rPr>
        <w:t xml:space="preserve">, who is the most extreme </w:t>
      </w:r>
      <w:proofErr w:type="spellStart"/>
      <w:r w:rsidR="00F45B29">
        <w:rPr>
          <w:rFonts w:ascii="Times New Roman" w:eastAsiaTheme="minorEastAsia" w:hAnsi="Times New Roman" w:cs="Times New Roman"/>
          <w:bCs/>
        </w:rPr>
        <w:t>underreporter</w:t>
      </w:r>
      <w:proofErr w:type="spellEnd"/>
      <w:r w:rsidR="00F45B29">
        <w:rPr>
          <w:rFonts w:ascii="Times New Roman" w:eastAsiaTheme="minorEastAsia" w:hAnsi="Times New Roman" w:cs="Times New Roman"/>
          <w:bCs/>
        </w:rPr>
        <w:t xml:space="preserve"> in the four-season sample), David Fritts (mean bias 1.3</w:t>
      </w:r>
      <w:r w:rsidR="00405EE7">
        <w:rPr>
          <w:rFonts w:ascii="Times New Roman" w:eastAsiaTheme="minorEastAsia" w:hAnsi="Times New Roman" w:cs="Times New Roman"/>
          <w:bCs/>
        </w:rPr>
        <w:t>0</w:t>
      </w:r>
      <w:r w:rsidR="00F45B29">
        <w:rPr>
          <w:rFonts w:ascii="Times New Roman" w:eastAsiaTheme="minorEastAsia" w:hAnsi="Times New Roman" w:cs="Times New Roman"/>
          <w:bCs/>
        </w:rPr>
        <w:t>, who</w:t>
      </w:r>
      <w:r>
        <w:rPr>
          <w:rFonts w:ascii="Times New Roman" w:eastAsiaTheme="minorEastAsia" w:hAnsi="Times New Roman" w:cs="Times New Roman"/>
          <w:bCs/>
        </w:rPr>
        <w:t xml:space="preserve"> is a net </w:t>
      </w:r>
      <w:proofErr w:type="spellStart"/>
      <w:r>
        <w:rPr>
          <w:rFonts w:ascii="Times New Roman" w:eastAsiaTheme="minorEastAsia" w:hAnsi="Times New Roman" w:cs="Times New Roman"/>
          <w:bCs/>
        </w:rPr>
        <w:t>overreporter</w:t>
      </w:r>
      <w:proofErr w:type="spellEnd"/>
      <w:r>
        <w:rPr>
          <w:rFonts w:ascii="Times New Roman" w:eastAsiaTheme="minorEastAsia" w:hAnsi="Times New Roman" w:cs="Times New Roman"/>
          <w:bCs/>
        </w:rPr>
        <w:t>), and Steve Kennedy (mean bias 1.00, SD 0.138).</w:t>
      </w:r>
      <w:r w:rsidR="00D72A31">
        <w:rPr>
          <w:rFonts w:ascii="Times New Roman" w:eastAsiaTheme="minorEastAsia" w:hAnsi="Times New Roman" w:cs="Times New Roman"/>
          <w:bCs/>
        </w:rPr>
        <w:t xml:space="preserve"> Hackney’s within-angler SD of 0.069 is atypically low for Cluster 2, placing him in the cluster </w:t>
      </w:r>
      <w:r w:rsidR="00E726F3">
        <w:rPr>
          <w:rFonts w:ascii="Times New Roman" w:eastAsiaTheme="minorEastAsia" w:hAnsi="Times New Roman" w:cs="Times New Roman"/>
          <w:bCs/>
        </w:rPr>
        <w:t>based on</w:t>
      </w:r>
      <w:r w:rsidR="00D72A31">
        <w:rPr>
          <w:rFonts w:ascii="Times New Roman" w:eastAsiaTheme="minorEastAsia" w:hAnsi="Times New Roman" w:cs="Times New Roman"/>
          <w:bCs/>
        </w:rPr>
        <w:t xml:space="preserve"> extreme bias rather than high variance; he is a consistently extreme </w:t>
      </w:r>
      <w:proofErr w:type="spellStart"/>
      <w:r w:rsidR="00D72A31">
        <w:rPr>
          <w:rFonts w:ascii="Times New Roman" w:eastAsiaTheme="minorEastAsia" w:hAnsi="Times New Roman" w:cs="Times New Roman"/>
          <w:bCs/>
        </w:rPr>
        <w:t>underreporter</w:t>
      </w:r>
      <w:proofErr w:type="spellEnd"/>
      <w:r w:rsidR="00D72A31">
        <w:rPr>
          <w:rFonts w:ascii="Times New Roman" w:eastAsiaTheme="minorEastAsia" w:hAnsi="Times New Roman" w:cs="Times New Roman"/>
          <w:bCs/>
        </w:rPr>
        <w:t>, not an erratic one.</w:t>
      </w:r>
      <w:r>
        <w:rPr>
          <w:rFonts w:ascii="Times New Roman" w:eastAsiaTheme="minorEastAsia" w:hAnsi="Times New Roman" w:cs="Times New Roman"/>
          <w:bCs/>
        </w:rPr>
        <w:t xml:space="preserve"> Notably, Fritts appears three times in the contingency prize </w:t>
      </w:r>
      <w:r w:rsidR="00F45B29">
        <w:rPr>
          <w:rFonts w:ascii="Times New Roman" w:eastAsiaTheme="minorEastAsia" w:hAnsi="Times New Roman" w:cs="Times New Roman"/>
          <w:bCs/>
        </w:rPr>
        <w:t>top 10</w:t>
      </w:r>
      <w:r>
        <w:rPr>
          <w:rFonts w:ascii="Times New Roman" w:eastAsiaTheme="minorEastAsia" w:hAnsi="Times New Roman" w:cs="Times New Roman"/>
          <w:bCs/>
        </w:rPr>
        <w:t xml:space="preserve"> reconstruction (Table </w:t>
      </w:r>
      <w:r w:rsidR="00ED7A83">
        <w:rPr>
          <w:rFonts w:ascii="Times New Roman" w:eastAsiaTheme="minorEastAsia" w:hAnsi="Times New Roman" w:cs="Times New Roman"/>
          <w:bCs/>
        </w:rPr>
        <w:t>6</w:t>
      </w:r>
      <w:r>
        <w:rPr>
          <w:rFonts w:ascii="Times New Roman" w:eastAsiaTheme="minorEastAsia" w:hAnsi="Times New Roman" w:cs="Times New Roman"/>
          <w:bCs/>
        </w:rPr>
        <w:t>), confirming that Cluster 2 anglers are capable of near-perfect accuracy at specific tournaments but cannot sustain it. Their high variance reflects selective rather than habitual accuracy.</w:t>
      </w:r>
    </w:p>
    <w:p w14:paraId="6D73DA2C" w14:textId="021F8E7F" w:rsidR="00F45B29" w:rsidRDefault="00F45B29" w:rsidP="004774E8">
      <w:pPr>
        <w:spacing w:after="0" w:line="480" w:lineRule="auto"/>
        <w:rPr>
          <w:rFonts w:ascii="Times New Roman" w:eastAsiaTheme="minorEastAsia" w:hAnsi="Times New Roman" w:cs="Times New Roman"/>
          <w:b/>
        </w:rPr>
      </w:pPr>
      <w:r>
        <w:rPr>
          <w:rFonts w:ascii="Times New Roman" w:eastAsiaTheme="minorEastAsia" w:hAnsi="Times New Roman" w:cs="Times New Roman"/>
          <w:b/>
        </w:rPr>
        <w:t xml:space="preserve">4.5 Contingency Prize </w:t>
      </w:r>
      <w:r w:rsidR="004B79F2">
        <w:rPr>
          <w:rFonts w:ascii="Times New Roman" w:eastAsiaTheme="minorEastAsia" w:hAnsi="Times New Roman" w:cs="Times New Roman"/>
          <w:b/>
        </w:rPr>
        <w:t>r</w:t>
      </w:r>
      <w:r>
        <w:rPr>
          <w:rFonts w:ascii="Times New Roman" w:eastAsiaTheme="minorEastAsia" w:hAnsi="Times New Roman" w:cs="Times New Roman"/>
          <w:b/>
        </w:rPr>
        <w:t>econstruction</w:t>
      </w:r>
    </w:p>
    <w:p w14:paraId="7A3E8442" w14:textId="6F29C954" w:rsidR="00F45B29" w:rsidRDefault="00F45B29" w:rsidP="004774E8">
      <w:pPr>
        <w:spacing w:after="0" w:line="480" w:lineRule="auto"/>
        <w:rPr>
          <w:rFonts w:ascii="Times New Roman" w:eastAsiaTheme="minorEastAsia" w:hAnsi="Times New Roman" w:cs="Times New Roman"/>
          <w:bCs/>
        </w:rPr>
      </w:pPr>
      <w:r>
        <w:rPr>
          <w:rFonts w:ascii="Times New Roman" w:eastAsiaTheme="minorEastAsia" w:hAnsi="Times New Roman" w:cs="Times New Roman"/>
          <w:bCs/>
        </w:rPr>
        <w:t xml:space="preserve">Table </w:t>
      </w:r>
      <w:r w:rsidR="00ED7A83">
        <w:rPr>
          <w:rFonts w:ascii="Times New Roman" w:eastAsiaTheme="minorEastAsia" w:hAnsi="Times New Roman" w:cs="Times New Roman"/>
          <w:bCs/>
        </w:rPr>
        <w:t>6</w:t>
      </w:r>
      <w:r>
        <w:rPr>
          <w:rFonts w:ascii="Times New Roman" w:eastAsiaTheme="minorEastAsia" w:hAnsi="Times New Roman" w:cs="Times New Roman"/>
          <w:bCs/>
        </w:rPr>
        <w:t xml:space="preserve"> presents the 20 anglers who appeared in the reconstructed contingency prize top 10 at least three times across the 33 non-reconciled tournaments in the sample. For each angler, the </w:t>
      </w:r>
      <w:r>
        <w:rPr>
          <w:rFonts w:ascii="Times New Roman" w:eastAsiaTheme="minorEastAsia" w:hAnsi="Times New Roman" w:cs="Times New Roman"/>
          <w:bCs/>
        </w:rPr>
        <w:lastRenderedPageBreak/>
        <w:t xml:space="preserve">table reports the number of </w:t>
      </w:r>
      <w:r w:rsidR="00557FBC">
        <w:rPr>
          <w:rFonts w:ascii="Times New Roman" w:eastAsiaTheme="minorEastAsia" w:hAnsi="Times New Roman" w:cs="Times New Roman"/>
          <w:bCs/>
        </w:rPr>
        <w:t>top 10</w:t>
      </w:r>
      <w:r>
        <w:rPr>
          <w:rFonts w:ascii="Times New Roman" w:eastAsiaTheme="minorEastAsia" w:hAnsi="Times New Roman" w:cs="Times New Roman"/>
          <w:bCs/>
        </w:rPr>
        <w:t xml:space="preserve"> appearances, the mean absolute deviation from a bias ratio of 1.000 across qualifying tournaments, the mean overall bias ratio, and the cluster assignment.</w:t>
      </w:r>
    </w:p>
    <w:p w14:paraId="30B1A59F" w14:textId="720A657A" w:rsidR="00A6729B" w:rsidRPr="00655EE2" w:rsidRDefault="00A6729B" w:rsidP="00A6729B">
      <w:pPr>
        <w:pStyle w:val="Caption"/>
        <w:keepNext/>
        <w:spacing w:after="0"/>
        <w:rPr>
          <w:rFonts w:ascii="Times New Roman" w:hAnsi="Times New Roman" w:cs="Times New Roman"/>
          <w:color w:val="auto"/>
          <w:sz w:val="24"/>
          <w:szCs w:val="24"/>
        </w:rPr>
      </w:pPr>
      <w:r w:rsidRPr="00655EE2">
        <w:rPr>
          <w:rFonts w:ascii="Times New Roman" w:hAnsi="Times New Roman" w:cs="Times New Roman"/>
          <w:color w:val="auto"/>
          <w:sz w:val="24"/>
          <w:szCs w:val="24"/>
        </w:rPr>
        <w:t xml:space="preserve">Table </w:t>
      </w:r>
      <w:r w:rsidRPr="00655EE2">
        <w:rPr>
          <w:rFonts w:ascii="Times New Roman" w:hAnsi="Times New Roman" w:cs="Times New Roman"/>
          <w:color w:val="auto"/>
          <w:sz w:val="24"/>
          <w:szCs w:val="24"/>
        </w:rPr>
        <w:fldChar w:fldCharType="begin"/>
      </w:r>
      <w:r w:rsidRPr="00655EE2">
        <w:rPr>
          <w:rFonts w:ascii="Times New Roman" w:hAnsi="Times New Roman" w:cs="Times New Roman"/>
          <w:color w:val="auto"/>
          <w:sz w:val="24"/>
          <w:szCs w:val="24"/>
        </w:rPr>
        <w:instrText xml:space="preserve"> SEQ Table \* ARABIC </w:instrText>
      </w:r>
      <w:r w:rsidRPr="00655EE2">
        <w:rPr>
          <w:rFonts w:ascii="Times New Roman" w:hAnsi="Times New Roman" w:cs="Times New Roman"/>
          <w:color w:val="auto"/>
          <w:sz w:val="24"/>
          <w:szCs w:val="24"/>
        </w:rPr>
        <w:fldChar w:fldCharType="separate"/>
      </w:r>
      <w:r w:rsidR="00436C1B" w:rsidRPr="00655EE2">
        <w:rPr>
          <w:rFonts w:ascii="Times New Roman" w:hAnsi="Times New Roman" w:cs="Times New Roman"/>
          <w:noProof/>
          <w:color w:val="auto"/>
          <w:sz w:val="24"/>
          <w:szCs w:val="24"/>
        </w:rPr>
        <w:t>6</w:t>
      </w:r>
      <w:r w:rsidRPr="00655EE2">
        <w:rPr>
          <w:rFonts w:ascii="Times New Roman" w:hAnsi="Times New Roman" w:cs="Times New Roman"/>
          <w:color w:val="auto"/>
          <w:sz w:val="24"/>
          <w:szCs w:val="24"/>
        </w:rPr>
        <w:fldChar w:fldCharType="end"/>
      </w:r>
      <w:r w:rsidRPr="00655EE2">
        <w:rPr>
          <w:rFonts w:ascii="Times New Roman" w:hAnsi="Times New Roman" w:cs="Times New Roman"/>
          <w:color w:val="auto"/>
          <w:sz w:val="24"/>
          <w:szCs w:val="24"/>
        </w:rPr>
        <w:br/>
        <w:t>Reconstructed BassTrakk Contingency Prize top 10 appearances by angler (2022-2025)</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00"/>
        <w:gridCol w:w="1800"/>
        <w:gridCol w:w="2556"/>
        <w:gridCol w:w="1620"/>
        <w:gridCol w:w="1044"/>
      </w:tblGrid>
      <w:tr w:rsidR="002925EA" w14:paraId="6A21C4DD" w14:textId="77777777" w:rsidTr="00A6729B">
        <w:trPr>
          <w:trHeight w:val="483"/>
          <w:jc w:val="center"/>
        </w:trPr>
        <w:tc>
          <w:tcPr>
            <w:tcW w:w="1800" w:type="dxa"/>
            <w:tcBorders>
              <w:top w:val="single" w:sz="12" w:space="0" w:color="auto"/>
              <w:bottom w:val="single" w:sz="4" w:space="0" w:color="auto"/>
            </w:tcBorders>
            <w:vAlign w:val="center"/>
          </w:tcPr>
          <w:p w14:paraId="004E5C85" w14:textId="77777777" w:rsidR="002925EA" w:rsidRPr="00A6729B" w:rsidRDefault="002925EA" w:rsidP="00F45B29">
            <w:pPr>
              <w:rPr>
                <w:rFonts w:ascii="Times New Roman" w:eastAsiaTheme="minorEastAsia" w:hAnsi="Times New Roman" w:cs="Times New Roman"/>
                <w:b/>
              </w:rPr>
            </w:pPr>
            <w:r w:rsidRPr="00A6729B">
              <w:rPr>
                <w:rFonts w:ascii="Times New Roman" w:eastAsiaTheme="minorEastAsia" w:hAnsi="Times New Roman" w:cs="Times New Roman"/>
                <w:b/>
              </w:rPr>
              <w:t>Angler</w:t>
            </w:r>
          </w:p>
        </w:tc>
        <w:tc>
          <w:tcPr>
            <w:tcW w:w="1800" w:type="dxa"/>
            <w:tcBorders>
              <w:top w:val="single" w:sz="12" w:space="0" w:color="auto"/>
              <w:bottom w:val="single" w:sz="4" w:space="0" w:color="auto"/>
            </w:tcBorders>
            <w:vAlign w:val="center"/>
          </w:tcPr>
          <w:p w14:paraId="593FFA62" w14:textId="77777777" w:rsidR="002925EA" w:rsidRPr="00A6729B" w:rsidRDefault="002925EA" w:rsidP="00ED7A83">
            <w:pPr>
              <w:jc w:val="center"/>
              <w:rPr>
                <w:rFonts w:ascii="Times New Roman" w:eastAsiaTheme="minorEastAsia" w:hAnsi="Times New Roman" w:cs="Times New Roman"/>
                <w:b/>
              </w:rPr>
            </w:pPr>
            <w:r w:rsidRPr="00A6729B">
              <w:rPr>
                <w:rFonts w:ascii="Times New Roman" w:eastAsiaTheme="minorEastAsia" w:hAnsi="Times New Roman" w:cs="Times New Roman"/>
                <w:b/>
              </w:rPr>
              <w:t>Top 10 Appearances</w:t>
            </w:r>
          </w:p>
        </w:tc>
        <w:tc>
          <w:tcPr>
            <w:tcW w:w="2556" w:type="dxa"/>
            <w:tcBorders>
              <w:top w:val="single" w:sz="12" w:space="0" w:color="auto"/>
              <w:bottom w:val="single" w:sz="4" w:space="0" w:color="auto"/>
            </w:tcBorders>
            <w:vAlign w:val="center"/>
          </w:tcPr>
          <w:p w14:paraId="067577EB" w14:textId="77777777" w:rsidR="002925EA" w:rsidRPr="00A6729B" w:rsidRDefault="002925EA" w:rsidP="008B2DC1">
            <w:pPr>
              <w:jc w:val="center"/>
              <w:rPr>
                <w:rFonts w:ascii="Times New Roman" w:eastAsiaTheme="minorEastAsia" w:hAnsi="Times New Roman" w:cs="Times New Roman"/>
                <w:b/>
              </w:rPr>
            </w:pPr>
            <w:r w:rsidRPr="00A6729B">
              <w:rPr>
                <w:rFonts w:ascii="Times New Roman" w:eastAsiaTheme="minorEastAsia" w:hAnsi="Times New Roman" w:cs="Times New Roman"/>
                <w:b/>
              </w:rPr>
              <w:t>Mean Absolute Deviation</w:t>
            </w:r>
          </w:p>
        </w:tc>
        <w:tc>
          <w:tcPr>
            <w:tcW w:w="1620" w:type="dxa"/>
            <w:tcBorders>
              <w:top w:val="single" w:sz="12" w:space="0" w:color="auto"/>
              <w:bottom w:val="single" w:sz="4" w:space="0" w:color="auto"/>
            </w:tcBorders>
            <w:vAlign w:val="center"/>
          </w:tcPr>
          <w:p w14:paraId="63862CF7" w14:textId="77777777" w:rsidR="002925EA" w:rsidRPr="00A6729B" w:rsidRDefault="002925EA" w:rsidP="008B2DC1">
            <w:pPr>
              <w:jc w:val="center"/>
              <w:rPr>
                <w:rFonts w:ascii="Times New Roman" w:eastAsiaTheme="minorEastAsia" w:hAnsi="Times New Roman" w:cs="Times New Roman"/>
                <w:b/>
              </w:rPr>
            </w:pPr>
            <w:r w:rsidRPr="00A6729B">
              <w:rPr>
                <w:rFonts w:ascii="Times New Roman" w:eastAsiaTheme="minorEastAsia" w:hAnsi="Times New Roman" w:cs="Times New Roman"/>
                <w:b/>
              </w:rPr>
              <w:t>Mean Bias Ratio</w:t>
            </w:r>
          </w:p>
        </w:tc>
        <w:tc>
          <w:tcPr>
            <w:tcW w:w="1044" w:type="dxa"/>
            <w:tcBorders>
              <w:top w:val="single" w:sz="12" w:space="0" w:color="auto"/>
              <w:bottom w:val="single" w:sz="4" w:space="0" w:color="auto"/>
            </w:tcBorders>
            <w:vAlign w:val="center"/>
          </w:tcPr>
          <w:p w14:paraId="2D77DB38" w14:textId="77777777" w:rsidR="002925EA" w:rsidRPr="00A6729B" w:rsidRDefault="002925EA" w:rsidP="008B2DC1">
            <w:pPr>
              <w:jc w:val="center"/>
              <w:rPr>
                <w:rFonts w:ascii="Times New Roman" w:eastAsiaTheme="minorEastAsia" w:hAnsi="Times New Roman" w:cs="Times New Roman"/>
                <w:b/>
              </w:rPr>
            </w:pPr>
            <w:r w:rsidRPr="00A6729B">
              <w:rPr>
                <w:rFonts w:ascii="Times New Roman" w:eastAsiaTheme="minorEastAsia" w:hAnsi="Times New Roman" w:cs="Times New Roman"/>
                <w:b/>
              </w:rPr>
              <w:t>Cluster</w:t>
            </w:r>
          </w:p>
        </w:tc>
      </w:tr>
      <w:tr w:rsidR="002925EA" w14:paraId="2F41F0B1" w14:textId="77777777" w:rsidTr="00A6729B">
        <w:trPr>
          <w:trHeight w:val="328"/>
          <w:jc w:val="center"/>
        </w:trPr>
        <w:tc>
          <w:tcPr>
            <w:tcW w:w="1800" w:type="dxa"/>
          </w:tcPr>
          <w:p w14:paraId="2C8A441A" w14:textId="77777777" w:rsidR="002925EA" w:rsidRDefault="002925EA" w:rsidP="00ED7A83">
            <w:pPr>
              <w:rPr>
                <w:rFonts w:ascii="Times New Roman" w:eastAsiaTheme="minorEastAsia" w:hAnsi="Times New Roman" w:cs="Times New Roman"/>
                <w:bCs/>
              </w:rPr>
            </w:pPr>
            <w:r>
              <w:rPr>
                <w:rFonts w:ascii="Times New Roman" w:eastAsiaTheme="minorEastAsia" w:hAnsi="Times New Roman" w:cs="Times New Roman"/>
                <w:bCs/>
              </w:rPr>
              <w:t>Ed Loughran III</w:t>
            </w:r>
          </w:p>
        </w:tc>
        <w:tc>
          <w:tcPr>
            <w:tcW w:w="1800" w:type="dxa"/>
          </w:tcPr>
          <w:p w14:paraId="4F636FE9" w14:textId="77777777" w:rsidR="002925EA" w:rsidRDefault="002925EA" w:rsidP="00ED7A83">
            <w:pPr>
              <w:jc w:val="center"/>
              <w:rPr>
                <w:rFonts w:ascii="Times New Roman" w:eastAsiaTheme="minorEastAsia" w:hAnsi="Times New Roman" w:cs="Times New Roman"/>
                <w:bCs/>
              </w:rPr>
            </w:pPr>
            <w:r>
              <w:rPr>
                <w:rFonts w:ascii="Times New Roman" w:eastAsiaTheme="minorEastAsia" w:hAnsi="Times New Roman" w:cs="Times New Roman"/>
                <w:bCs/>
              </w:rPr>
              <w:t>20</w:t>
            </w:r>
          </w:p>
        </w:tc>
        <w:tc>
          <w:tcPr>
            <w:tcW w:w="2556" w:type="dxa"/>
          </w:tcPr>
          <w:p w14:paraId="34C92F03" w14:textId="77777777" w:rsidR="002925EA" w:rsidRDefault="002925EA" w:rsidP="008B2DC1">
            <w:pPr>
              <w:jc w:val="center"/>
              <w:rPr>
                <w:rFonts w:ascii="Times New Roman" w:eastAsiaTheme="minorEastAsia" w:hAnsi="Times New Roman" w:cs="Times New Roman"/>
                <w:bCs/>
              </w:rPr>
            </w:pPr>
            <w:r>
              <w:rPr>
                <w:rFonts w:ascii="Times New Roman" w:eastAsiaTheme="minorEastAsia" w:hAnsi="Times New Roman" w:cs="Times New Roman"/>
                <w:bCs/>
              </w:rPr>
              <w:t>0.010</w:t>
            </w:r>
          </w:p>
        </w:tc>
        <w:tc>
          <w:tcPr>
            <w:tcW w:w="1620" w:type="dxa"/>
          </w:tcPr>
          <w:p w14:paraId="251D591D" w14:textId="77777777" w:rsidR="002925EA" w:rsidRDefault="002925EA" w:rsidP="008B2DC1">
            <w:pPr>
              <w:jc w:val="center"/>
              <w:rPr>
                <w:rFonts w:ascii="Times New Roman" w:eastAsiaTheme="minorEastAsia" w:hAnsi="Times New Roman" w:cs="Times New Roman"/>
                <w:bCs/>
              </w:rPr>
            </w:pPr>
            <w:r>
              <w:rPr>
                <w:rFonts w:ascii="Times New Roman" w:eastAsiaTheme="minorEastAsia" w:hAnsi="Times New Roman" w:cs="Times New Roman"/>
                <w:bCs/>
              </w:rPr>
              <w:t>1.000</w:t>
            </w:r>
          </w:p>
        </w:tc>
        <w:tc>
          <w:tcPr>
            <w:tcW w:w="1044" w:type="dxa"/>
          </w:tcPr>
          <w:p w14:paraId="71F06AE6" w14:textId="77777777" w:rsidR="002925EA" w:rsidRDefault="002925EA" w:rsidP="008B2DC1">
            <w:pPr>
              <w:jc w:val="center"/>
              <w:rPr>
                <w:rFonts w:ascii="Times New Roman" w:eastAsiaTheme="minorEastAsia" w:hAnsi="Times New Roman" w:cs="Times New Roman"/>
                <w:bCs/>
              </w:rPr>
            </w:pPr>
            <w:r>
              <w:rPr>
                <w:rFonts w:ascii="Times New Roman" w:eastAsiaTheme="minorEastAsia" w:hAnsi="Times New Roman" w:cs="Times New Roman"/>
                <w:bCs/>
              </w:rPr>
              <w:t>1</w:t>
            </w:r>
          </w:p>
        </w:tc>
      </w:tr>
      <w:tr w:rsidR="002925EA" w14:paraId="21F9BF64" w14:textId="77777777" w:rsidTr="00A6729B">
        <w:trPr>
          <w:trHeight w:val="328"/>
          <w:jc w:val="center"/>
        </w:trPr>
        <w:tc>
          <w:tcPr>
            <w:tcW w:w="1800" w:type="dxa"/>
          </w:tcPr>
          <w:p w14:paraId="0FBB88F3" w14:textId="77777777" w:rsidR="002925EA" w:rsidRDefault="002925EA" w:rsidP="00ED7A83">
            <w:pPr>
              <w:rPr>
                <w:rFonts w:ascii="Times New Roman" w:eastAsiaTheme="minorEastAsia" w:hAnsi="Times New Roman" w:cs="Times New Roman"/>
                <w:bCs/>
              </w:rPr>
            </w:pPr>
            <w:r>
              <w:rPr>
                <w:rFonts w:ascii="Times New Roman" w:eastAsiaTheme="minorEastAsia" w:hAnsi="Times New Roman" w:cs="Times New Roman"/>
                <w:bCs/>
              </w:rPr>
              <w:t>John Crews Jr.</w:t>
            </w:r>
          </w:p>
        </w:tc>
        <w:tc>
          <w:tcPr>
            <w:tcW w:w="1800" w:type="dxa"/>
          </w:tcPr>
          <w:p w14:paraId="2881932B" w14:textId="77777777" w:rsidR="002925EA" w:rsidRDefault="002925EA" w:rsidP="00ED7A83">
            <w:pPr>
              <w:jc w:val="center"/>
              <w:rPr>
                <w:rFonts w:ascii="Times New Roman" w:eastAsiaTheme="minorEastAsia" w:hAnsi="Times New Roman" w:cs="Times New Roman"/>
                <w:bCs/>
              </w:rPr>
            </w:pPr>
            <w:r>
              <w:rPr>
                <w:rFonts w:ascii="Times New Roman" w:eastAsiaTheme="minorEastAsia" w:hAnsi="Times New Roman" w:cs="Times New Roman"/>
                <w:bCs/>
              </w:rPr>
              <w:t>18</w:t>
            </w:r>
          </w:p>
        </w:tc>
        <w:tc>
          <w:tcPr>
            <w:tcW w:w="2556" w:type="dxa"/>
          </w:tcPr>
          <w:p w14:paraId="0DF797A4" w14:textId="77777777" w:rsidR="002925EA" w:rsidRDefault="002925EA" w:rsidP="008B2DC1">
            <w:pPr>
              <w:jc w:val="center"/>
              <w:rPr>
                <w:rFonts w:ascii="Times New Roman" w:eastAsiaTheme="minorEastAsia" w:hAnsi="Times New Roman" w:cs="Times New Roman"/>
                <w:bCs/>
              </w:rPr>
            </w:pPr>
            <w:r>
              <w:rPr>
                <w:rFonts w:ascii="Times New Roman" w:eastAsiaTheme="minorEastAsia" w:hAnsi="Times New Roman" w:cs="Times New Roman"/>
                <w:bCs/>
              </w:rPr>
              <w:t>0.015</w:t>
            </w:r>
          </w:p>
        </w:tc>
        <w:tc>
          <w:tcPr>
            <w:tcW w:w="1620" w:type="dxa"/>
          </w:tcPr>
          <w:p w14:paraId="6E8118D6" w14:textId="77777777" w:rsidR="002925EA" w:rsidRDefault="002925EA" w:rsidP="008B2DC1">
            <w:pPr>
              <w:jc w:val="center"/>
              <w:rPr>
                <w:rFonts w:ascii="Times New Roman" w:eastAsiaTheme="minorEastAsia" w:hAnsi="Times New Roman" w:cs="Times New Roman"/>
                <w:bCs/>
              </w:rPr>
            </w:pPr>
            <w:r>
              <w:rPr>
                <w:rFonts w:ascii="Times New Roman" w:eastAsiaTheme="minorEastAsia" w:hAnsi="Times New Roman" w:cs="Times New Roman"/>
                <w:bCs/>
              </w:rPr>
              <w:t>0.989</w:t>
            </w:r>
          </w:p>
        </w:tc>
        <w:tc>
          <w:tcPr>
            <w:tcW w:w="1044" w:type="dxa"/>
          </w:tcPr>
          <w:p w14:paraId="69A2B4AA" w14:textId="77777777" w:rsidR="002925EA" w:rsidRDefault="002925EA" w:rsidP="008B2DC1">
            <w:pPr>
              <w:jc w:val="center"/>
              <w:rPr>
                <w:rFonts w:ascii="Times New Roman" w:eastAsiaTheme="minorEastAsia" w:hAnsi="Times New Roman" w:cs="Times New Roman"/>
                <w:bCs/>
              </w:rPr>
            </w:pPr>
            <w:r>
              <w:rPr>
                <w:rFonts w:ascii="Times New Roman" w:eastAsiaTheme="minorEastAsia" w:hAnsi="Times New Roman" w:cs="Times New Roman"/>
                <w:bCs/>
              </w:rPr>
              <w:t>1</w:t>
            </w:r>
          </w:p>
        </w:tc>
      </w:tr>
      <w:tr w:rsidR="002925EA" w14:paraId="3150361F" w14:textId="77777777" w:rsidTr="00A6729B">
        <w:trPr>
          <w:trHeight w:val="328"/>
          <w:jc w:val="center"/>
        </w:trPr>
        <w:tc>
          <w:tcPr>
            <w:tcW w:w="1800" w:type="dxa"/>
          </w:tcPr>
          <w:p w14:paraId="05302CCF" w14:textId="77777777" w:rsidR="002925EA" w:rsidRDefault="002925EA" w:rsidP="00ED7A83">
            <w:pPr>
              <w:rPr>
                <w:rFonts w:ascii="Times New Roman" w:eastAsiaTheme="minorEastAsia" w:hAnsi="Times New Roman" w:cs="Times New Roman"/>
                <w:bCs/>
              </w:rPr>
            </w:pPr>
            <w:r>
              <w:rPr>
                <w:rFonts w:ascii="Times New Roman" w:eastAsiaTheme="minorEastAsia" w:hAnsi="Times New Roman" w:cs="Times New Roman"/>
                <w:bCs/>
              </w:rPr>
              <w:t>Wes Logan</w:t>
            </w:r>
          </w:p>
        </w:tc>
        <w:tc>
          <w:tcPr>
            <w:tcW w:w="1800" w:type="dxa"/>
          </w:tcPr>
          <w:p w14:paraId="2433ADA2" w14:textId="77777777" w:rsidR="002925EA" w:rsidRDefault="002925EA" w:rsidP="00ED7A83">
            <w:pPr>
              <w:jc w:val="center"/>
              <w:rPr>
                <w:rFonts w:ascii="Times New Roman" w:eastAsiaTheme="minorEastAsia" w:hAnsi="Times New Roman" w:cs="Times New Roman"/>
                <w:bCs/>
              </w:rPr>
            </w:pPr>
            <w:r>
              <w:rPr>
                <w:rFonts w:ascii="Times New Roman" w:eastAsiaTheme="minorEastAsia" w:hAnsi="Times New Roman" w:cs="Times New Roman"/>
                <w:bCs/>
              </w:rPr>
              <w:t>12</w:t>
            </w:r>
          </w:p>
        </w:tc>
        <w:tc>
          <w:tcPr>
            <w:tcW w:w="2556" w:type="dxa"/>
          </w:tcPr>
          <w:p w14:paraId="6D98EEAC" w14:textId="77777777" w:rsidR="002925EA" w:rsidRDefault="002925EA" w:rsidP="008B2DC1">
            <w:pPr>
              <w:jc w:val="center"/>
              <w:rPr>
                <w:rFonts w:ascii="Times New Roman" w:eastAsiaTheme="minorEastAsia" w:hAnsi="Times New Roman" w:cs="Times New Roman"/>
                <w:bCs/>
              </w:rPr>
            </w:pPr>
            <w:r>
              <w:rPr>
                <w:rFonts w:ascii="Times New Roman" w:eastAsiaTheme="minorEastAsia" w:hAnsi="Times New Roman" w:cs="Times New Roman"/>
                <w:bCs/>
              </w:rPr>
              <w:t>0.015</w:t>
            </w:r>
          </w:p>
        </w:tc>
        <w:tc>
          <w:tcPr>
            <w:tcW w:w="1620" w:type="dxa"/>
          </w:tcPr>
          <w:p w14:paraId="1F093FFC" w14:textId="77777777" w:rsidR="002925EA" w:rsidRDefault="002925EA" w:rsidP="008B2DC1">
            <w:pPr>
              <w:jc w:val="center"/>
              <w:rPr>
                <w:rFonts w:ascii="Times New Roman" w:eastAsiaTheme="minorEastAsia" w:hAnsi="Times New Roman" w:cs="Times New Roman"/>
                <w:bCs/>
              </w:rPr>
            </w:pPr>
            <w:r>
              <w:rPr>
                <w:rFonts w:ascii="Times New Roman" w:eastAsiaTheme="minorEastAsia" w:hAnsi="Times New Roman" w:cs="Times New Roman"/>
                <w:bCs/>
              </w:rPr>
              <w:t>0.986</w:t>
            </w:r>
          </w:p>
        </w:tc>
        <w:tc>
          <w:tcPr>
            <w:tcW w:w="1044" w:type="dxa"/>
          </w:tcPr>
          <w:p w14:paraId="40E877FF" w14:textId="77777777" w:rsidR="002925EA" w:rsidRDefault="002925EA" w:rsidP="008B2DC1">
            <w:pPr>
              <w:jc w:val="center"/>
              <w:rPr>
                <w:rFonts w:ascii="Times New Roman" w:eastAsiaTheme="minorEastAsia" w:hAnsi="Times New Roman" w:cs="Times New Roman"/>
                <w:bCs/>
              </w:rPr>
            </w:pPr>
            <w:r>
              <w:rPr>
                <w:rFonts w:ascii="Times New Roman" w:eastAsiaTheme="minorEastAsia" w:hAnsi="Times New Roman" w:cs="Times New Roman"/>
                <w:bCs/>
              </w:rPr>
              <w:t>1</w:t>
            </w:r>
          </w:p>
        </w:tc>
      </w:tr>
      <w:tr w:rsidR="002925EA" w14:paraId="22459B37" w14:textId="77777777" w:rsidTr="00A6729B">
        <w:trPr>
          <w:trHeight w:val="328"/>
          <w:jc w:val="center"/>
        </w:trPr>
        <w:tc>
          <w:tcPr>
            <w:tcW w:w="1800" w:type="dxa"/>
          </w:tcPr>
          <w:p w14:paraId="6D391DD9" w14:textId="77777777" w:rsidR="002925EA" w:rsidRDefault="002925EA" w:rsidP="00ED7A83">
            <w:pPr>
              <w:rPr>
                <w:rFonts w:ascii="Times New Roman" w:eastAsiaTheme="minorEastAsia" w:hAnsi="Times New Roman" w:cs="Times New Roman"/>
                <w:bCs/>
              </w:rPr>
            </w:pPr>
            <w:r>
              <w:rPr>
                <w:rFonts w:ascii="Times New Roman" w:eastAsiaTheme="minorEastAsia" w:hAnsi="Times New Roman" w:cs="Times New Roman"/>
                <w:bCs/>
              </w:rPr>
              <w:t>Austin Felix</w:t>
            </w:r>
          </w:p>
        </w:tc>
        <w:tc>
          <w:tcPr>
            <w:tcW w:w="1800" w:type="dxa"/>
          </w:tcPr>
          <w:p w14:paraId="433AFED3" w14:textId="77777777" w:rsidR="002925EA" w:rsidRDefault="002925EA" w:rsidP="00ED7A83">
            <w:pPr>
              <w:jc w:val="center"/>
              <w:rPr>
                <w:rFonts w:ascii="Times New Roman" w:eastAsiaTheme="minorEastAsia" w:hAnsi="Times New Roman" w:cs="Times New Roman"/>
                <w:bCs/>
              </w:rPr>
            </w:pPr>
            <w:r>
              <w:rPr>
                <w:rFonts w:ascii="Times New Roman" w:eastAsiaTheme="minorEastAsia" w:hAnsi="Times New Roman" w:cs="Times New Roman"/>
                <w:bCs/>
              </w:rPr>
              <w:t>9</w:t>
            </w:r>
          </w:p>
        </w:tc>
        <w:tc>
          <w:tcPr>
            <w:tcW w:w="2556" w:type="dxa"/>
          </w:tcPr>
          <w:p w14:paraId="494EBB32" w14:textId="77777777" w:rsidR="002925EA" w:rsidRDefault="002925EA" w:rsidP="008B2DC1">
            <w:pPr>
              <w:jc w:val="center"/>
              <w:rPr>
                <w:rFonts w:ascii="Times New Roman" w:eastAsiaTheme="minorEastAsia" w:hAnsi="Times New Roman" w:cs="Times New Roman"/>
                <w:bCs/>
              </w:rPr>
            </w:pPr>
            <w:r>
              <w:rPr>
                <w:rFonts w:ascii="Times New Roman" w:eastAsiaTheme="minorEastAsia" w:hAnsi="Times New Roman" w:cs="Times New Roman"/>
                <w:bCs/>
              </w:rPr>
              <w:t>0.015</w:t>
            </w:r>
          </w:p>
        </w:tc>
        <w:tc>
          <w:tcPr>
            <w:tcW w:w="1620" w:type="dxa"/>
          </w:tcPr>
          <w:p w14:paraId="6C703F22" w14:textId="77777777" w:rsidR="002925EA" w:rsidRDefault="002925EA" w:rsidP="008B2DC1">
            <w:pPr>
              <w:jc w:val="center"/>
              <w:rPr>
                <w:rFonts w:ascii="Times New Roman" w:eastAsiaTheme="minorEastAsia" w:hAnsi="Times New Roman" w:cs="Times New Roman"/>
                <w:bCs/>
              </w:rPr>
            </w:pPr>
            <w:r>
              <w:rPr>
                <w:rFonts w:ascii="Times New Roman" w:eastAsiaTheme="minorEastAsia" w:hAnsi="Times New Roman" w:cs="Times New Roman"/>
                <w:bCs/>
              </w:rPr>
              <w:t>0.986</w:t>
            </w:r>
          </w:p>
        </w:tc>
        <w:tc>
          <w:tcPr>
            <w:tcW w:w="1044" w:type="dxa"/>
          </w:tcPr>
          <w:p w14:paraId="2932F09E" w14:textId="77777777" w:rsidR="002925EA" w:rsidRDefault="002925EA" w:rsidP="008B2DC1">
            <w:pPr>
              <w:jc w:val="center"/>
              <w:rPr>
                <w:rFonts w:ascii="Times New Roman" w:eastAsiaTheme="minorEastAsia" w:hAnsi="Times New Roman" w:cs="Times New Roman"/>
                <w:bCs/>
              </w:rPr>
            </w:pPr>
            <w:r>
              <w:rPr>
                <w:rFonts w:ascii="Times New Roman" w:eastAsiaTheme="minorEastAsia" w:hAnsi="Times New Roman" w:cs="Times New Roman"/>
                <w:bCs/>
              </w:rPr>
              <w:t>1</w:t>
            </w:r>
          </w:p>
        </w:tc>
      </w:tr>
      <w:tr w:rsidR="002925EA" w14:paraId="27E3C370" w14:textId="77777777" w:rsidTr="00A6729B">
        <w:trPr>
          <w:trHeight w:val="328"/>
          <w:jc w:val="center"/>
        </w:trPr>
        <w:tc>
          <w:tcPr>
            <w:tcW w:w="1800" w:type="dxa"/>
          </w:tcPr>
          <w:p w14:paraId="63606133" w14:textId="77777777" w:rsidR="002925EA" w:rsidRDefault="002925EA" w:rsidP="00ED7A83">
            <w:pPr>
              <w:rPr>
                <w:rFonts w:ascii="Times New Roman" w:eastAsiaTheme="minorEastAsia" w:hAnsi="Times New Roman" w:cs="Times New Roman"/>
                <w:bCs/>
              </w:rPr>
            </w:pPr>
            <w:r>
              <w:rPr>
                <w:rFonts w:ascii="Times New Roman" w:eastAsiaTheme="minorEastAsia" w:hAnsi="Times New Roman" w:cs="Times New Roman"/>
                <w:bCs/>
              </w:rPr>
              <w:t>Mark Menendez</w:t>
            </w:r>
          </w:p>
        </w:tc>
        <w:tc>
          <w:tcPr>
            <w:tcW w:w="1800" w:type="dxa"/>
          </w:tcPr>
          <w:p w14:paraId="037DC1AA" w14:textId="77777777" w:rsidR="002925EA" w:rsidRDefault="002925EA" w:rsidP="00ED7A83">
            <w:pPr>
              <w:jc w:val="center"/>
              <w:rPr>
                <w:rFonts w:ascii="Times New Roman" w:eastAsiaTheme="minorEastAsia" w:hAnsi="Times New Roman" w:cs="Times New Roman"/>
                <w:bCs/>
              </w:rPr>
            </w:pPr>
            <w:r>
              <w:rPr>
                <w:rFonts w:ascii="Times New Roman" w:eastAsiaTheme="minorEastAsia" w:hAnsi="Times New Roman" w:cs="Times New Roman"/>
                <w:bCs/>
              </w:rPr>
              <w:t>9</w:t>
            </w:r>
          </w:p>
        </w:tc>
        <w:tc>
          <w:tcPr>
            <w:tcW w:w="2556" w:type="dxa"/>
          </w:tcPr>
          <w:p w14:paraId="0A7B4BF6" w14:textId="77777777" w:rsidR="002925EA" w:rsidRDefault="002925EA" w:rsidP="008B2DC1">
            <w:pPr>
              <w:jc w:val="center"/>
              <w:rPr>
                <w:rFonts w:ascii="Times New Roman" w:eastAsiaTheme="minorEastAsia" w:hAnsi="Times New Roman" w:cs="Times New Roman"/>
                <w:bCs/>
              </w:rPr>
            </w:pPr>
            <w:r>
              <w:rPr>
                <w:rFonts w:ascii="Times New Roman" w:eastAsiaTheme="minorEastAsia" w:hAnsi="Times New Roman" w:cs="Times New Roman"/>
                <w:bCs/>
              </w:rPr>
              <w:t>0.015</w:t>
            </w:r>
          </w:p>
        </w:tc>
        <w:tc>
          <w:tcPr>
            <w:tcW w:w="1620" w:type="dxa"/>
          </w:tcPr>
          <w:p w14:paraId="371DCE7F" w14:textId="77777777" w:rsidR="002925EA" w:rsidRDefault="002925EA" w:rsidP="008B2DC1">
            <w:pPr>
              <w:jc w:val="center"/>
              <w:rPr>
                <w:rFonts w:ascii="Times New Roman" w:eastAsiaTheme="minorEastAsia" w:hAnsi="Times New Roman" w:cs="Times New Roman"/>
                <w:bCs/>
              </w:rPr>
            </w:pPr>
            <w:r>
              <w:rPr>
                <w:rFonts w:ascii="Times New Roman" w:eastAsiaTheme="minorEastAsia" w:hAnsi="Times New Roman" w:cs="Times New Roman"/>
                <w:bCs/>
              </w:rPr>
              <w:t>0.991</w:t>
            </w:r>
          </w:p>
        </w:tc>
        <w:tc>
          <w:tcPr>
            <w:tcW w:w="1044" w:type="dxa"/>
          </w:tcPr>
          <w:p w14:paraId="0D87A579" w14:textId="77777777" w:rsidR="002925EA" w:rsidRDefault="002925EA" w:rsidP="008B2DC1">
            <w:pPr>
              <w:jc w:val="center"/>
              <w:rPr>
                <w:rFonts w:ascii="Times New Roman" w:eastAsiaTheme="minorEastAsia" w:hAnsi="Times New Roman" w:cs="Times New Roman"/>
                <w:bCs/>
              </w:rPr>
            </w:pPr>
            <w:r>
              <w:rPr>
                <w:rFonts w:ascii="Times New Roman" w:eastAsiaTheme="minorEastAsia" w:hAnsi="Times New Roman" w:cs="Times New Roman"/>
                <w:bCs/>
              </w:rPr>
              <w:t>1</w:t>
            </w:r>
          </w:p>
        </w:tc>
      </w:tr>
      <w:tr w:rsidR="002925EA" w14:paraId="72B892E8" w14:textId="77777777" w:rsidTr="00A6729B">
        <w:trPr>
          <w:trHeight w:val="328"/>
          <w:jc w:val="center"/>
        </w:trPr>
        <w:tc>
          <w:tcPr>
            <w:tcW w:w="1800" w:type="dxa"/>
          </w:tcPr>
          <w:p w14:paraId="67CD672B" w14:textId="77777777" w:rsidR="002925EA" w:rsidRDefault="002925EA" w:rsidP="00ED7A83">
            <w:pPr>
              <w:rPr>
                <w:rFonts w:ascii="Times New Roman" w:eastAsiaTheme="minorEastAsia" w:hAnsi="Times New Roman" w:cs="Times New Roman"/>
                <w:bCs/>
              </w:rPr>
            </w:pPr>
            <w:r>
              <w:rPr>
                <w:rFonts w:ascii="Times New Roman" w:eastAsiaTheme="minorEastAsia" w:hAnsi="Times New Roman" w:cs="Times New Roman"/>
                <w:bCs/>
              </w:rPr>
              <w:t>Carl Jocumsen</w:t>
            </w:r>
          </w:p>
        </w:tc>
        <w:tc>
          <w:tcPr>
            <w:tcW w:w="1800" w:type="dxa"/>
          </w:tcPr>
          <w:p w14:paraId="4DFBC166" w14:textId="77777777" w:rsidR="002925EA" w:rsidRDefault="002925EA" w:rsidP="00ED7A83">
            <w:pPr>
              <w:jc w:val="center"/>
              <w:rPr>
                <w:rFonts w:ascii="Times New Roman" w:eastAsiaTheme="minorEastAsia" w:hAnsi="Times New Roman" w:cs="Times New Roman"/>
                <w:bCs/>
              </w:rPr>
            </w:pPr>
            <w:r>
              <w:rPr>
                <w:rFonts w:ascii="Times New Roman" w:eastAsiaTheme="minorEastAsia" w:hAnsi="Times New Roman" w:cs="Times New Roman"/>
                <w:bCs/>
              </w:rPr>
              <w:t>8</w:t>
            </w:r>
          </w:p>
        </w:tc>
        <w:tc>
          <w:tcPr>
            <w:tcW w:w="2556" w:type="dxa"/>
          </w:tcPr>
          <w:p w14:paraId="4E374BA8" w14:textId="77777777" w:rsidR="002925EA" w:rsidRDefault="002925EA" w:rsidP="008B2DC1">
            <w:pPr>
              <w:jc w:val="center"/>
              <w:rPr>
                <w:rFonts w:ascii="Times New Roman" w:eastAsiaTheme="minorEastAsia" w:hAnsi="Times New Roman" w:cs="Times New Roman"/>
                <w:bCs/>
              </w:rPr>
            </w:pPr>
            <w:r>
              <w:rPr>
                <w:rFonts w:ascii="Times New Roman" w:eastAsiaTheme="minorEastAsia" w:hAnsi="Times New Roman" w:cs="Times New Roman"/>
                <w:bCs/>
              </w:rPr>
              <w:t>0.017</w:t>
            </w:r>
          </w:p>
        </w:tc>
        <w:tc>
          <w:tcPr>
            <w:tcW w:w="1620" w:type="dxa"/>
          </w:tcPr>
          <w:p w14:paraId="3A5E518F" w14:textId="77777777" w:rsidR="002925EA" w:rsidRDefault="002925EA" w:rsidP="008B2DC1">
            <w:pPr>
              <w:jc w:val="center"/>
              <w:rPr>
                <w:rFonts w:ascii="Times New Roman" w:eastAsiaTheme="minorEastAsia" w:hAnsi="Times New Roman" w:cs="Times New Roman"/>
                <w:bCs/>
              </w:rPr>
            </w:pPr>
            <w:r>
              <w:rPr>
                <w:rFonts w:ascii="Times New Roman" w:eastAsiaTheme="minorEastAsia" w:hAnsi="Times New Roman" w:cs="Times New Roman"/>
                <w:bCs/>
              </w:rPr>
              <w:t>0.992</w:t>
            </w:r>
          </w:p>
        </w:tc>
        <w:tc>
          <w:tcPr>
            <w:tcW w:w="1044" w:type="dxa"/>
          </w:tcPr>
          <w:p w14:paraId="4F6BB982" w14:textId="77777777" w:rsidR="002925EA" w:rsidRDefault="002925EA" w:rsidP="008B2DC1">
            <w:pPr>
              <w:jc w:val="center"/>
              <w:rPr>
                <w:rFonts w:ascii="Times New Roman" w:eastAsiaTheme="minorEastAsia" w:hAnsi="Times New Roman" w:cs="Times New Roman"/>
                <w:bCs/>
              </w:rPr>
            </w:pPr>
            <w:r>
              <w:rPr>
                <w:rFonts w:ascii="Times New Roman" w:eastAsiaTheme="minorEastAsia" w:hAnsi="Times New Roman" w:cs="Times New Roman"/>
                <w:bCs/>
              </w:rPr>
              <w:t>1</w:t>
            </w:r>
          </w:p>
        </w:tc>
      </w:tr>
      <w:tr w:rsidR="002925EA" w14:paraId="526BE621" w14:textId="77777777" w:rsidTr="00A6729B">
        <w:trPr>
          <w:trHeight w:val="328"/>
          <w:jc w:val="center"/>
        </w:trPr>
        <w:tc>
          <w:tcPr>
            <w:tcW w:w="1800" w:type="dxa"/>
          </w:tcPr>
          <w:p w14:paraId="2DE8B097" w14:textId="77777777" w:rsidR="002925EA" w:rsidRDefault="002925EA" w:rsidP="00ED7A83">
            <w:pPr>
              <w:rPr>
                <w:rFonts w:ascii="Times New Roman" w:eastAsiaTheme="minorEastAsia" w:hAnsi="Times New Roman" w:cs="Times New Roman"/>
                <w:bCs/>
              </w:rPr>
            </w:pPr>
            <w:r>
              <w:rPr>
                <w:rFonts w:ascii="Times New Roman" w:eastAsiaTheme="minorEastAsia" w:hAnsi="Times New Roman" w:cs="Times New Roman"/>
                <w:bCs/>
              </w:rPr>
              <w:t>John Soukup</w:t>
            </w:r>
          </w:p>
        </w:tc>
        <w:tc>
          <w:tcPr>
            <w:tcW w:w="1800" w:type="dxa"/>
          </w:tcPr>
          <w:p w14:paraId="52CB5052" w14:textId="77777777" w:rsidR="002925EA" w:rsidRDefault="002925EA" w:rsidP="00ED7A83">
            <w:pPr>
              <w:jc w:val="center"/>
              <w:rPr>
                <w:rFonts w:ascii="Times New Roman" w:eastAsiaTheme="minorEastAsia" w:hAnsi="Times New Roman" w:cs="Times New Roman"/>
                <w:bCs/>
              </w:rPr>
            </w:pPr>
            <w:r>
              <w:rPr>
                <w:rFonts w:ascii="Times New Roman" w:eastAsiaTheme="minorEastAsia" w:hAnsi="Times New Roman" w:cs="Times New Roman"/>
                <w:bCs/>
              </w:rPr>
              <w:t>7</w:t>
            </w:r>
          </w:p>
        </w:tc>
        <w:tc>
          <w:tcPr>
            <w:tcW w:w="2556" w:type="dxa"/>
          </w:tcPr>
          <w:p w14:paraId="5CD52DDB" w14:textId="77777777" w:rsidR="002925EA" w:rsidRDefault="002925EA" w:rsidP="008B2DC1">
            <w:pPr>
              <w:jc w:val="center"/>
              <w:rPr>
                <w:rFonts w:ascii="Times New Roman" w:eastAsiaTheme="minorEastAsia" w:hAnsi="Times New Roman" w:cs="Times New Roman"/>
                <w:bCs/>
              </w:rPr>
            </w:pPr>
            <w:r>
              <w:rPr>
                <w:rFonts w:ascii="Times New Roman" w:eastAsiaTheme="minorEastAsia" w:hAnsi="Times New Roman" w:cs="Times New Roman"/>
                <w:bCs/>
              </w:rPr>
              <w:t>0.014</w:t>
            </w:r>
          </w:p>
        </w:tc>
        <w:tc>
          <w:tcPr>
            <w:tcW w:w="1620" w:type="dxa"/>
          </w:tcPr>
          <w:p w14:paraId="794D231D" w14:textId="77777777" w:rsidR="002925EA" w:rsidRDefault="002925EA" w:rsidP="008B2DC1">
            <w:pPr>
              <w:jc w:val="center"/>
              <w:rPr>
                <w:rFonts w:ascii="Times New Roman" w:eastAsiaTheme="minorEastAsia" w:hAnsi="Times New Roman" w:cs="Times New Roman"/>
                <w:bCs/>
              </w:rPr>
            </w:pPr>
            <w:r>
              <w:rPr>
                <w:rFonts w:ascii="Times New Roman" w:eastAsiaTheme="minorEastAsia" w:hAnsi="Times New Roman" w:cs="Times New Roman"/>
                <w:bCs/>
              </w:rPr>
              <w:t>0.997</w:t>
            </w:r>
          </w:p>
        </w:tc>
        <w:tc>
          <w:tcPr>
            <w:tcW w:w="1044" w:type="dxa"/>
          </w:tcPr>
          <w:p w14:paraId="1F4919B5" w14:textId="77777777" w:rsidR="002925EA" w:rsidRDefault="002925EA" w:rsidP="008B2DC1">
            <w:pPr>
              <w:jc w:val="center"/>
              <w:rPr>
                <w:rFonts w:ascii="Times New Roman" w:eastAsiaTheme="minorEastAsia" w:hAnsi="Times New Roman" w:cs="Times New Roman"/>
                <w:bCs/>
              </w:rPr>
            </w:pPr>
            <w:r>
              <w:rPr>
                <w:rFonts w:ascii="Times New Roman" w:eastAsiaTheme="minorEastAsia" w:hAnsi="Times New Roman" w:cs="Times New Roman"/>
                <w:bCs/>
              </w:rPr>
              <w:t>1</w:t>
            </w:r>
          </w:p>
        </w:tc>
      </w:tr>
      <w:tr w:rsidR="002925EA" w14:paraId="196EA1AF" w14:textId="77777777" w:rsidTr="00A6729B">
        <w:trPr>
          <w:trHeight w:val="328"/>
          <w:jc w:val="center"/>
        </w:trPr>
        <w:tc>
          <w:tcPr>
            <w:tcW w:w="1800" w:type="dxa"/>
          </w:tcPr>
          <w:p w14:paraId="106874BB" w14:textId="77777777" w:rsidR="002925EA" w:rsidRDefault="002925EA" w:rsidP="00ED7A83">
            <w:pPr>
              <w:rPr>
                <w:rFonts w:ascii="Times New Roman" w:eastAsiaTheme="minorEastAsia" w:hAnsi="Times New Roman" w:cs="Times New Roman"/>
                <w:bCs/>
              </w:rPr>
            </w:pPr>
            <w:r>
              <w:rPr>
                <w:rFonts w:ascii="Times New Roman" w:eastAsiaTheme="minorEastAsia" w:hAnsi="Times New Roman" w:cs="Times New Roman"/>
                <w:bCs/>
              </w:rPr>
              <w:t>Jonathan Kelley</w:t>
            </w:r>
          </w:p>
        </w:tc>
        <w:tc>
          <w:tcPr>
            <w:tcW w:w="1800" w:type="dxa"/>
          </w:tcPr>
          <w:p w14:paraId="1252DD43" w14:textId="77777777" w:rsidR="002925EA" w:rsidRDefault="002925EA" w:rsidP="00ED7A83">
            <w:pPr>
              <w:jc w:val="center"/>
              <w:rPr>
                <w:rFonts w:ascii="Times New Roman" w:eastAsiaTheme="minorEastAsia" w:hAnsi="Times New Roman" w:cs="Times New Roman"/>
                <w:bCs/>
              </w:rPr>
            </w:pPr>
            <w:r>
              <w:rPr>
                <w:rFonts w:ascii="Times New Roman" w:eastAsiaTheme="minorEastAsia" w:hAnsi="Times New Roman" w:cs="Times New Roman"/>
                <w:bCs/>
              </w:rPr>
              <w:t>7</w:t>
            </w:r>
          </w:p>
        </w:tc>
        <w:tc>
          <w:tcPr>
            <w:tcW w:w="2556" w:type="dxa"/>
          </w:tcPr>
          <w:p w14:paraId="0FFF1714" w14:textId="77777777" w:rsidR="002925EA" w:rsidRDefault="002925EA" w:rsidP="008B2DC1">
            <w:pPr>
              <w:jc w:val="center"/>
              <w:rPr>
                <w:rFonts w:ascii="Times New Roman" w:eastAsiaTheme="minorEastAsia" w:hAnsi="Times New Roman" w:cs="Times New Roman"/>
                <w:bCs/>
              </w:rPr>
            </w:pPr>
            <w:r>
              <w:rPr>
                <w:rFonts w:ascii="Times New Roman" w:eastAsiaTheme="minorEastAsia" w:hAnsi="Times New Roman" w:cs="Times New Roman"/>
                <w:bCs/>
              </w:rPr>
              <w:t>0.016</w:t>
            </w:r>
          </w:p>
        </w:tc>
        <w:tc>
          <w:tcPr>
            <w:tcW w:w="1620" w:type="dxa"/>
          </w:tcPr>
          <w:p w14:paraId="48251589" w14:textId="77777777" w:rsidR="002925EA" w:rsidRDefault="002925EA" w:rsidP="008B2DC1">
            <w:pPr>
              <w:jc w:val="center"/>
              <w:rPr>
                <w:rFonts w:ascii="Times New Roman" w:eastAsiaTheme="minorEastAsia" w:hAnsi="Times New Roman" w:cs="Times New Roman"/>
                <w:bCs/>
              </w:rPr>
            </w:pPr>
            <w:r>
              <w:rPr>
                <w:rFonts w:ascii="Times New Roman" w:eastAsiaTheme="minorEastAsia" w:hAnsi="Times New Roman" w:cs="Times New Roman"/>
                <w:bCs/>
              </w:rPr>
              <w:t>0.997</w:t>
            </w:r>
          </w:p>
        </w:tc>
        <w:tc>
          <w:tcPr>
            <w:tcW w:w="1044" w:type="dxa"/>
          </w:tcPr>
          <w:p w14:paraId="51B7F63F" w14:textId="77777777" w:rsidR="002925EA" w:rsidRDefault="002925EA" w:rsidP="008B2DC1">
            <w:pPr>
              <w:jc w:val="center"/>
              <w:rPr>
                <w:rFonts w:ascii="Times New Roman" w:eastAsiaTheme="minorEastAsia" w:hAnsi="Times New Roman" w:cs="Times New Roman"/>
                <w:bCs/>
              </w:rPr>
            </w:pPr>
            <w:r>
              <w:rPr>
                <w:rFonts w:ascii="Times New Roman" w:eastAsiaTheme="minorEastAsia" w:hAnsi="Times New Roman" w:cs="Times New Roman"/>
                <w:bCs/>
              </w:rPr>
              <w:t>1</w:t>
            </w:r>
          </w:p>
        </w:tc>
      </w:tr>
      <w:tr w:rsidR="002925EA" w14:paraId="3FBC13E4" w14:textId="77777777" w:rsidTr="00A6729B">
        <w:trPr>
          <w:trHeight w:val="328"/>
          <w:jc w:val="center"/>
        </w:trPr>
        <w:tc>
          <w:tcPr>
            <w:tcW w:w="1800" w:type="dxa"/>
          </w:tcPr>
          <w:p w14:paraId="443D8566" w14:textId="77777777" w:rsidR="002925EA" w:rsidRDefault="002925EA" w:rsidP="00ED7A83">
            <w:pPr>
              <w:rPr>
                <w:rFonts w:ascii="Times New Roman" w:eastAsiaTheme="minorEastAsia" w:hAnsi="Times New Roman" w:cs="Times New Roman"/>
                <w:bCs/>
              </w:rPr>
            </w:pPr>
            <w:r>
              <w:rPr>
                <w:rFonts w:ascii="Times New Roman" w:eastAsiaTheme="minorEastAsia" w:hAnsi="Times New Roman" w:cs="Times New Roman"/>
                <w:bCs/>
              </w:rPr>
              <w:t>Cole Sands</w:t>
            </w:r>
          </w:p>
        </w:tc>
        <w:tc>
          <w:tcPr>
            <w:tcW w:w="1800" w:type="dxa"/>
          </w:tcPr>
          <w:p w14:paraId="07337732" w14:textId="77777777" w:rsidR="002925EA" w:rsidRDefault="002925EA" w:rsidP="00ED7A83">
            <w:pPr>
              <w:jc w:val="center"/>
              <w:rPr>
                <w:rFonts w:ascii="Times New Roman" w:eastAsiaTheme="minorEastAsia" w:hAnsi="Times New Roman" w:cs="Times New Roman"/>
                <w:bCs/>
              </w:rPr>
            </w:pPr>
            <w:r>
              <w:rPr>
                <w:rFonts w:ascii="Times New Roman" w:eastAsiaTheme="minorEastAsia" w:hAnsi="Times New Roman" w:cs="Times New Roman"/>
                <w:bCs/>
              </w:rPr>
              <w:t>7</w:t>
            </w:r>
          </w:p>
        </w:tc>
        <w:tc>
          <w:tcPr>
            <w:tcW w:w="2556" w:type="dxa"/>
          </w:tcPr>
          <w:p w14:paraId="5C70642C" w14:textId="77777777" w:rsidR="002925EA" w:rsidRDefault="002925EA" w:rsidP="008B2DC1">
            <w:pPr>
              <w:jc w:val="center"/>
              <w:rPr>
                <w:rFonts w:ascii="Times New Roman" w:eastAsiaTheme="minorEastAsia" w:hAnsi="Times New Roman" w:cs="Times New Roman"/>
                <w:bCs/>
              </w:rPr>
            </w:pPr>
            <w:r>
              <w:rPr>
                <w:rFonts w:ascii="Times New Roman" w:eastAsiaTheme="minorEastAsia" w:hAnsi="Times New Roman" w:cs="Times New Roman"/>
                <w:bCs/>
              </w:rPr>
              <w:t>0.017</w:t>
            </w:r>
          </w:p>
        </w:tc>
        <w:tc>
          <w:tcPr>
            <w:tcW w:w="1620" w:type="dxa"/>
          </w:tcPr>
          <w:p w14:paraId="5EBFCFDD" w14:textId="77777777" w:rsidR="002925EA" w:rsidRDefault="002925EA" w:rsidP="008B2DC1">
            <w:pPr>
              <w:jc w:val="center"/>
              <w:rPr>
                <w:rFonts w:ascii="Times New Roman" w:eastAsiaTheme="minorEastAsia" w:hAnsi="Times New Roman" w:cs="Times New Roman"/>
                <w:bCs/>
              </w:rPr>
            </w:pPr>
            <w:r>
              <w:rPr>
                <w:rFonts w:ascii="Times New Roman" w:eastAsiaTheme="minorEastAsia" w:hAnsi="Times New Roman" w:cs="Times New Roman"/>
                <w:bCs/>
              </w:rPr>
              <w:t>0.986</w:t>
            </w:r>
          </w:p>
        </w:tc>
        <w:tc>
          <w:tcPr>
            <w:tcW w:w="1044" w:type="dxa"/>
          </w:tcPr>
          <w:p w14:paraId="7F962FFE" w14:textId="77777777" w:rsidR="002925EA" w:rsidRDefault="002925EA" w:rsidP="008B2DC1">
            <w:pPr>
              <w:jc w:val="center"/>
              <w:rPr>
                <w:rFonts w:ascii="Times New Roman" w:eastAsiaTheme="minorEastAsia" w:hAnsi="Times New Roman" w:cs="Times New Roman"/>
                <w:bCs/>
              </w:rPr>
            </w:pPr>
            <w:r>
              <w:rPr>
                <w:rFonts w:ascii="Times New Roman" w:eastAsiaTheme="minorEastAsia" w:hAnsi="Times New Roman" w:cs="Times New Roman"/>
                <w:bCs/>
              </w:rPr>
              <w:t>1</w:t>
            </w:r>
          </w:p>
        </w:tc>
      </w:tr>
      <w:tr w:rsidR="002925EA" w14:paraId="2FF1C1F1" w14:textId="77777777" w:rsidTr="002925EA">
        <w:trPr>
          <w:trHeight w:val="328"/>
          <w:jc w:val="center"/>
        </w:trPr>
        <w:tc>
          <w:tcPr>
            <w:tcW w:w="1800" w:type="dxa"/>
          </w:tcPr>
          <w:p w14:paraId="2D53EBF8" w14:textId="77777777" w:rsidR="002925EA" w:rsidRDefault="002925EA" w:rsidP="00ED7A83">
            <w:pPr>
              <w:rPr>
                <w:rFonts w:ascii="Times New Roman" w:eastAsiaTheme="minorEastAsia" w:hAnsi="Times New Roman" w:cs="Times New Roman"/>
                <w:bCs/>
              </w:rPr>
            </w:pPr>
            <w:r>
              <w:rPr>
                <w:rFonts w:ascii="Times New Roman" w:eastAsiaTheme="minorEastAsia" w:hAnsi="Times New Roman" w:cs="Times New Roman"/>
                <w:bCs/>
              </w:rPr>
              <w:t>Caleb Sumrall</w:t>
            </w:r>
          </w:p>
        </w:tc>
        <w:tc>
          <w:tcPr>
            <w:tcW w:w="1800" w:type="dxa"/>
          </w:tcPr>
          <w:p w14:paraId="07905048" w14:textId="77777777" w:rsidR="002925EA" w:rsidRDefault="002925EA" w:rsidP="00ED7A83">
            <w:pPr>
              <w:jc w:val="center"/>
              <w:rPr>
                <w:rFonts w:ascii="Times New Roman" w:eastAsiaTheme="minorEastAsia" w:hAnsi="Times New Roman" w:cs="Times New Roman"/>
                <w:bCs/>
              </w:rPr>
            </w:pPr>
            <w:r>
              <w:rPr>
                <w:rFonts w:ascii="Times New Roman" w:eastAsiaTheme="minorEastAsia" w:hAnsi="Times New Roman" w:cs="Times New Roman"/>
                <w:bCs/>
              </w:rPr>
              <w:t>6</w:t>
            </w:r>
          </w:p>
        </w:tc>
        <w:tc>
          <w:tcPr>
            <w:tcW w:w="2556" w:type="dxa"/>
          </w:tcPr>
          <w:p w14:paraId="46647CB3" w14:textId="77777777" w:rsidR="002925EA" w:rsidRDefault="002925EA" w:rsidP="008B2DC1">
            <w:pPr>
              <w:jc w:val="center"/>
              <w:rPr>
                <w:rFonts w:ascii="Times New Roman" w:eastAsiaTheme="minorEastAsia" w:hAnsi="Times New Roman" w:cs="Times New Roman"/>
                <w:bCs/>
              </w:rPr>
            </w:pPr>
            <w:r>
              <w:rPr>
                <w:rFonts w:ascii="Times New Roman" w:eastAsiaTheme="minorEastAsia" w:hAnsi="Times New Roman" w:cs="Times New Roman"/>
                <w:bCs/>
              </w:rPr>
              <w:t>0.017</w:t>
            </w:r>
          </w:p>
        </w:tc>
        <w:tc>
          <w:tcPr>
            <w:tcW w:w="1620" w:type="dxa"/>
          </w:tcPr>
          <w:p w14:paraId="1810AEC1" w14:textId="77777777" w:rsidR="002925EA" w:rsidRDefault="002925EA" w:rsidP="008B2DC1">
            <w:pPr>
              <w:jc w:val="center"/>
              <w:rPr>
                <w:rFonts w:ascii="Times New Roman" w:eastAsiaTheme="minorEastAsia" w:hAnsi="Times New Roman" w:cs="Times New Roman"/>
                <w:bCs/>
              </w:rPr>
            </w:pPr>
            <w:r>
              <w:rPr>
                <w:rFonts w:ascii="Times New Roman" w:eastAsiaTheme="minorEastAsia" w:hAnsi="Times New Roman" w:cs="Times New Roman"/>
                <w:bCs/>
              </w:rPr>
              <w:t>0.983</w:t>
            </w:r>
          </w:p>
        </w:tc>
        <w:tc>
          <w:tcPr>
            <w:tcW w:w="1044" w:type="dxa"/>
          </w:tcPr>
          <w:p w14:paraId="530CDFC7" w14:textId="77777777" w:rsidR="002925EA" w:rsidRDefault="002925EA" w:rsidP="008B2DC1">
            <w:pPr>
              <w:jc w:val="center"/>
              <w:rPr>
                <w:rFonts w:ascii="Times New Roman" w:eastAsiaTheme="minorEastAsia" w:hAnsi="Times New Roman" w:cs="Times New Roman"/>
                <w:bCs/>
              </w:rPr>
            </w:pPr>
            <w:r>
              <w:rPr>
                <w:rFonts w:ascii="Times New Roman" w:eastAsiaTheme="minorEastAsia" w:hAnsi="Times New Roman" w:cs="Times New Roman"/>
                <w:bCs/>
              </w:rPr>
              <w:t>1</w:t>
            </w:r>
          </w:p>
        </w:tc>
      </w:tr>
      <w:tr w:rsidR="002925EA" w14:paraId="7ABB2955" w14:textId="77777777" w:rsidTr="002925EA">
        <w:trPr>
          <w:trHeight w:val="328"/>
          <w:jc w:val="center"/>
        </w:trPr>
        <w:tc>
          <w:tcPr>
            <w:tcW w:w="1800" w:type="dxa"/>
          </w:tcPr>
          <w:p w14:paraId="68A9FC8F" w14:textId="77777777" w:rsidR="002925EA" w:rsidRDefault="002925EA" w:rsidP="00ED7A83">
            <w:pPr>
              <w:rPr>
                <w:rFonts w:ascii="Times New Roman" w:eastAsiaTheme="minorEastAsia" w:hAnsi="Times New Roman" w:cs="Times New Roman"/>
                <w:bCs/>
              </w:rPr>
            </w:pPr>
            <w:r>
              <w:rPr>
                <w:rFonts w:ascii="Times New Roman" w:eastAsiaTheme="minorEastAsia" w:hAnsi="Times New Roman" w:cs="Times New Roman"/>
                <w:bCs/>
              </w:rPr>
              <w:t>Darold Gleason</w:t>
            </w:r>
          </w:p>
        </w:tc>
        <w:tc>
          <w:tcPr>
            <w:tcW w:w="1800" w:type="dxa"/>
          </w:tcPr>
          <w:p w14:paraId="5C4AFB20" w14:textId="77777777" w:rsidR="002925EA" w:rsidRDefault="002925EA" w:rsidP="00ED7A83">
            <w:pPr>
              <w:jc w:val="center"/>
              <w:rPr>
                <w:rFonts w:ascii="Times New Roman" w:eastAsiaTheme="minorEastAsia" w:hAnsi="Times New Roman" w:cs="Times New Roman"/>
                <w:bCs/>
              </w:rPr>
            </w:pPr>
            <w:r>
              <w:rPr>
                <w:rFonts w:ascii="Times New Roman" w:eastAsiaTheme="minorEastAsia" w:hAnsi="Times New Roman" w:cs="Times New Roman"/>
                <w:bCs/>
              </w:rPr>
              <w:t>6</w:t>
            </w:r>
          </w:p>
        </w:tc>
        <w:tc>
          <w:tcPr>
            <w:tcW w:w="2556" w:type="dxa"/>
          </w:tcPr>
          <w:p w14:paraId="4390DA29" w14:textId="77777777" w:rsidR="002925EA" w:rsidRDefault="002925EA" w:rsidP="008B2DC1">
            <w:pPr>
              <w:jc w:val="center"/>
              <w:rPr>
                <w:rFonts w:ascii="Times New Roman" w:eastAsiaTheme="minorEastAsia" w:hAnsi="Times New Roman" w:cs="Times New Roman"/>
                <w:bCs/>
              </w:rPr>
            </w:pPr>
            <w:r>
              <w:rPr>
                <w:rFonts w:ascii="Times New Roman" w:eastAsiaTheme="minorEastAsia" w:hAnsi="Times New Roman" w:cs="Times New Roman"/>
                <w:bCs/>
              </w:rPr>
              <w:t>0.020</w:t>
            </w:r>
          </w:p>
        </w:tc>
        <w:tc>
          <w:tcPr>
            <w:tcW w:w="1620" w:type="dxa"/>
          </w:tcPr>
          <w:p w14:paraId="270E2113" w14:textId="77777777" w:rsidR="002925EA" w:rsidRDefault="002925EA" w:rsidP="008B2DC1">
            <w:pPr>
              <w:jc w:val="center"/>
              <w:rPr>
                <w:rFonts w:ascii="Times New Roman" w:eastAsiaTheme="minorEastAsia" w:hAnsi="Times New Roman" w:cs="Times New Roman"/>
                <w:bCs/>
              </w:rPr>
            </w:pPr>
            <w:r>
              <w:rPr>
                <w:rFonts w:ascii="Times New Roman" w:eastAsiaTheme="minorEastAsia" w:hAnsi="Times New Roman" w:cs="Times New Roman"/>
                <w:bCs/>
              </w:rPr>
              <w:t>0.987</w:t>
            </w:r>
          </w:p>
        </w:tc>
        <w:tc>
          <w:tcPr>
            <w:tcW w:w="1044" w:type="dxa"/>
          </w:tcPr>
          <w:p w14:paraId="6417A8FF" w14:textId="77777777" w:rsidR="002925EA" w:rsidRDefault="002925EA" w:rsidP="008B2DC1">
            <w:pPr>
              <w:jc w:val="center"/>
              <w:rPr>
                <w:rFonts w:ascii="Times New Roman" w:eastAsiaTheme="minorEastAsia" w:hAnsi="Times New Roman" w:cs="Times New Roman"/>
                <w:bCs/>
              </w:rPr>
            </w:pPr>
            <w:r>
              <w:rPr>
                <w:rFonts w:ascii="Times New Roman" w:eastAsiaTheme="minorEastAsia" w:hAnsi="Times New Roman" w:cs="Times New Roman"/>
                <w:bCs/>
              </w:rPr>
              <w:t>1</w:t>
            </w:r>
          </w:p>
        </w:tc>
      </w:tr>
      <w:tr w:rsidR="002925EA" w14:paraId="5287967C" w14:textId="77777777" w:rsidTr="002925EA">
        <w:trPr>
          <w:trHeight w:val="328"/>
          <w:jc w:val="center"/>
        </w:trPr>
        <w:tc>
          <w:tcPr>
            <w:tcW w:w="1800" w:type="dxa"/>
          </w:tcPr>
          <w:p w14:paraId="792D94E4" w14:textId="77777777" w:rsidR="002925EA" w:rsidRDefault="002925EA" w:rsidP="00ED7A83">
            <w:pPr>
              <w:rPr>
                <w:rFonts w:ascii="Times New Roman" w:eastAsiaTheme="minorEastAsia" w:hAnsi="Times New Roman" w:cs="Times New Roman"/>
                <w:bCs/>
              </w:rPr>
            </w:pPr>
            <w:r>
              <w:rPr>
                <w:rFonts w:ascii="Times New Roman" w:eastAsiaTheme="minorEastAsia" w:hAnsi="Times New Roman" w:cs="Times New Roman"/>
                <w:bCs/>
              </w:rPr>
              <w:t>Alex Wetherell</w:t>
            </w:r>
          </w:p>
        </w:tc>
        <w:tc>
          <w:tcPr>
            <w:tcW w:w="1800" w:type="dxa"/>
          </w:tcPr>
          <w:p w14:paraId="64B5E823" w14:textId="77777777" w:rsidR="002925EA" w:rsidRDefault="002925EA" w:rsidP="00ED7A83">
            <w:pPr>
              <w:jc w:val="center"/>
              <w:rPr>
                <w:rFonts w:ascii="Times New Roman" w:eastAsiaTheme="minorEastAsia" w:hAnsi="Times New Roman" w:cs="Times New Roman"/>
                <w:bCs/>
              </w:rPr>
            </w:pPr>
            <w:r>
              <w:rPr>
                <w:rFonts w:ascii="Times New Roman" w:eastAsiaTheme="minorEastAsia" w:hAnsi="Times New Roman" w:cs="Times New Roman"/>
                <w:bCs/>
              </w:rPr>
              <w:t>5</w:t>
            </w:r>
          </w:p>
        </w:tc>
        <w:tc>
          <w:tcPr>
            <w:tcW w:w="2556" w:type="dxa"/>
          </w:tcPr>
          <w:p w14:paraId="3197638D" w14:textId="77777777" w:rsidR="002925EA" w:rsidRDefault="002925EA" w:rsidP="008B2DC1">
            <w:pPr>
              <w:jc w:val="center"/>
              <w:rPr>
                <w:rFonts w:ascii="Times New Roman" w:eastAsiaTheme="minorEastAsia" w:hAnsi="Times New Roman" w:cs="Times New Roman"/>
                <w:bCs/>
              </w:rPr>
            </w:pPr>
            <w:r>
              <w:rPr>
                <w:rFonts w:ascii="Times New Roman" w:eastAsiaTheme="minorEastAsia" w:hAnsi="Times New Roman" w:cs="Times New Roman"/>
                <w:bCs/>
              </w:rPr>
              <w:t>0.013</w:t>
            </w:r>
          </w:p>
        </w:tc>
        <w:tc>
          <w:tcPr>
            <w:tcW w:w="1620" w:type="dxa"/>
          </w:tcPr>
          <w:p w14:paraId="17D2F416" w14:textId="77777777" w:rsidR="002925EA" w:rsidRDefault="002925EA" w:rsidP="008B2DC1">
            <w:pPr>
              <w:jc w:val="center"/>
              <w:rPr>
                <w:rFonts w:ascii="Times New Roman" w:eastAsiaTheme="minorEastAsia" w:hAnsi="Times New Roman" w:cs="Times New Roman"/>
                <w:bCs/>
              </w:rPr>
            </w:pPr>
            <w:r>
              <w:rPr>
                <w:rFonts w:ascii="Times New Roman" w:eastAsiaTheme="minorEastAsia" w:hAnsi="Times New Roman" w:cs="Times New Roman"/>
                <w:bCs/>
              </w:rPr>
              <w:t>0.987</w:t>
            </w:r>
          </w:p>
        </w:tc>
        <w:tc>
          <w:tcPr>
            <w:tcW w:w="1044" w:type="dxa"/>
          </w:tcPr>
          <w:p w14:paraId="12EABDFF" w14:textId="77777777" w:rsidR="002925EA" w:rsidRDefault="002925EA" w:rsidP="008B2DC1">
            <w:pPr>
              <w:jc w:val="center"/>
              <w:rPr>
                <w:rFonts w:ascii="Times New Roman" w:eastAsiaTheme="minorEastAsia" w:hAnsi="Times New Roman" w:cs="Times New Roman"/>
                <w:bCs/>
              </w:rPr>
            </w:pPr>
            <w:r>
              <w:rPr>
                <w:rFonts w:ascii="Times New Roman" w:eastAsiaTheme="minorEastAsia" w:hAnsi="Times New Roman" w:cs="Times New Roman"/>
                <w:bCs/>
              </w:rPr>
              <w:t>1</w:t>
            </w:r>
          </w:p>
        </w:tc>
      </w:tr>
      <w:tr w:rsidR="002925EA" w14:paraId="7D9526EA" w14:textId="77777777" w:rsidTr="00A6729B">
        <w:trPr>
          <w:trHeight w:val="328"/>
          <w:jc w:val="center"/>
        </w:trPr>
        <w:tc>
          <w:tcPr>
            <w:tcW w:w="1800" w:type="dxa"/>
          </w:tcPr>
          <w:p w14:paraId="36A4EB63" w14:textId="77777777" w:rsidR="002925EA" w:rsidRDefault="002925EA" w:rsidP="00ED7A83">
            <w:pPr>
              <w:rPr>
                <w:rFonts w:ascii="Times New Roman" w:eastAsiaTheme="minorEastAsia" w:hAnsi="Times New Roman" w:cs="Times New Roman"/>
                <w:bCs/>
              </w:rPr>
            </w:pPr>
            <w:r>
              <w:rPr>
                <w:rFonts w:ascii="Times New Roman" w:eastAsiaTheme="minorEastAsia" w:hAnsi="Times New Roman" w:cs="Times New Roman"/>
                <w:bCs/>
              </w:rPr>
              <w:t>Matty Wong</w:t>
            </w:r>
          </w:p>
        </w:tc>
        <w:tc>
          <w:tcPr>
            <w:tcW w:w="1800" w:type="dxa"/>
          </w:tcPr>
          <w:p w14:paraId="6FE714B8" w14:textId="77777777" w:rsidR="002925EA" w:rsidRDefault="002925EA" w:rsidP="00ED7A83">
            <w:pPr>
              <w:jc w:val="center"/>
              <w:rPr>
                <w:rFonts w:ascii="Times New Roman" w:eastAsiaTheme="minorEastAsia" w:hAnsi="Times New Roman" w:cs="Times New Roman"/>
                <w:bCs/>
              </w:rPr>
            </w:pPr>
            <w:r>
              <w:rPr>
                <w:rFonts w:ascii="Times New Roman" w:eastAsiaTheme="minorEastAsia" w:hAnsi="Times New Roman" w:cs="Times New Roman"/>
                <w:bCs/>
              </w:rPr>
              <w:t>5</w:t>
            </w:r>
          </w:p>
        </w:tc>
        <w:tc>
          <w:tcPr>
            <w:tcW w:w="2556" w:type="dxa"/>
          </w:tcPr>
          <w:p w14:paraId="0F12DC4B" w14:textId="77777777" w:rsidR="002925EA" w:rsidRDefault="002925EA" w:rsidP="008B2DC1">
            <w:pPr>
              <w:jc w:val="center"/>
              <w:rPr>
                <w:rFonts w:ascii="Times New Roman" w:eastAsiaTheme="minorEastAsia" w:hAnsi="Times New Roman" w:cs="Times New Roman"/>
                <w:bCs/>
              </w:rPr>
            </w:pPr>
            <w:r>
              <w:rPr>
                <w:rFonts w:ascii="Times New Roman" w:eastAsiaTheme="minorEastAsia" w:hAnsi="Times New Roman" w:cs="Times New Roman"/>
                <w:bCs/>
              </w:rPr>
              <w:t>0.018</w:t>
            </w:r>
          </w:p>
        </w:tc>
        <w:tc>
          <w:tcPr>
            <w:tcW w:w="1620" w:type="dxa"/>
          </w:tcPr>
          <w:p w14:paraId="6199F00D" w14:textId="77777777" w:rsidR="002925EA" w:rsidRDefault="002925EA" w:rsidP="008B2DC1">
            <w:pPr>
              <w:jc w:val="center"/>
              <w:rPr>
                <w:rFonts w:ascii="Times New Roman" w:eastAsiaTheme="minorEastAsia" w:hAnsi="Times New Roman" w:cs="Times New Roman"/>
                <w:bCs/>
              </w:rPr>
            </w:pPr>
            <w:r>
              <w:rPr>
                <w:rFonts w:ascii="Times New Roman" w:eastAsiaTheme="minorEastAsia" w:hAnsi="Times New Roman" w:cs="Times New Roman"/>
                <w:bCs/>
              </w:rPr>
              <w:t>0.988</w:t>
            </w:r>
          </w:p>
        </w:tc>
        <w:tc>
          <w:tcPr>
            <w:tcW w:w="1044" w:type="dxa"/>
          </w:tcPr>
          <w:p w14:paraId="699B1583" w14:textId="77777777" w:rsidR="002925EA" w:rsidRDefault="002925EA" w:rsidP="008B2DC1">
            <w:pPr>
              <w:jc w:val="center"/>
              <w:rPr>
                <w:rFonts w:ascii="Times New Roman" w:eastAsiaTheme="minorEastAsia" w:hAnsi="Times New Roman" w:cs="Times New Roman"/>
                <w:bCs/>
              </w:rPr>
            </w:pPr>
            <w:r>
              <w:rPr>
                <w:rFonts w:ascii="Times New Roman" w:eastAsiaTheme="minorEastAsia" w:hAnsi="Times New Roman" w:cs="Times New Roman"/>
                <w:bCs/>
              </w:rPr>
              <w:t>1</w:t>
            </w:r>
          </w:p>
        </w:tc>
      </w:tr>
      <w:tr w:rsidR="002925EA" w14:paraId="603CF359" w14:textId="77777777" w:rsidTr="002925EA">
        <w:trPr>
          <w:trHeight w:val="328"/>
          <w:jc w:val="center"/>
        </w:trPr>
        <w:tc>
          <w:tcPr>
            <w:tcW w:w="1800" w:type="dxa"/>
          </w:tcPr>
          <w:p w14:paraId="5E02E787" w14:textId="77777777" w:rsidR="002925EA" w:rsidRDefault="002925EA" w:rsidP="00ED7A83">
            <w:pPr>
              <w:rPr>
                <w:rFonts w:ascii="Times New Roman" w:eastAsiaTheme="minorEastAsia" w:hAnsi="Times New Roman" w:cs="Times New Roman"/>
                <w:bCs/>
              </w:rPr>
            </w:pPr>
            <w:r>
              <w:rPr>
                <w:rFonts w:ascii="Times New Roman" w:eastAsiaTheme="minorEastAsia" w:hAnsi="Times New Roman" w:cs="Times New Roman"/>
                <w:bCs/>
              </w:rPr>
              <w:t>Kyoya Fujita</w:t>
            </w:r>
          </w:p>
        </w:tc>
        <w:tc>
          <w:tcPr>
            <w:tcW w:w="1800" w:type="dxa"/>
          </w:tcPr>
          <w:p w14:paraId="3078FE16" w14:textId="77777777" w:rsidR="002925EA" w:rsidRDefault="002925EA" w:rsidP="00ED7A83">
            <w:pPr>
              <w:jc w:val="center"/>
              <w:rPr>
                <w:rFonts w:ascii="Times New Roman" w:eastAsiaTheme="minorEastAsia" w:hAnsi="Times New Roman" w:cs="Times New Roman"/>
                <w:bCs/>
              </w:rPr>
            </w:pPr>
            <w:r>
              <w:rPr>
                <w:rFonts w:ascii="Times New Roman" w:eastAsiaTheme="minorEastAsia" w:hAnsi="Times New Roman" w:cs="Times New Roman"/>
                <w:bCs/>
              </w:rPr>
              <w:t>5</w:t>
            </w:r>
          </w:p>
        </w:tc>
        <w:tc>
          <w:tcPr>
            <w:tcW w:w="2556" w:type="dxa"/>
          </w:tcPr>
          <w:p w14:paraId="2CB855E1" w14:textId="77777777" w:rsidR="002925EA" w:rsidRDefault="002925EA" w:rsidP="008B2DC1">
            <w:pPr>
              <w:jc w:val="center"/>
              <w:rPr>
                <w:rFonts w:ascii="Times New Roman" w:eastAsiaTheme="minorEastAsia" w:hAnsi="Times New Roman" w:cs="Times New Roman"/>
                <w:bCs/>
              </w:rPr>
            </w:pPr>
            <w:r>
              <w:rPr>
                <w:rFonts w:ascii="Times New Roman" w:eastAsiaTheme="minorEastAsia" w:hAnsi="Times New Roman" w:cs="Times New Roman"/>
                <w:bCs/>
              </w:rPr>
              <w:t>0.019</w:t>
            </w:r>
          </w:p>
        </w:tc>
        <w:tc>
          <w:tcPr>
            <w:tcW w:w="1620" w:type="dxa"/>
          </w:tcPr>
          <w:p w14:paraId="36C361F2" w14:textId="77777777" w:rsidR="002925EA" w:rsidRDefault="002925EA" w:rsidP="008B2DC1">
            <w:pPr>
              <w:jc w:val="center"/>
              <w:rPr>
                <w:rFonts w:ascii="Times New Roman" w:eastAsiaTheme="minorEastAsia" w:hAnsi="Times New Roman" w:cs="Times New Roman"/>
                <w:bCs/>
              </w:rPr>
            </w:pPr>
            <w:r>
              <w:rPr>
                <w:rFonts w:ascii="Times New Roman" w:eastAsiaTheme="minorEastAsia" w:hAnsi="Times New Roman" w:cs="Times New Roman"/>
                <w:bCs/>
              </w:rPr>
              <w:t>0.994</w:t>
            </w:r>
          </w:p>
        </w:tc>
        <w:tc>
          <w:tcPr>
            <w:tcW w:w="1044" w:type="dxa"/>
          </w:tcPr>
          <w:p w14:paraId="00914627" w14:textId="77777777" w:rsidR="002925EA" w:rsidRDefault="002925EA" w:rsidP="008B2DC1">
            <w:pPr>
              <w:jc w:val="center"/>
              <w:rPr>
                <w:rFonts w:ascii="Times New Roman" w:eastAsiaTheme="minorEastAsia" w:hAnsi="Times New Roman" w:cs="Times New Roman"/>
                <w:bCs/>
              </w:rPr>
            </w:pPr>
            <w:r>
              <w:rPr>
                <w:rFonts w:ascii="Times New Roman" w:eastAsiaTheme="minorEastAsia" w:hAnsi="Times New Roman" w:cs="Times New Roman"/>
                <w:bCs/>
              </w:rPr>
              <w:t>1</w:t>
            </w:r>
          </w:p>
        </w:tc>
      </w:tr>
      <w:tr w:rsidR="002925EA" w14:paraId="5EA823EA" w14:textId="77777777" w:rsidTr="002925EA">
        <w:trPr>
          <w:trHeight w:val="328"/>
          <w:jc w:val="center"/>
        </w:trPr>
        <w:tc>
          <w:tcPr>
            <w:tcW w:w="1800" w:type="dxa"/>
          </w:tcPr>
          <w:p w14:paraId="1D508B7B" w14:textId="77777777" w:rsidR="002925EA" w:rsidRDefault="002925EA" w:rsidP="00ED7A83">
            <w:pPr>
              <w:rPr>
                <w:rFonts w:ascii="Times New Roman" w:eastAsiaTheme="minorEastAsia" w:hAnsi="Times New Roman" w:cs="Times New Roman"/>
                <w:bCs/>
              </w:rPr>
            </w:pPr>
            <w:r>
              <w:rPr>
                <w:rFonts w:ascii="Times New Roman" w:eastAsiaTheme="minorEastAsia" w:hAnsi="Times New Roman" w:cs="Times New Roman"/>
                <w:bCs/>
              </w:rPr>
              <w:t>Bryan New</w:t>
            </w:r>
          </w:p>
        </w:tc>
        <w:tc>
          <w:tcPr>
            <w:tcW w:w="1800" w:type="dxa"/>
          </w:tcPr>
          <w:p w14:paraId="3603AD13" w14:textId="77777777" w:rsidR="002925EA" w:rsidRDefault="002925EA" w:rsidP="00ED7A83">
            <w:pPr>
              <w:jc w:val="center"/>
              <w:rPr>
                <w:rFonts w:ascii="Times New Roman" w:eastAsiaTheme="minorEastAsia" w:hAnsi="Times New Roman" w:cs="Times New Roman"/>
                <w:bCs/>
              </w:rPr>
            </w:pPr>
            <w:r>
              <w:rPr>
                <w:rFonts w:ascii="Times New Roman" w:eastAsiaTheme="minorEastAsia" w:hAnsi="Times New Roman" w:cs="Times New Roman"/>
                <w:bCs/>
              </w:rPr>
              <w:t>4</w:t>
            </w:r>
          </w:p>
        </w:tc>
        <w:tc>
          <w:tcPr>
            <w:tcW w:w="2556" w:type="dxa"/>
          </w:tcPr>
          <w:p w14:paraId="46137F01" w14:textId="77777777" w:rsidR="002925EA" w:rsidRDefault="002925EA" w:rsidP="008B2DC1">
            <w:pPr>
              <w:jc w:val="center"/>
              <w:rPr>
                <w:rFonts w:ascii="Times New Roman" w:eastAsiaTheme="minorEastAsia" w:hAnsi="Times New Roman" w:cs="Times New Roman"/>
                <w:bCs/>
              </w:rPr>
            </w:pPr>
            <w:r>
              <w:rPr>
                <w:rFonts w:ascii="Times New Roman" w:eastAsiaTheme="minorEastAsia" w:hAnsi="Times New Roman" w:cs="Times New Roman"/>
                <w:bCs/>
              </w:rPr>
              <w:t>0.020</w:t>
            </w:r>
          </w:p>
        </w:tc>
        <w:tc>
          <w:tcPr>
            <w:tcW w:w="1620" w:type="dxa"/>
          </w:tcPr>
          <w:p w14:paraId="74FC1FAE" w14:textId="77777777" w:rsidR="002925EA" w:rsidRDefault="002925EA" w:rsidP="008B2DC1">
            <w:pPr>
              <w:jc w:val="center"/>
              <w:rPr>
                <w:rFonts w:ascii="Times New Roman" w:eastAsiaTheme="minorEastAsia" w:hAnsi="Times New Roman" w:cs="Times New Roman"/>
                <w:bCs/>
              </w:rPr>
            </w:pPr>
            <w:r>
              <w:rPr>
                <w:rFonts w:ascii="Times New Roman" w:eastAsiaTheme="minorEastAsia" w:hAnsi="Times New Roman" w:cs="Times New Roman"/>
                <w:bCs/>
              </w:rPr>
              <w:t>0.980</w:t>
            </w:r>
          </w:p>
        </w:tc>
        <w:tc>
          <w:tcPr>
            <w:tcW w:w="1044" w:type="dxa"/>
          </w:tcPr>
          <w:p w14:paraId="075839A5" w14:textId="77777777" w:rsidR="002925EA" w:rsidRDefault="002925EA" w:rsidP="008B2DC1">
            <w:pPr>
              <w:jc w:val="center"/>
              <w:rPr>
                <w:rFonts w:ascii="Times New Roman" w:eastAsiaTheme="minorEastAsia" w:hAnsi="Times New Roman" w:cs="Times New Roman"/>
                <w:bCs/>
              </w:rPr>
            </w:pPr>
            <w:r>
              <w:rPr>
                <w:rFonts w:ascii="Times New Roman" w:eastAsiaTheme="minorEastAsia" w:hAnsi="Times New Roman" w:cs="Times New Roman"/>
                <w:bCs/>
              </w:rPr>
              <w:t>1</w:t>
            </w:r>
          </w:p>
        </w:tc>
      </w:tr>
      <w:tr w:rsidR="002925EA" w14:paraId="4CB7A7FC" w14:textId="77777777" w:rsidTr="002925EA">
        <w:trPr>
          <w:trHeight w:val="328"/>
          <w:jc w:val="center"/>
        </w:trPr>
        <w:tc>
          <w:tcPr>
            <w:tcW w:w="1800" w:type="dxa"/>
          </w:tcPr>
          <w:p w14:paraId="7376B1F4" w14:textId="77777777" w:rsidR="002925EA" w:rsidRDefault="002925EA" w:rsidP="00ED7A83">
            <w:pPr>
              <w:rPr>
                <w:rFonts w:ascii="Times New Roman" w:eastAsiaTheme="minorEastAsia" w:hAnsi="Times New Roman" w:cs="Times New Roman"/>
                <w:bCs/>
              </w:rPr>
            </w:pPr>
            <w:r>
              <w:rPr>
                <w:rFonts w:ascii="Times New Roman" w:eastAsiaTheme="minorEastAsia" w:hAnsi="Times New Roman" w:cs="Times New Roman"/>
                <w:bCs/>
              </w:rPr>
              <w:t>Clent Davis</w:t>
            </w:r>
          </w:p>
        </w:tc>
        <w:tc>
          <w:tcPr>
            <w:tcW w:w="1800" w:type="dxa"/>
          </w:tcPr>
          <w:p w14:paraId="2B95D7B3" w14:textId="77777777" w:rsidR="002925EA" w:rsidRDefault="002925EA" w:rsidP="00ED7A83">
            <w:pPr>
              <w:jc w:val="center"/>
              <w:rPr>
                <w:rFonts w:ascii="Times New Roman" w:eastAsiaTheme="minorEastAsia" w:hAnsi="Times New Roman" w:cs="Times New Roman"/>
                <w:bCs/>
              </w:rPr>
            </w:pPr>
            <w:r>
              <w:rPr>
                <w:rFonts w:ascii="Times New Roman" w:eastAsiaTheme="minorEastAsia" w:hAnsi="Times New Roman" w:cs="Times New Roman"/>
                <w:bCs/>
              </w:rPr>
              <w:t>3</w:t>
            </w:r>
          </w:p>
        </w:tc>
        <w:tc>
          <w:tcPr>
            <w:tcW w:w="2556" w:type="dxa"/>
          </w:tcPr>
          <w:p w14:paraId="2E80C3D2" w14:textId="77777777" w:rsidR="002925EA" w:rsidRDefault="002925EA" w:rsidP="008B2DC1">
            <w:pPr>
              <w:jc w:val="center"/>
              <w:rPr>
                <w:rFonts w:ascii="Times New Roman" w:eastAsiaTheme="minorEastAsia" w:hAnsi="Times New Roman" w:cs="Times New Roman"/>
                <w:bCs/>
              </w:rPr>
            </w:pPr>
            <w:r>
              <w:rPr>
                <w:rFonts w:ascii="Times New Roman" w:eastAsiaTheme="minorEastAsia" w:hAnsi="Times New Roman" w:cs="Times New Roman"/>
                <w:bCs/>
              </w:rPr>
              <w:t>0.010</w:t>
            </w:r>
          </w:p>
        </w:tc>
        <w:tc>
          <w:tcPr>
            <w:tcW w:w="1620" w:type="dxa"/>
          </w:tcPr>
          <w:p w14:paraId="1CE5284E" w14:textId="77777777" w:rsidR="002925EA" w:rsidRDefault="002925EA" w:rsidP="008B2DC1">
            <w:pPr>
              <w:jc w:val="center"/>
              <w:rPr>
                <w:rFonts w:ascii="Times New Roman" w:eastAsiaTheme="minorEastAsia" w:hAnsi="Times New Roman" w:cs="Times New Roman"/>
                <w:bCs/>
              </w:rPr>
            </w:pPr>
            <w:r>
              <w:rPr>
                <w:rFonts w:ascii="Times New Roman" w:eastAsiaTheme="minorEastAsia" w:hAnsi="Times New Roman" w:cs="Times New Roman"/>
                <w:bCs/>
              </w:rPr>
              <w:t>0.998</w:t>
            </w:r>
          </w:p>
        </w:tc>
        <w:tc>
          <w:tcPr>
            <w:tcW w:w="1044" w:type="dxa"/>
          </w:tcPr>
          <w:p w14:paraId="1E480A16" w14:textId="77777777" w:rsidR="002925EA" w:rsidRDefault="002925EA" w:rsidP="008B2DC1">
            <w:pPr>
              <w:jc w:val="center"/>
              <w:rPr>
                <w:rFonts w:ascii="Times New Roman" w:eastAsiaTheme="minorEastAsia" w:hAnsi="Times New Roman" w:cs="Times New Roman"/>
                <w:bCs/>
              </w:rPr>
            </w:pPr>
            <w:r>
              <w:rPr>
                <w:rFonts w:ascii="Times New Roman" w:eastAsiaTheme="minorEastAsia" w:hAnsi="Times New Roman" w:cs="Times New Roman"/>
                <w:bCs/>
              </w:rPr>
              <w:t>1</w:t>
            </w:r>
          </w:p>
        </w:tc>
      </w:tr>
      <w:tr w:rsidR="002925EA" w14:paraId="229F044B" w14:textId="77777777" w:rsidTr="00A6729B">
        <w:trPr>
          <w:trHeight w:val="328"/>
          <w:jc w:val="center"/>
        </w:trPr>
        <w:tc>
          <w:tcPr>
            <w:tcW w:w="1800" w:type="dxa"/>
          </w:tcPr>
          <w:p w14:paraId="3CB45F04" w14:textId="77777777" w:rsidR="002925EA" w:rsidRDefault="002925EA" w:rsidP="00ED7A83">
            <w:pPr>
              <w:rPr>
                <w:rFonts w:ascii="Times New Roman" w:eastAsiaTheme="minorEastAsia" w:hAnsi="Times New Roman" w:cs="Times New Roman"/>
                <w:bCs/>
              </w:rPr>
            </w:pPr>
            <w:r>
              <w:rPr>
                <w:rFonts w:ascii="Times New Roman" w:eastAsiaTheme="minorEastAsia" w:hAnsi="Times New Roman" w:cs="Times New Roman"/>
                <w:bCs/>
              </w:rPr>
              <w:t>Chris Zaldain</w:t>
            </w:r>
          </w:p>
        </w:tc>
        <w:tc>
          <w:tcPr>
            <w:tcW w:w="1800" w:type="dxa"/>
          </w:tcPr>
          <w:p w14:paraId="6EADE894" w14:textId="77777777" w:rsidR="002925EA" w:rsidRDefault="002925EA" w:rsidP="00ED7A83">
            <w:pPr>
              <w:jc w:val="center"/>
              <w:rPr>
                <w:rFonts w:ascii="Times New Roman" w:eastAsiaTheme="minorEastAsia" w:hAnsi="Times New Roman" w:cs="Times New Roman"/>
                <w:bCs/>
              </w:rPr>
            </w:pPr>
            <w:r>
              <w:rPr>
                <w:rFonts w:ascii="Times New Roman" w:eastAsiaTheme="minorEastAsia" w:hAnsi="Times New Roman" w:cs="Times New Roman"/>
                <w:bCs/>
              </w:rPr>
              <w:t>3</w:t>
            </w:r>
          </w:p>
        </w:tc>
        <w:tc>
          <w:tcPr>
            <w:tcW w:w="2556" w:type="dxa"/>
          </w:tcPr>
          <w:p w14:paraId="20C06496" w14:textId="77777777" w:rsidR="002925EA" w:rsidRDefault="002925EA" w:rsidP="008B2DC1">
            <w:pPr>
              <w:jc w:val="center"/>
              <w:rPr>
                <w:rFonts w:ascii="Times New Roman" w:eastAsiaTheme="minorEastAsia" w:hAnsi="Times New Roman" w:cs="Times New Roman"/>
                <w:bCs/>
              </w:rPr>
            </w:pPr>
            <w:r>
              <w:rPr>
                <w:rFonts w:ascii="Times New Roman" w:eastAsiaTheme="minorEastAsia" w:hAnsi="Times New Roman" w:cs="Times New Roman"/>
                <w:bCs/>
              </w:rPr>
              <w:t>0.011</w:t>
            </w:r>
          </w:p>
        </w:tc>
        <w:tc>
          <w:tcPr>
            <w:tcW w:w="1620" w:type="dxa"/>
          </w:tcPr>
          <w:p w14:paraId="0FDF9AD9" w14:textId="77777777" w:rsidR="002925EA" w:rsidRDefault="002925EA" w:rsidP="008B2DC1">
            <w:pPr>
              <w:jc w:val="center"/>
              <w:rPr>
                <w:rFonts w:ascii="Times New Roman" w:eastAsiaTheme="minorEastAsia" w:hAnsi="Times New Roman" w:cs="Times New Roman"/>
                <w:bCs/>
              </w:rPr>
            </w:pPr>
            <w:r>
              <w:rPr>
                <w:rFonts w:ascii="Times New Roman" w:eastAsiaTheme="minorEastAsia" w:hAnsi="Times New Roman" w:cs="Times New Roman"/>
                <w:bCs/>
              </w:rPr>
              <w:t>1.010</w:t>
            </w:r>
          </w:p>
        </w:tc>
        <w:tc>
          <w:tcPr>
            <w:tcW w:w="1044" w:type="dxa"/>
          </w:tcPr>
          <w:p w14:paraId="10442DD5" w14:textId="77777777" w:rsidR="002925EA" w:rsidRDefault="002925EA" w:rsidP="008B2DC1">
            <w:pPr>
              <w:jc w:val="center"/>
              <w:rPr>
                <w:rFonts w:ascii="Times New Roman" w:eastAsiaTheme="minorEastAsia" w:hAnsi="Times New Roman" w:cs="Times New Roman"/>
                <w:bCs/>
              </w:rPr>
            </w:pPr>
            <w:r>
              <w:rPr>
                <w:rFonts w:ascii="Times New Roman" w:eastAsiaTheme="minorEastAsia" w:hAnsi="Times New Roman" w:cs="Times New Roman"/>
                <w:bCs/>
              </w:rPr>
              <w:t>1</w:t>
            </w:r>
          </w:p>
        </w:tc>
      </w:tr>
      <w:tr w:rsidR="002925EA" w14:paraId="4EF6C646" w14:textId="77777777" w:rsidTr="00A6729B">
        <w:trPr>
          <w:trHeight w:val="328"/>
          <w:jc w:val="center"/>
        </w:trPr>
        <w:tc>
          <w:tcPr>
            <w:tcW w:w="1800" w:type="dxa"/>
          </w:tcPr>
          <w:p w14:paraId="497488C3" w14:textId="77777777" w:rsidR="002925EA" w:rsidRDefault="002925EA" w:rsidP="00ED7A83">
            <w:pPr>
              <w:rPr>
                <w:rFonts w:ascii="Times New Roman" w:eastAsiaTheme="minorEastAsia" w:hAnsi="Times New Roman" w:cs="Times New Roman"/>
                <w:bCs/>
              </w:rPr>
            </w:pPr>
            <w:r>
              <w:rPr>
                <w:rFonts w:ascii="Times New Roman" w:eastAsiaTheme="minorEastAsia" w:hAnsi="Times New Roman" w:cs="Times New Roman"/>
                <w:bCs/>
              </w:rPr>
              <w:t>David Williams</w:t>
            </w:r>
          </w:p>
        </w:tc>
        <w:tc>
          <w:tcPr>
            <w:tcW w:w="1800" w:type="dxa"/>
          </w:tcPr>
          <w:p w14:paraId="16AF80AD" w14:textId="77777777" w:rsidR="002925EA" w:rsidRDefault="002925EA" w:rsidP="00ED7A83">
            <w:pPr>
              <w:jc w:val="center"/>
              <w:rPr>
                <w:rFonts w:ascii="Times New Roman" w:eastAsiaTheme="minorEastAsia" w:hAnsi="Times New Roman" w:cs="Times New Roman"/>
                <w:bCs/>
              </w:rPr>
            </w:pPr>
            <w:r>
              <w:rPr>
                <w:rFonts w:ascii="Times New Roman" w:eastAsiaTheme="minorEastAsia" w:hAnsi="Times New Roman" w:cs="Times New Roman"/>
                <w:bCs/>
              </w:rPr>
              <w:t>3</w:t>
            </w:r>
          </w:p>
        </w:tc>
        <w:tc>
          <w:tcPr>
            <w:tcW w:w="2556" w:type="dxa"/>
          </w:tcPr>
          <w:p w14:paraId="65E82C89" w14:textId="77777777" w:rsidR="002925EA" w:rsidRDefault="002925EA" w:rsidP="008B2DC1">
            <w:pPr>
              <w:jc w:val="center"/>
              <w:rPr>
                <w:rFonts w:ascii="Times New Roman" w:eastAsiaTheme="minorEastAsia" w:hAnsi="Times New Roman" w:cs="Times New Roman"/>
                <w:bCs/>
              </w:rPr>
            </w:pPr>
            <w:r>
              <w:rPr>
                <w:rFonts w:ascii="Times New Roman" w:eastAsiaTheme="minorEastAsia" w:hAnsi="Times New Roman" w:cs="Times New Roman"/>
                <w:bCs/>
              </w:rPr>
              <w:t>0.011</w:t>
            </w:r>
          </w:p>
        </w:tc>
        <w:tc>
          <w:tcPr>
            <w:tcW w:w="1620" w:type="dxa"/>
          </w:tcPr>
          <w:p w14:paraId="17016CBF" w14:textId="77777777" w:rsidR="002925EA" w:rsidRDefault="002925EA" w:rsidP="008B2DC1">
            <w:pPr>
              <w:jc w:val="center"/>
              <w:rPr>
                <w:rFonts w:ascii="Times New Roman" w:eastAsiaTheme="minorEastAsia" w:hAnsi="Times New Roman" w:cs="Times New Roman"/>
                <w:bCs/>
              </w:rPr>
            </w:pPr>
            <w:r>
              <w:rPr>
                <w:rFonts w:ascii="Times New Roman" w:eastAsiaTheme="minorEastAsia" w:hAnsi="Times New Roman" w:cs="Times New Roman"/>
                <w:bCs/>
              </w:rPr>
              <w:t>0.989</w:t>
            </w:r>
          </w:p>
        </w:tc>
        <w:tc>
          <w:tcPr>
            <w:tcW w:w="1044" w:type="dxa"/>
          </w:tcPr>
          <w:p w14:paraId="2CB5A139" w14:textId="77777777" w:rsidR="002925EA" w:rsidRDefault="002925EA" w:rsidP="008B2DC1">
            <w:pPr>
              <w:jc w:val="center"/>
              <w:rPr>
                <w:rFonts w:ascii="Times New Roman" w:eastAsiaTheme="minorEastAsia" w:hAnsi="Times New Roman" w:cs="Times New Roman"/>
                <w:bCs/>
              </w:rPr>
            </w:pPr>
            <w:r>
              <w:rPr>
                <w:rFonts w:ascii="Times New Roman" w:eastAsiaTheme="minorEastAsia" w:hAnsi="Times New Roman" w:cs="Times New Roman"/>
                <w:bCs/>
              </w:rPr>
              <w:t>1</w:t>
            </w:r>
          </w:p>
        </w:tc>
      </w:tr>
      <w:tr w:rsidR="002925EA" w14:paraId="38B7E6E6" w14:textId="77777777" w:rsidTr="00A6729B">
        <w:trPr>
          <w:trHeight w:val="328"/>
          <w:jc w:val="center"/>
        </w:trPr>
        <w:tc>
          <w:tcPr>
            <w:tcW w:w="1800" w:type="dxa"/>
          </w:tcPr>
          <w:p w14:paraId="6C21389A" w14:textId="77777777" w:rsidR="002925EA" w:rsidRDefault="002925EA" w:rsidP="00ED7A83">
            <w:pPr>
              <w:rPr>
                <w:rFonts w:ascii="Times New Roman" w:eastAsiaTheme="minorEastAsia" w:hAnsi="Times New Roman" w:cs="Times New Roman"/>
                <w:bCs/>
              </w:rPr>
            </w:pPr>
            <w:r>
              <w:rPr>
                <w:rFonts w:ascii="Times New Roman" w:eastAsiaTheme="minorEastAsia" w:hAnsi="Times New Roman" w:cs="Times New Roman"/>
                <w:bCs/>
              </w:rPr>
              <w:t>Will Davis Jr.</w:t>
            </w:r>
          </w:p>
        </w:tc>
        <w:tc>
          <w:tcPr>
            <w:tcW w:w="1800" w:type="dxa"/>
          </w:tcPr>
          <w:p w14:paraId="51856F98" w14:textId="77777777" w:rsidR="002925EA" w:rsidRDefault="002925EA" w:rsidP="00ED7A83">
            <w:pPr>
              <w:jc w:val="center"/>
              <w:rPr>
                <w:rFonts w:ascii="Times New Roman" w:eastAsiaTheme="minorEastAsia" w:hAnsi="Times New Roman" w:cs="Times New Roman"/>
                <w:bCs/>
              </w:rPr>
            </w:pPr>
            <w:r>
              <w:rPr>
                <w:rFonts w:ascii="Times New Roman" w:eastAsiaTheme="minorEastAsia" w:hAnsi="Times New Roman" w:cs="Times New Roman"/>
                <w:bCs/>
              </w:rPr>
              <w:t>3</w:t>
            </w:r>
          </w:p>
        </w:tc>
        <w:tc>
          <w:tcPr>
            <w:tcW w:w="2556" w:type="dxa"/>
          </w:tcPr>
          <w:p w14:paraId="0716F99B" w14:textId="77777777" w:rsidR="002925EA" w:rsidRDefault="002925EA" w:rsidP="008B2DC1">
            <w:pPr>
              <w:jc w:val="center"/>
              <w:rPr>
                <w:rFonts w:ascii="Times New Roman" w:eastAsiaTheme="minorEastAsia" w:hAnsi="Times New Roman" w:cs="Times New Roman"/>
                <w:bCs/>
              </w:rPr>
            </w:pPr>
            <w:r>
              <w:rPr>
                <w:rFonts w:ascii="Times New Roman" w:eastAsiaTheme="minorEastAsia" w:hAnsi="Times New Roman" w:cs="Times New Roman"/>
                <w:bCs/>
              </w:rPr>
              <w:t>0.016</w:t>
            </w:r>
          </w:p>
        </w:tc>
        <w:tc>
          <w:tcPr>
            <w:tcW w:w="1620" w:type="dxa"/>
          </w:tcPr>
          <w:p w14:paraId="17726B8E" w14:textId="77777777" w:rsidR="002925EA" w:rsidRDefault="002925EA" w:rsidP="008B2DC1">
            <w:pPr>
              <w:jc w:val="center"/>
              <w:rPr>
                <w:rFonts w:ascii="Times New Roman" w:eastAsiaTheme="minorEastAsia" w:hAnsi="Times New Roman" w:cs="Times New Roman"/>
                <w:bCs/>
              </w:rPr>
            </w:pPr>
            <w:r>
              <w:rPr>
                <w:rFonts w:ascii="Times New Roman" w:eastAsiaTheme="minorEastAsia" w:hAnsi="Times New Roman" w:cs="Times New Roman"/>
                <w:bCs/>
              </w:rPr>
              <w:t>0.989</w:t>
            </w:r>
          </w:p>
        </w:tc>
        <w:tc>
          <w:tcPr>
            <w:tcW w:w="1044" w:type="dxa"/>
          </w:tcPr>
          <w:p w14:paraId="1B94DB90" w14:textId="77777777" w:rsidR="002925EA" w:rsidRDefault="002925EA" w:rsidP="008B2DC1">
            <w:pPr>
              <w:jc w:val="center"/>
              <w:rPr>
                <w:rFonts w:ascii="Times New Roman" w:eastAsiaTheme="minorEastAsia" w:hAnsi="Times New Roman" w:cs="Times New Roman"/>
                <w:bCs/>
              </w:rPr>
            </w:pPr>
            <w:r>
              <w:rPr>
                <w:rFonts w:ascii="Times New Roman" w:eastAsiaTheme="minorEastAsia" w:hAnsi="Times New Roman" w:cs="Times New Roman"/>
                <w:bCs/>
              </w:rPr>
              <w:t>1</w:t>
            </w:r>
          </w:p>
        </w:tc>
      </w:tr>
      <w:tr w:rsidR="002925EA" w14:paraId="401B7F9D" w14:textId="77777777" w:rsidTr="002925EA">
        <w:trPr>
          <w:trHeight w:val="328"/>
          <w:jc w:val="center"/>
        </w:trPr>
        <w:tc>
          <w:tcPr>
            <w:tcW w:w="1800" w:type="dxa"/>
            <w:tcBorders>
              <w:bottom w:val="single" w:sz="12" w:space="0" w:color="auto"/>
            </w:tcBorders>
          </w:tcPr>
          <w:p w14:paraId="0221D941" w14:textId="77777777" w:rsidR="002925EA" w:rsidRDefault="002925EA" w:rsidP="00ED7A83">
            <w:pPr>
              <w:rPr>
                <w:rFonts w:ascii="Times New Roman" w:eastAsiaTheme="minorEastAsia" w:hAnsi="Times New Roman" w:cs="Times New Roman"/>
                <w:bCs/>
              </w:rPr>
            </w:pPr>
            <w:r>
              <w:rPr>
                <w:rFonts w:ascii="Times New Roman" w:eastAsiaTheme="minorEastAsia" w:hAnsi="Times New Roman" w:cs="Times New Roman"/>
                <w:bCs/>
              </w:rPr>
              <w:t>David Fritts</w:t>
            </w:r>
          </w:p>
        </w:tc>
        <w:tc>
          <w:tcPr>
            <w:tcW w:w="1800" w:type="dxa"/>
            <w:tcBorders>
              <w:bottom w:val="single" w:sz="12" w:space="0" w:color="auto"/>
            </w:tcBorders>
          </w:tcPr>
          <w:p w14:paraId="679841F7" w14:textId="77777777" w:rsidR="002925EA" w:rsidRDefault="002925EA" w:rsidP="00ED7A83">
            <w:pPr>
              <w:jc w:val="center"/>
              <w:rPr>
                <w:rFonts w:ascii="Times New Roman" w:eastAsiaTheme="minorEastAsia" w:hAnsi="Times New Roman" w:cs="Times New Roman"/>
                <w:bCs/>
              </w:rPr>
            </w:pPr>
            <w:r>
              <w:rPr>
                <w:rFonts w:ascii="Times New Roman" w:eastAsiaTheme="minorEastAsia" w:hAnsi="Times New Roman" w:cs="Times New Roman"/>
                <w:bCs/>
              </w:rPr>
              <w:t>3</w:t>
            </w:r>
          </w:p>
        </w:tc>
        <w:tc>
          <w:tcPr>
            <w:tcW w:w="2556" w:type="dxa"/>
            <w:tcBorders>
              <w:bottom w:val="single" w:sz="12" w:space="0" w:color="auto"/>
            </w:tcBorders>
          </w:tcPr>
          <w:p w14:paraId="57279924" w14:textId="77777777" w:rsidR="002925EA" w:rsidRDefault="002925EA" w:rsidP="008B2DC1">
            <w:pPr>
              <w:jc w:val="center"/>
              <w:rPr>
                <w:rFonts w:ascii="Times New Roman" w:eastAsiaTheme="minorEastAsia" w:hAnsi="Times New Roman" w:cs="Times New Roman"/>
                <w:bCs/>
              </w:rPr>
            </w:pPr>
            <w:r>
              <w:rPr>
                <w:rFonts w:ascii="Times New Roman" w:eastAsiaTheme="minorEastAsia" w:hAnsi="Times New Roman" w:cs="Times New Roman"/>
                <w:bCs/>
              </w:rPr>
              <w:t>0.017</w:t>
            </w:r>
          </w:p>
        </w:tc>
        <w:tc>
          <w:tcPr>
            <w:tcW w:w="1620" w:type="dxa"/>
            <w:tcBorders>
              <w:bottom w:val="single" w:sz="12" w:space="0" w:color="auto"/>
            </w:tcBorders>
          </w:tcPr>
          <w:p w14:paraId="252AE6F3" w14:textId="77777777" w:rsidR="002925EA" w:rsidRDefault="002925EA" w:rsidP="008B2DC1">
            <w:pPr>
              <w:jc w:val="center"/>
              <w:rPr>
                <w:rFonts w:ascii="Times New Roman" w:eastAsiaTheme="minorEastAsia" w:hAnsi="Times New Roman" w:cs="Times New Roman"/>
                <w:bCs/>
              </w:rPr>
            </w:pPr>
            <w:r>
              <w:rPr>
                <w:rFonts w:ascii="Times New Roman" w:eastAsiaTheme="minorEastAsia" w:hAnsi="Times New Roman" w:cs="Times New Roman"/>
                <w:bCs/>
              </w:rPr>
              <w:t>0.94</w:t>
            </w:r>
          </w:p>
        </w:tc>
        <w:tc>
          <w:tcPr>
            <w:tcW w:w="1044" w:type="dxa"/>
            <w:tcBorders>
              <w:bottom w:val="single" w:sz="12" w:space="0" w:color="auto"/>
            </w:tcBorders>
          </w:tcPr>
          <w:p w14:paraId="79EACF31" w14:textId="77777777" w:rsidR="002925EA" w:rsidRDefault="002925EA" w:rsidP="008B2DC1">
            <w:pPr>
              <w:jc w:val="center"/>
              <w:rPr>
                <w:rFonts w:ascii="Times New Roman" w:eastAsiaTheme="minorEastAsia" w:hAnsi="Times New Roman" w:cs="Times New Roman"/>
                <w:bCs/>
              </w:rPr>
            </w:pPr>
            <w:r>
              <w:rPr>
                <w:rFonts w:ascii="Times New Roman" w:eastAsiaTheme="minorEastAsia" w:hAnsi="Times New Roman" w:cs="Times New Roman"/>
                <w:bCs/>
              </w:rPr>
              <w:t>2</w:t>
            </w:r>
          </w:p>
        </w:tc>
      </w:tr>
    </w:tbl>
    <w:p w14:paraId="599CA7F4" w14:textId="3B26ABDC" w:rsidR="00F45B29" w:rsidRPr="00655EE2" w:rsidRDefault="00864543" w:rsidP="005B13A2">
      <w:pPr>
        <w:spacing w:after="0" w:line="240" w:lineRule="auto"/>
        <w:rPr>
          <w:rFonts w:ascii="Times New Roman" w:eastAsiaTheme="minorEastAsia" w:hAnsi="Times New Roman" w:cs="Times New Roman"/>
          <w:bCs/>
          <w:sz w:val="20"/>
          <w:szCs w:val="20"/>
        </w:rPr>
      </w:pPr>
      <w:r w:rsidRPr="00655EE2">
        <w:rPr>
          <w:rFonts w:ascii="Times New Roman" w:eastAsiaTheme="minorEastAsia" w:hAnsi="Times New Roman" w:cs="Times New Roman"/>
          <w:bCs/>
          <w:i/>
          <w:iCs/>
          <w:sz w:val="20"/>
          <w:szCs w:val="20"/>
        </w:rPr>
        <w:t>Note</w:t>
      </w:r>
      <w:r w:rsidRPr="00655EE2">
        <w:rPr>
          <w:rFonts w:ascii="Times New Roman" w:eastAsiaTheme="minorEastAsia" w:hAnsi="Times New Roman" w:cs="Times New Roman"/>
          <w:bCs/>
          <w:sz w:val="20"/>
          <w:szCs w:val="20"/>
        </w:rPr>
        <w:t xml:space="preserve">. Table includes all anglers with three or more reconstructed top 10 appearances across the 33 non-reconciled tournaments in the sample. Top 10 appearances reflect the reconstructed prize leaderboard, computed as the top 10 anglers per tournament with the smallest absolute deviation from a bias ratio of 1.000 among fully covered anglers who caught limits on </w:t>
      </w:r>
      <w:proofErr w:type="spellStart"/>
      <w:r w:rsidRPr="00655EE2">
        <w:rPr>
          <w:rFonts w:ascii="Times New Roman" w:eastAsiaTheme="minorEastAsia" w:hAnsi="Times New Roman" w:cs="Times New Roman"/>
          <w:bCs/>
          <w:sz w:val="20"/>
          <w:szCs w:val="20"/>
        </w:rPr>
        <w:t>boths</w:t>
      </w:r>
      <w:proofErr w:type="spellEnd"/>
      <w:r w:rsidRPr="00655EE2">
        <w:rPr>
          <w:rFonts w:ascii="Times New Roman" w:eastAsiaTheme="minorEastAsia" w:hAnsi="Times New Roman" w:cs="Times New Roman"/>
          <w:bCs/>
          <w:sz w:val="20"/>
          <w:szCs w:val="20"/>
        </w:rPr>
        <w:t xml:space="preserve"> days one and two. Mean absolute deviation is the average absolute deviation from a bias ratio of 1.000 across all qualifying tournaments. Cluster assignments correspond to Table 5. David Fritts (Cluster 2) is the only non-Cluster-1 angler </w:t>
      </w:r>
      <w:proofErr w:type="gramStart"/>
      <w:r w:rsidRPr="00655EE2">
        <w:rPr>
          <w:rFonts w:ascii="Times New Roman" w:eastAsiaTheme="minorEastAsia" w:hAnsi="Times New Roman" w:cs="Times New Roman"/>
          <w:bCs/>
          <w:sz w:val="20"/>
          <w:szCs w:val="20"/>
        </w:rPr>
        <w:t>in</w:t>
      </w:r>
      <w:proofErr w:type="gramEnd"/>
      <w:r w:rsidRPr="00655EE2">
        <w:rPr>
          <w:rFonts w:ascii="Times New Roman" w:eastAsiaTheme="minorEastAsia" w:hAnsi="Times New Roman" w:cs="Times New Roman"/>
          <w:bCs/>
          <w:sz w:val="20"/>
          <w:szCs w:val="20"/>
        </w:rPr>
        <w:t xml:space="preserve"> the table.</w:t>
      </w:r>
    </w:p>
    <w:p w14:paraId="6143F13D" w14:textId="77777777" w:rsidR="005B13A2" w:rsidRPr="00864543" w:rsidRDefault="005B13A2" w:rsidP="005B13A2">
      <w:pPr>
        <w:spacing w:after="0" w:line="240" w:lineRule="auto"/>
        <w:rPr>
          <w:rFonts w:ascii="Times New Roman" w:eastAsiaTheme="minorEastAsia" w:hAnsi="Times New Roman" w:cs="Times New Roman"/>
          <w:bCs/>
        </w:rPr>
      </w:pPr>
    </w:p>
    <w:p w14:paraId="12AD48B3" w14:textId="54C3F801" w:rsidR="00ED7A83" w:rsidRDefault="00262EED" w:rsidP="004774E8">
      <w:pPr>
        <w:spacing w:after="0" w:line="480" w:lineRule="auto"/>
        <w:rPr>
          <w:rFonts w:ascii="Times New Roman" w:eastAsiaTheme="minorEastAsia" w:hAnsi="Times New Roman" w:cs="Times New Roman"/>
          <w:bCs/>
        </w:rPr>
      </w:pPr>
      <w:r>
        <w:rPr>
          <w:rFonts w:ascii="Times New Roman" w:eastAsiaTheme="minorEastAsia" w:hAnsi="Times New Roman" w:cs="Times New Roman"/>
          <w:bCs/>
        </w:rPr>
        <w:t>The prize leaderboard reconstruction converge</w:t>
      </w:r>
      <w:r w:rsidR="00557FBC">
        <w:rPr>
          <w:rFonts w:ascii="Times New Roman" w:eastAsiaTheme="minorEastAsia" w:hAnsi="Times New Roman" w:cs="Times New Roman"/>
          <w:bCs/>
        </w:rPr>
        <w:t>d</w:t>
      </w:r>
      <w:r>
        <w:rPr>
          <w:rFonts w:ascii="Times New Roman" w:eastAsiaTheme="minorEastAsia" w:hAnsi="Times New Roman" w:cs="Times New Roman"/>
          <w:bCs/>
        </w:rPr>
        <w:t xml:space="preserve"> strongly with the cluster analysis. All 20 anglers in Table 6 are Cluster 1 (consistent reporters) with the single exception of David Fritts (Cluster 2). Ed Loughran III leads all anglers with 20 top 10 appearances across 33 tournaments, followed by John Crews Jr. with 18 appearances. The convergence between prize leaderboard </w:t>
      </w:r>
      <w:r>
        <w:rPr>
          <w:rFonts w:ascii="Times New Roman" w:eastAsiaTheme="minorEastAsia" w:hAnsi="Times New Roman" w:cs="Times New Roman"/>
          <w:bCs/>
        </w:rPr>
        <w:lastRenderedPageBreak/>
        <w:t>reconstruction and cluster assignment validates that the bias ratio measures the same behavioral constructs as the actual prize competition, providing independent empirical validation of the typology from a source (the prize) that is financially motivated rather than statistically derived.</w:t>
      </w:r>
    </w:p>
    <w:p w14:paraId="401B3A9A" w14:textId="23D9D100" w:rsidR="00272FE0" w:rsidRPr="00F45B29" w:rsidRDefault="00272FE0" w:rsidP="004774E8">
      <w:pPr>
        <w:spacing w:after="0" w:line="480" w:lineRule="auto"/>
        <w:rPr>
          <w:rFonts w:ascii="Times New Roman" w:eastAsiaTheme="minorEastAsia" w:hAnsi="Times New Roman" w:cs="Times New Roman"/>
          <w:bCs/>
        </w:rPr>
      </w:pPr>
      <w:r>
        <w:rPr>
          <w:rFonts w:ascii="Times New Roman" w:eastAsiaTheme="minorEastAsia" w:hAnsi="Times New Roman" w:cs="Times New Roman"/>
          <w:bCs/>
        </w:rPr>
        <w:tab/>
        <w:t xml:space="preserve">The prize reconstruction also illustrates the limits of statistical classification. All 20 anglers in Table 6 could potentially be accurate for any combination of three </w:t>
      </w:r>
      <w:r w:rsidR="00062595">
        <w:rPr>
          <w:rFonts w:ascii="Times New Roman" w:eastAsiaTheme="minorEastAsia" w:hAnsi="Times New Roman" w:cs="Times New Roman"/>
          <w:bCs/>
        </w:rPr>
        <w:t>mechanisms</w:t>
      </w:r>
      <w:r>
        <w:rPr>
          <w:rFonts w:ascii="Times New Roman" w:eastAsiaTheme="minorEastAsia" w:hAnsi="Times New Roman" w:cs="Times New Roman"/>
          <w:bCs/>
        </w:rPr>
        <w:t xml:space="preserve">: disposition, prize incentives, or in-boat scale use. Without a field </w:t>
      </w:r>
      <w:r w:rsidR="00062595">
        <w:rPr>
          <w:rFonts w:ascii="Times New Roman" w:eastAsiaTheme="minorEastAsia" w:hAnsi="Times New Roman" w:cs="Times New Roman"/>
          <w:bCs/>
        </w:rPr>
        <w:t>indicating</w:t>
      </w:r>
      <w:r>
        <w:rPr>
          <w:rFonts w:ascii="Times New Roman" w:eastAsiaTheme="minorEastAsia" w:hAnsi="Times New Roman" w:cs="Times New Roman"/>
          <w:bCs/>
        </w:rPr>
        <w:t xml:space="preserve"> which mechanism applies to e</w:t>
      </w:r>
      <w:r w:rsidR="00062595">
        <w:rPr>
          <w:rFonts w:ascii="Times New Roman" w:eastAsiaTheme="minorEastAsia" w:hAnsi="Times New Roman" w:cs="Times New Roman"/>
          <w:bCs/>
        </w:rPr>
        <w:t xml:space="preserve">ach observation, the clustering identifies the empirical pattern of consistent </w:t>
      </w:r>
      <w:r w:rsidR="00557FBC">
        <w:rPr>
          <w:rFonts w:ascii="Times New Roman" w:eastAsiaTheme="minorEastAsia" w:hAnsi="Times New Roman" w:cs="Times New Roman"/>
          <w:bCs/>
        </w:rPr>
        <w:t>near accuracy</w:t>
      </w:r>
      <w:r w:rsidR="00062595">
        <w:rPr>
          <w:rFonts w:ascii="Times New Roman" w:eastAsiaTheme="minorEastAsia" w:hAnsi="Times New Roman" w:cs="Times New Roman"/>
          <w:bCs/>
        </w:rPr>
        <w:t xml:space="preserve"> but cannot adjudicate its cause. This limitation is discussed further in Section 5.1.2.</w:t>
      </w:r>
    </w:p>
    <w:p w14:paraId="1D7AC84C" w14:textId="464132C6" w:rsidR="00CA4453" w:rsidRDefault="00CA4453" w:rsidP="004774E8">
      <w:pPr>
        <w:spacing w:after="0" w:line="480" w:lineRule="auto"/>
        <w:rPr>
          <w:rFonts w:ascii="Times New Roman" w:eastAsiaTheme="minorEastAsia" w:hAnsi="Times New Roman" w:cs="Times New Roman"/>
          <w:b/>
        </w:rPr>
      </w:pPr>
      <w:r>
        <w:rPr>
          <w:rFonts w:ascii="Times New Roman" w:eastAsiaTheme="minorEastAsia" w:hAnsi="Times New Roman" w:cs="Times New Roman"/>
          <w:b/>
        </w:rPr>
        <w:t>4</w:t>
      </w:r>
      <w:r w:rsidR="001A48AE">
        <w:rPr>
          <w:rFonts w:ascii="Times New Roman" w:eastAsiaTheme="minorEastAsia" w:hAnsi="Times New Roman" w:cs="Times New Roman"/>
          <w:b/>
        </w:rPr>
        <w:t>.</w:t>
      </w:r>
      <w:r w:rsidR="00557FBC">
        <w:rPr>
          <w:rFonts w:ascii="Times New Roman" w:eastAsiaTheme="minorEastAsia" w:hAnsi="Times New Roman" w:cs="Times New Roman"/>
          <w:b/>
        </w:rPr>
        <w:t>6</w:t>
      </w:r>
      <w:r>
        <w:rPr>
          <w:rFonts w:ascii="Times New Roman" w:eastAsiaTheme="minorEastAsia" w:hAnsi="Times New Roman" w:cs="Times New Roman"/>
          <w:b/>
        </w:rPr>
        <w:t xml:space="preserve"> Invariance of </w:t>
      </w:r>
      <w:r w:rsidR="00557FBC">
        <w:rPr>
          <w:rFonts w:ascii="Times New Roman" w:eastAsiaTheme="minorEastAsia" w:hAnsi="Times New Roman" w:cs="Times New Roman"/>
          <w:b/>
        </w:rPr>
        <w:t>b</w:t>
      </w:r>
      <w:r>
        <w:rPr>
          <w:rFonts w:ascii="Times New Roman" w:eastAsiaTheme="minorEastAsia" w:hAnsi="Times New Roman" w:cs="Times New Roman"/>
          <w:b/>
        </w:rPr>
        <w:t xml:space="preserve">ias </w:t>
      </w:r>
      <w:r w:rsidR="00557FBC">
        <w:rPr>
          <w:rFonts w:ascii="Times New Roman" w:eastAsiaTheme="minorEastAsia" w:hAnsi="Times New Roman" w:cs="Times New Roman"/>
          <w:b/>
        </w:rPr>
        <w:t>a</w:t>
      </w:r>
      <w:r>
        <w:rPr>
          <w:rFonts w:ascii="Times New Roman" w:eastAsiaTheme="minorEastAsia" w:hAnsi="Times New Roman" w:cs="Times New Roman"/>
          <w:b/>
        </w:rPr>
        <w:t xml:space="preserve">cross </w:t>
      </w:r>
      <w:r w:rsidR="00557FBC">
        <w:rPr>
          <w:rFonts w:ascii="Times New Roman" w:eastAsiaTheme="minorEastAsia" w:hAnsi="Times New Roman" w:cs="Times New Roman"/>
          <w:b/>
        </w:rPr>
        <w:t>o</w:t>
      </w:r>
      <w:r>
        <w:rPr>
          <w:rFonts w:ascii="Times New Roman" w:eastAsiaTheme="minorEastAsia" w:hAnsi="Times New Roman" w:cs="Times New Roman"/>
          <w:b/>
        </w:rPr>
        <w:t xml:space="preserve">bserver </w:t>
      </w:r>
      <w:r w:rsidR="00557FBC">
        <w:rPr>
          <w:rFonts w:ascii="Times New Roman" w:eastAsiaTheme="minorEastAsia" w:hAnsi="Times New Roman" w:cs="Times New Roman"/>
          <w:b/>
        </w:rPr>
        <w:t>r</w:t>
      </w:r>
      <w:r>
        <w:rPr>
          <w:rFonts w:ascii="Times New Roman" w:eastAsiaTheme="minorEastAsia" w:hAnsi="Times New Roman" w:cs="Times New Roman"/>
          <w:b/>
        </w:rPr>
        <w:t>egimes</w:t>
      </w:r>
    </w:p>
    <w:p w14:paraId="4A25AA5A" w14:textId="4E71F5AC" w:rsidR="009A53CC" w:rsidRPr="004748C3" w:rsidRDefault="001A48AE" w:rsidP="004774E8">
      <w:pPr>
        <w:spacing w:after="0" w:line="480" w:lineRule="auto"/>
        <w:rPr>
          <w:rFonts w:ascii="Times New Roman" w:eastAsiaTheme="minorEastAsia" w:hAnsi="Times New Roman" w:cs="Times New Roman"/>
          <w:bCs/>
        </w:rPr>
      </w:pPr>
      <w:r>
        <w:rPr>
          <w:rFonts w:ascii="Times New Roman" w:eastAsiaTheme="minorEastAsia" w:hAnsi="Times New Roman" w:cs="Times New Roman"/>
          <w:bCs/>
        </w:rPr>
        <w:t xml:space="preserve">The three observer </w:t>
      </w:r>
      <w:r w:rsidR="009D1989">
        <w:rPr>
          <w:rFonts w:ascii="Times New Roman" w:eastAsiaTheme="minorEastAsia" w:hAnsi="Times New Roman" w:cs="Times New Roman"/>
          <w:bCs/>
        </w:rPr>
        <w:t>regimes</w:t>
      </w:r>
      <w:r>
        <w:rPr>
          <w:rFonts w:ascii="Times New Roman" w:eastAsiaTheme="minorEastAsia" w:hAnsi="Times New Roman" w:cs="Times New Roman"/>
          <w:bCs/>
        </w:rPr>
        <w:t xml:space="preserve"> produced statistically distinguishable but practically </w:t>
      </w:r>
      <w:r w:rsidR="009D1989">
        <w:rPr>
          <w:rFonts w:ascii="Times New Roman" w:eastAsiaTheme="minorEastAsia" w:hAnsi="Times New Roman" w:cs="Times New Roman"/>
          <w:bCs/>
        </w:rPr>
        <w:t>trivial</w:t>
      </w:r>
      <w:r>
        <w:rPr>
          <w:rFonts w:ascii="Times New Roman" w:eastAsiaTheme="minorEastAsia" w:hAnsi="Times New Roman" w:cs="Times New Roman"/>
          <w:bCs/>
        </w:rPr>
        <w:t xml:space="preserve"> bias distributions. Top 10 finishers (</w:t>
      </w:r>
      <w:r w:rsidR="0062337A">
        <w:rPr>
          <w:rFonts w:ascii="Times New Roman" w:eastAsiaTheme="minorEastAsia" w:hAnsi="Times New Roman" w:cs="Times New Roman"/>
          <w:bCs/>
        </w:rPr>
        <w:t xml:space="preserve">day 4) </w:t>
      </w:r>
      <w:r w:rsidR="009D1989">
        <w:rPr>
          <w:rFonts w:ascii="Times New Roman" w:eastAsiaTheme="minorEastAsia" w:hAnsi="Times New Roman" w:cs="Times New Roman"/>
          <w:bCs/>
        </w:rPr>
        <w:t xml:space="preserve">exhibited a mean bias of </w:t>
      </w:r>
      <w:r w:rsidR="0062337A">
        <w:rPr>
          <w:rFonts w:ascii="Times New Roman" w:eastAsiaTheme="minorEastAsia" w:hAnsi="Times New Roman" w:cs="Times New Roman"/>
          <w:bCs/>
        </w:rPr>
        <w:t xml:space="preserve">0.901 (SD 0.071, </w:t>
      </w:r>
      <w:r w:rsidR="0062337A">
        <w:rPr>
          <w:rFonts w:ascii="Times New Roman" w:eastAsiaTheme="minorEastAsia" w:hAnsi="Times New Roman" w:cs="Times New Roman"/>
          <w:bCs/>
          <w:i/>
          <w:iCs/>
        </w:rPr>
        <w:t>n</w:t>
      </w:r>
      <w:r w:rsidR="0062337A">
        <w:rPr>
          <w:rFonts w:ascii="Times New Roman" w:eastAsiaTheme="minorEastAsia" w:hAnsi="Times New Roman" w:cs="Times New Roman"/>
          <w:bCs/>
        </w:rPr>
        <w:t xml:space="preserve"> = 232). Anglers 11-50 (day 3) exhibited </w:t>
      </w:r>
      <w:r w:rsidR="009D1989">
        <w:rPr>
          <w:rFonts w:ascii="Times New Roman" w:eastAsiaTheme="minorEastAsia" w:hAnsi="Times New Roman" w:cs="Times New Roman"/>
          <w:bCs/>
        </w:rPr>
        <w:t xml:space="preserve">a mean bias of </w:t>
      </w:r>
      <w:r w:rsidR="0062337A">
        <w:rPr>
          <w:rFonts w:ascii="Times New Roman" w:eastAsiaTheme="minorEastAsia" w:hAnsi="Times New Roman" w:cs="Times New Roman"/>
          <w:bCs/>
        </w:rPr>
        <w:t>0.886 (SD 0</w:t>
      </w:r>
      <w:r w:rsidR="004748C3">
        <w:rPr>
          <w:rFonts w:ascii="Times New Roman" w:eastAsiaTheme="minorEastAsia" w:hAnsi="Times New Roman" w:cs="Times New Roman"/>
          <w:bCs/>
        </w:rPr>
        <w:t xml:space="preserve">.089, </w:t>
      </w:r>
      <w:r w:rsidR="004748C3">
        <w:rPr>
          <w:rFonts w:ascii="Times New Roman" w:eastAsiaTheme="minorEastAsia" w:hAnsi="Times New Roman" w:cs="Times New Roman"/>
          <w:bCs/>
          <w:i/>
          <w:iCs/>
        </w:rPr>
        <w:t>n</w:t>
      </w:r>
      <w:r w:rsidR="004748C3">
        <w:rPr>
          <w:rFonts w:ascii="Times New Roman" w:eastAsiaTheme="minorEastAsia" w:hAnsi="Times New Roman" w:cs="Times New Roman"/>
          <w:bCs/>
        </w:rPr>
        <w:t xml:space="preserve"> = 862). Anglers below 50</w:t>
      </w:r>
      <w:r w:rsidR="004748C3" w:rsidRPr="004748C3">
        <w:rPr>
          <w:rFonts w:ascii="Times New Roman" w:eastAsiaTheme="minorEastAsia" w:hAnsi="Times New Roman" w:cs="Times New Roman"/>
          <w:bCs/>
          <w:vertAlign w:val="superscript"/>
        </w:rPr>
        <w:t>th</w:t>
      </w:r>
      <w:r w:rsidR="004748C3">
        <w:rPr>
          <w:rFonts w:ascii="Times New Roman" w:eastAsiaTheme="minorEastAsia" w:hAnsi="Times New Roman" w:cs="Times New Roman"/>
          <w:bCs/>
        </w:rPr>
        <w:t xml:space="preserve"> exhibited </w:t>
      </w:r>
      <w:r w:rsidR="009D1989">
        <w:rPr>
          <w:rFonts w:ascii="Times New Roman" w:eastAsiaTheme="minorEastAsia" w:hAnsi="Times New Roman" w:cs="Times New Roman"/>
          <w:bCs/>
        </w:rPr>
        <w:t xml:space="preserve">a mean bias of </w:t>
      </w:r>
      <w:r w:rsidR="004748C3">
        <w:rPr>
          <w:rFonts w:ascii="Times New Roman" w:eastAsiaTheme="minorEastAsia" w:hAnsi="Times New Roman" w:cs="Times New Roman"/>
          <w:bCs/>
        </w:rPr>
        <w:t xml:space="preserve">0.884 (SD 0.123, </w:t>
      </w:r>
      <w:r w:rsidR="004748C3">
        <w:rPr>
          <w:rFonts w:ascii="Times New Roman" w:eastAsiaTheme="minorEastAsia" w:hAnsi="Times New Roman" w:cs="Times New Roman"/>
          <w:bCs/>
          <w:i/>
          <w:iCs/>
        </w:rPr>
        <w:t>n</w:t>
      </w:r>
      <w:r w:rsidR="004748C3">
        <w:rPr>
          <w:rFonts w:ascii="Times New Roman" w:eastAsiaTheme="minorEastAsia" w:hAnsi="Times New Roman" w:cs="Times New Roman"/>
          <w:bCs/>
        </w:rPr>
        <w:t xml:space="preserve"> = 994). A Welch t-test yielded </w:t>
      </w:r>
      <w:r w:rsidR="004748C3" w:rsidRPr="009A6FEC">
        <w:rPr>
          <w:rFonts w:ascii="Times New Roman" w:eastAsiaTheme="minorEastAsia" w:hAnsi="Times New Roman" w:cs="Times New Roman"/>
          <w:bCs/>
          <w:i/>
          <w:iCs/>
        </w:rPr>
        <w:t xml:space="preserve">t </w:t>
      </w:r>
      <w:r w:rsidR="004748C3">
        <w:rPr>
          <w:rFonts w:ascii="Times New Roman" w:eastAsiaTheme="minorEastAsia" w:hAnsi="Times New Roman" w:cs="Times New Roman"/>
          <w:bCs/>
        </w:rPr>
        <w:t xml:space="preserve">= -2.98, </w:t>
      </w:r>
      <w:proofErr w:type="spellStart"/>
      <w:r w:rsidR="004748C3">
        <w:rPr>
          <w:rFonts w:ascii="Times New Roman" w:eastAsiaTheme="minorEastAsia" w:hAnsi="Times New Roman" w:cs="Times New Roman"/>
          <w:bCs/>
        </w:rPr>
        <w:t>df</w:t>
      </w:r>
      <w:proofErr w:type="spellEnd"/>
      <w:r w:rsidR="004748C3">
        <w:rPr>
          <w:rFonts w:ascii="Times New Roman" w:eastAsiaTheme="minorEastAsia" w:hAnsi="Times New Roman" w:cs="Times New Roman"/>
          <w:bCs/>
        </w:rPr>
        <w:t xml:space="preserve"> = 384, </w:t>
      </w:r>
      <w:r w:rsidR="004748C3">
        <w:rPr>
          <w:rFonts w:ascii="Times New Roman" w:eastAsiaTheme="minorEastAsia" w:hAnsi="Times New Roman" w:cs="Times New Roman"/>
          <w:bCs/>
          <w:i/>
          <w:iCs/>
        </w:rPr>
        <w:t>p</w:t>
      </w:r>
      <w:r w:rsidR="004748C3">
        <w:rPr>
          <w:rFonts w:ascii="Times New Roman" w:eastAsiaTheme="minorEastAsia" w:hAnsi="Times New Roman" w:cs="Times New Roman"/>
          <w:bCs/>
        </w:rPr>
        <w:t xml:space="preserve"> = .003</w:t>
      </w:r>
      <w:r w:rsidR="001C4BE1">
        <w:rPr>
          <w:rFonts w:ascii="Times New Roman" w:eastAsiaTheme="minorEastAsia" w:hAnsi="Times New Roman" w:cs="Times New Roman"/>
          <w:bCs/>
        </w:rPr>
        <w:t xml:space="preserve">, </w:t>
      </w:r>
      <w:r w:rsidR="001C4BE1">
        <w:rPr>
          <w:rFonts w:ascii="Times New Roman" w:eastAsiaTheme="minorEastAsia" w:hAnsi="Times New Roman" w:cs="Times New Roman"/>
          <w:bCs/>
          <w:i/>
          <w:iCs/>
        </w:rPr>
        <w:t>d</w:t>
      </w:r>
      <w:r w:rsidR="001C4BE1">
        <w:rPr>
          <w:rFonts w:ascii="Times New Roman" w:eastAsiaTheme="minorEastAsia" w:hAnsi="Times New Roman" w:cs="Times New Roman"/>
          <w:bCs/>
        </w:rPr>
        <w:t xml:space="preserve"> = 0.17</w:t>
      </w:r>
      <w:r w:rsidR="00CE4352">
        <w:rPr>
          <w:rFonts w:ascii="Times New Roman" w:eastAsiaTheme="minorEastAsia" w:hAnsi="Times New Roman" w:cs="Times New Roman"/>
          <w:bCs/>
        </w:rPr>
        <w:t xml:space="preserve"> </w:t>
      </w:r>
      <w:r w:rsidR="001C4BE1">
        <w:rPr>
          <w:rFonts w:ascii="Times New Roman" w:eastAsiaTheme="minorEastAsia" w:hAnsi="Times New Roman" w:cs="Times New Roman"/>
          <w:bCs/>
        </w:rPr>
        <w:t xml:space="preserve">[95% CI:0.06, 0.29], confirming that while the </w:t>
      </w:r>
      <w:r w:rsidR="00190AE2">
        <w:rPr>
          <w:rFonts w:ascii="Times New Roman" w:eastAsiaTheme="minorEastAsia" w:hAnsi="Times New Roman" w:cs="Times New Roman"/>
          <w:bCs/>
        </w:rPr>
        <w:t>difference</w:t>
      </w:r>
      <w:r w:rsidR="001C4BE1">
        <w:rPr>
          <w:rFonts w:ascii="Times New Roman" w:eastAsiaTheme="minorEastAsia" w:hAnsi="Times New Roman" w:cs="Times New Roman"/>
          <w:bCs/>
        </w:rPr>
        <w:t xml:space="preserve"> across observ</w:t>
      </w:r>
      <w:r w:rsidR="00190AE2">
        <w:rPr>
          <w:rFonts w:ascii="Times New Roman" w:eastAsiaTheme="minorEastAsia" w:hAnsi="Times New Roman" w:cs="Times New Roman"/>
          <w:bCs/>
        </w:rPr>
        <w:t>er regimes is statistically significant, its practical magnitude is negligible</w:t>
      </w:r>
      <w:r w:rsidR="004748C3">
        <w:rPr>
          <w:rFonts w:ascii="Times New Roman" w:eastAsiaTheme="minorEastAsia" w:hAnsi="Times New Roman" w:cs="Times New Roman"/>
          <w:bCs/>
        </w:rPr>
        <w:t>.</w:t>
      </w:r>
      <w:r w:rsidR="00186331">
        <w:rPr>
          <w:rFonts w:ascii="Times New Roman" w:eastAsiaTheme="minorEastAsia" w:hAnsi="Times New Roman" w:cs="Times New Roman"/>
          <w:bCs/>
        </w:rPr>
        <w:t xml:space="preserve"> </w:t>
      </w:r>
      <w:r w:rsidR="00661CEF">
        <w:rPr>
          <w:rFonts w:ascii="Times New Roman" w:eastAsiaTheme="minorEastAsia" w:hAnsi="Times New Roman" w:cs="Times New Roman"/>
          <w:bCs/>
        </w:rPr>
        <w:t>Angler bias is observer-regime invariant in any meaningful sense; the error originates with the angler’s self-report.</w:t>
      </w:r>
    </w:p>
    <w:p w14:paraId="7EFA475C" w14:textId="7908A1D7" w:rsidR="006B6740" w:rsidRDefault="006B6740" w:rsidP="004774E8">
      <w:pPr>
        <w:spacing w:after="0" w:line="480" w:lineRule="auto"/>
        <w:rPr>
          <w:rFonts w:ascii="Times New Roman" w:eastAsiaTheme="minorEastAsia" w:hAnsi="Times New Roman" w:cs="Times New Roman"/>
          <w:b/>
        </w:rPr>
      </w:pPr>
      <w:r>
        <w:rPr>
          <w:rFonts w:ascii="Times New Roman" w:eastAsiaTheme="minorEastAsia" w:hAnsi="Times New Roman" w:cs="Times New Roman"/>
          <w:b/>
        </w:rPr>
        <w:t>4.</w:t>
      </w:r>
      <w:r w:rsidR="000E0E28">
        <w:rPr>
          <w:rFonts w:ascii="Times New Roman" w:eastAsiaTheme="minorEastAsia" w:hAnsi="Times New Roman" w:cs="Times New Roman"/>
          <w:b/>
        </w:rPr>
        <w:t>7</w:t>
      </w:r>
      <w:r>
        <w:rPr>
          <w:rFonts w:ascii="Times New Roman" w:eastAsiaTheme="minorEastAsia" w:hAnsi="Times New Roman" w:cs="Times New Roman"/>
          <w:b/>
        </w:rPr>
        <w:t xml:space="preserve"> </w:t>
      </w:r>
      <w:r w:rsidR="007B1C65">
        <w:rPr>
          <w:rFonts w:ascii="Times New Roman" w:eastAsiaTheme="minorEastAsia" w:hAnsi="Times New Roman" w:cs="Times New Roman"/>
          <w:b/>
        </w:rPr>
        <w:t xml:space="preserve">Longitudinal </w:t>
      </w:r>
      <w:r w:rsidR="000E0E28">
        <w:rPr>
          <w:rFonts w:ascii="Times New Roman" w:eastAsiaTheme="minorEastAsia" w:hAnsi="Times New Roman" w:cs="Times New Roman"/>
          <w:b/>
        </w:rPr>
        <w:t>s</w:t>
      </w:r>
      <w:r w:rsidR="007B1C65">
        <w:rPr>
          <w:rFonts w:ascii="Times New Roman" w:eastAsiaTheme="minorEastAsia" w:hAnsi="Times New Roman" w:cs="Times New Roman"/>
          <w:b/>
        </w:rPr>
        <w:t xml:space="preserve">tability of </w:t>
      </w:r>
      <w:r w:rsidR="000E0E28">
        <w:rPr>
          <w:rFonts w:ascii="Times New Roman" w:eastAsiaTheme="minorEastAsia" w:hAnsi="Times New Roman" w:cs="Times New Roman"/>
          <w:b/>
        </w:rPr>
        <w:t>r</w:t>
      </w:r>
      <w:r w:rsidR="007B1C65">
        <w:rPr>
          <w:rFonts w:ascii="Times New Roman" w:eastAsiaTheme="minorEastAsia" w:hAnsi="Times New Roman" w:cs="Times New Roman"/>
          <w:b/>
        </w:rPr>
        <w:t xml:space="preserve">eporting </w:t>
      </w:r>
      <w:r w:rsidR="000E0E28">
        <w:rPr>
          <w:rFonts w:ascii="Times New Roman" w:eastAsiaTheme="minorEastAsia" w:hAnsi="Times New Roman" w:cs="Times New Roman"/>
          <w:b/>
        </w:rPr>
        <w:t>b</w:t>
      </w:r>
      <w:r w:rsidR="007B1C65">
        <w:rPr>
          <w:rFonts w:ascii="Times New Roman" w:eastAsiaTheme="minorEastAsia" w:hAnsi="Times New Roman" w:cs="Times New Roman"/>
          <w:b/>
        </w:rPr>
        <w:t>ehavior</w:t>
      </w:r>
    </w:p>
    <w:p w14:paraId="308C4D35" w14:textId="2D8BA6CD" w:rsidR="007B1C65" w:rsidRDefault="007B1C65" w:rsidP="004774E8">
      <w:pPr>
        <w:spacing w:after="0" w:line="480" w:lineRule="auto"/>
        <w:rPr>
          <w:rFonts w:ascii="Times New Roman" w:eastAsiaTheme="minorEastAsia" w:hAnsi="Times New Roman" w:cs="Times New Roman"/>
          <w:bCs/>
        </w:rPr>
      </w:pPr>
      <w:r>
        <w:rPr>
          <w:rFonts w:ascii="Times New Roman" w:eastAsiaTheme="minorEastAsia" w:hAnsi="Times New Roman" w:cs="Times New Roman"/>
          <w:bCs/>
        </w:rPr>
        <w:t xml:space="preserve">Among 81 anglers with at least four qualifying non-reconciled observations in each of the two study periods (2022-2023 and 2024-2025), the Spearman rank correlation between early-period mean bias and late-period mean bias was </w:t>
      </w:r>
      <w:r w:rsidR="000E0E28" w:rsidRPr="000E0E28">
        <w:rPr>
          <w:rFonts w:ascii="Times New Roman" w:eastAsiaTheme="minorEastAsia" w:hAnsi="Times New Roman" w:cs="Times New Roman"/>
          <w:bCs/>
          <w:i/>
          <w:iCs/>
        </w:rPr>
        <w:t>ρ</w:t>
      </w:r>
      <w:r w:rsidR="000E0E28">
        <w:rPr>
          <w:rFonts w:ascii="Times New Roman" w:eastAsiaTheme="minorEastAsia" w:hAnsi="Times New Roman" w:cs="Times New Roman"/>
          <w:bCs/>
        </w:rPr>
        <w:t xml:space="preserve"> </w:t>
      </w:r>
      <w:r>
        <w:rPr>
          <w:rFonts w:ascii="Times New Roman" w:eastAsiaTheme="minorEastAsia" w:hAnsi="Times New Roman" w:cs="Times New Roman"/>
          <w:bCs/>
        </w:rPr>
        <w:t xml:space="preserve">= 0.808, </w:t>
      </w:r>
      <w:r>
        <w:rPr>
          <w:rFonts w:ascii="Times New Roman" w:eastAsiaTheme="minorEastAsia" w:hAnsi="Times New Roman" w:cs="Times New Roman"/>
          <w:bCs/>
          <w:i/>
          <w:iCs/>
        </w:rPr>
        <w:t>p</w:t>
      </w:r>
      <w:r>
        <w:rPr>
          <w:rFonts w:ascii="Times New Roman" w:eastAsiaTheme="minorEastAsia" w:hAnsi="Times New Roman" w:cs="Times New Roman"/>
          <w:bCs/>
        </w:rPr>
        <w:t xml:space="preserve"> &lt; </w:t>
      </w:r>
      <w:r w:rsidR="000B638B">
        <w:rPr>
          <w:rFonts w:ascii="Times New Roman" w:eastAsiaTheme="minorEastAsia" w:hAnsi="Times New Roman" w:cs="Times New Roman"/>
          <w:bCs/>
        </w:rPr>
        <w:t>.001</w:t>
      </w:r>
      <w:r>
        <w:rPr>
          <w:rFonts w:ascii="Times New Roman" w:eastAsiaTheme="minorEastAsia" w:hAnsi="Times New Roman" w:cs="Times New Roman"/>
          <w:bCs/>
        </w:rPr>
        <w:t xml:space="preserve">. This correlation is substantially higher than test-retest </w:t>
      </w:r>
      <w:r w:rsidR="007F0C5C">
        <w:rPr>
          <w:rFonts w:ascii="Times New Roman" w:eastAsiaTheme="minorEastAsia" w:hAnsi="Times New Roman" w:cs="Times New Roman"/>
          <w:bCs/>
        </w:rPr>
        <w:t>correlations typically reported for on-field performance metrics in sport analytics and is comparable to the test-retest correlations of personality traits in psychological assessment. Reporting style is a durable individual characteristic, not situational noise.</w:t>
      </w:r>
    </w:p>
    <w:p w14:paraId="56210071" w14:textId="0A14B4AE" w:rsidR="00EA5A2E" w:rsidRDefault="007F0C5C" w:rsidP="009F08A4">
      <w:pPr>
        <w:spacing w:after="0" w:line="480" w:lineRule="auto"/>
        <w:rPr>
          <w:rFonts w:ascii="Times New Roman" w:eastAsiaTheme="minorEastAsia" w:hAnsi="Times New Roman" w:cs="Times New Roman"/>
          <w:bCs/>
        </w:rPr>
      </w:pPr>
      <w:r>
        <w:rPr>
          <w:rFonts w:ascii="Times New Roman" w:eastAsiaTheme="minorEastAsia" w:hAnsi="Times New Roman" w:cs="Times New Roman"/>
          <w:bCs/>
        </w:rPr>
        <w:lastRenderedPageBreak/>
        <w:tab/>
        <w:t>Three individual trajectories illustrate the range of stability patterns in the data. Ed Lou</w:t>
      </w:r>
      <w:r w:rsidR="00EA5A2E">
        <w:rPr>
          <w:rFonts w:ascii="Times New Roman" w:eastAsiaTheme="minorEastAsia" w:hAnsi="Times New Roman" w:cs="Times New Roman"/>
          <w:bCs/>
        </w:rPr>
        <w:t>ghran III, who leads all anglers in contingency prize top 10 appearances, shows the most striking stability pattern. Table 7 documents his year-by-year reporting behavior.</w:t>
      </w:r>
    </w:p>
    <w:p w14:paraId="6A4F6831" w14:textId="49B6EF7A" w:rsidR="00436C1B" w:rsidRPr="00655EE2" w:rsidRDefault="00436C1B" w:rsidP="009F08A4">
      <w:pPr>
        <w:pStyle w:val="Caption"/>
        <w:keepNext/>
        <w:spacing w:after="0"/>
        <w:ind w:left="1710"/>
        <w:rPr>
          <w:rFonts w:ascii="Times New Roman" w:hAnsi="Times New Roman" w:cs="Times New Roman"/>
          <w:color w:val="auto"/>
          <w:sz w:val="24"/>
          <w:szCs w:val="24"/>
        </w:rPr>
      </w:pPr>
      <w:r w:rsidRPr="00655EE2">
        <w:rPr>
          <w:rFonts w:ascii="Times New Roman" w:hAnsi="Times New Roman" w:cs="Times New Roman"/>
          <w:color w:val="auto"/>
          <w:sz w:val="24"/>
          <w:szCs w:val="24"/>
        </w:rPr>
        <w:t xml:space="preserve">Table </w:t>
      </w:r>
      <w:r w:rsidRPr="00655EE2">
        <w:rPr>
          <w:rFonts w:ascii="Times New Roman" w:hAnsi="Times New Roman" w:cs="Times New Roman"/>
          <w:color w:val="auto"/>
          <w:sz w:val="24"/>
          <w:szCs w:val="24"/>
        </w:rPr>
        <w:fldChar w:fldCharType="begin"/>
      </w:r>
      <w:r w:rsidRPr="00655EE2">
        <w:rPr>
          <w:rFonts w:ascii="Times New Roman" w:hAnsi="Times New Roman" w:cs="Times New Roman"/>
          <w:color w:val="auto"/>
          <w:sz w:val="24"/>
          <w:szCs w:val="24"/>
        </w:rPr>
        <w:instrText xml:space="preserve"> SEQ Table \* ARABIC </w:instrText>
      </w:r>
      <w:r w:rsidRPr="00655EE2">
        <w:rPr>
          <w:rFonts w:ascii="Times New Roman" w:hAnsi="Times New Roman" w:cs="Times New Roman"/>
          <w:color w:val="auto"/>
          <w:sz w:val="24"/>
          <w:szCs w:val="24"/>
        </w:rPr>
        <w:fldChar w:fldCharType="separate"/>
      </w:r>
      <w:r w:rsidRPr="00655EE2">
        <w:rPr>
          <w:rFonts w:ascii="Times New Roman" w:hAnsi="Times New Roman" w:cs="Times New Roman"/>
          <w:noProof/>
          <w:color w:val="auto"/>
          <w:sz w:val="24"/>
          <w:szCs w:val="24"/>
        </w:rPr>
        <w:t>7</w:t>
      </w:r>
      <w:r w:rsidRPr="00655EE2">
        <w:rPr>
          <w:rFonts w:ascii="Times New Roman" w:hAnsi="Times New Roman" w:cs="Times New Roman"/>
          <w:color w:val="auto"/>
          <w:sz w:val="24"/>
          <w:szCs w:val="24"/>
        </w:rPr>
        <w:fldChar w:fldCharType="end"/>
      </w:r>
      <w:r w:rsidRPr="00655EE2">
        <w:rPr>
          <w:rFonts w:ascii="Times New Roman" w:hAnsi="Times New Roman" w:cs="Times New Roman"/>
          <w:color w:val="auto"/>
          <w:sz w:val="24"/>
          <w:szCs w:val="24"/>
        </w:rPr>
        <w:br/>
        <w:t>Year-by-year reporting behavior of Ed Loughran III, 2022-2025</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3"/>
        <w:gridCol w:w="990"/>
        <w:gridCol w:w="2340"/>
        <w:gridCol w:w="1710"/>
      </w:tblGrid>
      <w:tr w:rsidR="006B027D" w14:paraId="40C133F6" w14:textId="77777777" w:rsidTr="00436C1B">
        <w:trPr>
          <w:trHeight w:val="483"/>
          <w:jc w:val="center"/>
        </w:trPr>
        <w:tc>
          <w:tcPr>
            <w:tcW w:w="900" w:type="dxa"/>
            <w:tcBorders>
              <w:top w:val="single" w:sz="12" w:space="0" w:color="auto"/>
              <w:bottom w:val="single" w:sz="4" w:space="0" w:color="auto"/>
            </w:tcBorders>
            <w:vAlign w:val="center"/>
          </w:tcPr>
          <w:p w14:paraId="4B1AD69A" w14:textId="69D7D342" w:rsidR="006B027D" w:rsidRPr="00436C1B" w:rsidRDefault="006B027D" w:rsidP="008B2DC1">
            <w:pPr>
              <w:rPr>
                <w:rFonts w:ascii="Times New Roman" w:eastAsiaTheme="minorEastAsia" w:hAnsi="Times New Roman" w:cs="Times New Roman"/>
                <w:b/>
              </w:rPr>
            </w:pPr>
            <w:r w:rsidRPr="00436C1B">
              <w:rPr>
                <w:rFonts w:ascii="Times New Roman" w:eastAsiaTheme="minorEastAsia" w:hAnsi="Times New Roman" w:cs="Times New Roman"/>
                <w:b/>
              </w:rPr>
              <w:t>Season</w:t>
            </w:r>
          </w:p>
        </w:tc>
        <w:tc>
          <w:tcPr>
            <w:tcW w:w="990" w:type="dxa"/>
            <w:tcBorders>
              <w:top w:val="single" w:sz="12" w:space="0" w:color="auto"/>
              <w:bottom w:val="single" w:sz="4" w:space="0" w:color="auto"/>
            </w:tcBorders>
            <w:vAlign w:val="center"/>
          </w:tcPr>
          <w:p w14:paraId="5FA7ACD5" w14:textId="4D835E4A" w:rsidR="006B027D" w:rsidRPr="00436C1B" w:rsidRDefault="006B027D" w:rsidP="008B2DC1">
            <w:pPr>
              <w:jc w:val="center"/>
              <w:rPr>
                <w:rFonts w:ascii="Times New Roman" w:eastAsiaTheme="minorEastAsia" w:hAnsi="Times New Roman" w:cs="Times New Roman"/>
                <w:b/>
                <w:i/>
                <w:iCs/>
              </w:rPr>
            </w:pPr>
            <w:r w:rsidRPr="00436C1B">
              <w:rPr>
                <w:rFonts w:ascii="Times New Roman" w:eastAsiaTheme="minorEastAsia" w:hAnsi="Times New Roman" w:cs="Times New Roman"/>
                <w:b/>
                <w:i/>
                <w:iCs/>
              </w:rPr>
              <w:t>n</w:t>
            </w:r>
          </w:p>
        </w:tc>
        <w:tc>
          <w:tcPr>
            <w:tcW w:w="2340" w:type="dxa"/>
            <w:tcBorders>
              <w:top w:val="single" w:sz="12" w:space="0" w:color="auto"/>
              <w:bottom w:val="single" w:sz="4" w:space="0" w:color="auto"/>
            </w:tcBorders>
            <w:vAlign w:val="center"/>
          </w:tcPr>
          <w:p w14:paraId="3E9E4DE2" w14:textId="675DBFB0" w:rsidR="006B027D" w:rsidRPr="00436C1B" w:rsidRDefault="006B027D" w:rsidP="008B2DC1">
            <w:pPr>
              <w:jc w:val="center"/>
              <w:rPr>
                <w:rFonts w:ascii="Times New Roman" w:eastAsiaTheme="minorEastAsia" w:hAnsi="Times New Roman" w:cs="Times New Roman"/>
                <w:b/>
              </w:rPr>
            </w:pPr>
            <w:r w:rsidRPr="00436C1B">
              <w:rPr>
                <w:rFonts w:ascii="Times New Roman" w:eastAsiaTheme="minorEastAsia" w:hAnsi="Times New Roman" w:cs="Times New Roman"/>
                <w:b/>
              </w:rPr>
              <w:t>Mean Bias Ratio</w:t>
            </w:r>
          </w:p>
        </w:tc>
        <w:tc>
          <w:tcPr>
            <w:tcW w:w="1710" w:type="dxa"/>
            <w:tcBorders>
              <w:top w:val="single" w:sz="12" w:space="0" w:color="auto"/>
              <w:bottom w:val="single" w:sz="4" w:space="0" w:color="auto"/>
            </w:tcBorders>
            <w:vAlign w:val="center"/>
          </w:tcPr>
          <w:p w14:paraId="5A1E9D29" w14:textId="543D84AC" w:rsidR="006B027D" w:rsidRPr="00436C1B" w:rsidRDefault="006B027D" w:rsidP="008B2DC1">
            <w:pPr>
              <w:jc w:val="center"/>
              <w:rPr>
                <w:rFonts w:ascii="Times New Roman" w:eastAsiaTheme="minorEastAsia" w:hAnsi="Times New Roman" w:cs="Times New Roman"/>
                <w:b/>
              </w:rPr>
            </w:pPr>
            <w:r w:rsidRPr="00436C1B">
              <w:rPr>
                <w:rFonts w:ascii="Times New Roman" w:eastAsiaTheme="minorEastAsia" w:hAnsi="Times New Roman" w:cs="Times New Roman"/>
                <w:b/>
              </w:rPr>
              <w:t>SD Bias Ratio</w:t>
            </w:r>
          </w:p>
        </w:tc>
      </w:tr>
      <w:tr w:rsidR="006B027D" w14:paraId="139F695E" w14:textId="77777777" w:rsidTr="00436C1B">
        <w:trPr>
          <w:trHeight w:val="314"/>
          <w:jc w:val="center"/>
        </w:trPr>
        <w:tc>
          <w:tcPr>
            <w:tcW w:w="900" w:type="dxa"/>
            <w:tcBorders>
              <w:top w:val="single" w:sz="4" w:space="0" w:color="auto"/>
            </w:tcBorders>
          </w:tcPr>
          <w:p w14:paraId="4EF342C7" w14:textId="0A6BAEE6" w:rsidR="006B027D" w:rsidRDefault="006B027D" w:rsidP="008B2DC1">
            <w:pPr>
              <w:rPr>
                <w:rFonts w:ascii="Times New Roman" w:eastAsiaTheme="minorEastAsia" w:hAnsi="Times New Roman" w:cs="Times New Roman"/>
                <w:bCs/>
              </w:rPr>
            </w:pPr>
            <w:r>
              <w:rPr>
                <w:rFonts w:ascii="Times New Roman" w:eastAsiaTheme="minorEastAsia" w:hAnsi="Times New Roman" w:cs="Times New Roman"/>
                <w:bCs/>
              </w:rPr>
              <w:t>2022</w:t>
            </w:r>
          </w:p>
        </w:tc>
        <w:tc>
          <w:tcPr>
            <w:tcW w:w="990" w:type="dxa"/>
            <w:tcBorders>
              <w:top w:val="single" w:sz="4" w:space="0" w:color="auto"/>
            </w:tcBorders>
          </w:tcPr>
          <w:p w14:paraId="6555A109" w14:textId="7E827FD2" w:rsidR="006B027D" w:rsidRDefault="006B027D" w:rsidP="008B2DC1">
            <w:pPr>
              <w:jc w:val="center"/>
              <w:rPr>
                <w:rFonts w:ascii="Times New Roman" w:eastAsiaTheme="minorEastAsia" w:hAnsi="Times New Roman" w:cs="Times New Roman"/>
                <w:bCs/>
              </w:rPr>
            </w:pPr>
            <w:r>
              <w:rPr>
                <w:rFonts w:ascii="Times New Roman" w:eastAsiaTheme="minorEastAsia" w:hAnsi="Times New Roman" w:cs="Times New Roman"/>
                <w:bCs/>
              </w:rPr>
              <w:t>7</w:t>
            </w:r>
          </w:p>
        </w:tc>
        <w:tc>
          <w:tcPr>
            <w:tcW w:w="2340" w:type="dxa"/>
            <w:tcBorders>
              <w:top w:val="single" w:sz="4" w:space="0" w:color="auto"/>
            </w:tcBorders>
          </w:tcPr>
          <w:p w14:paraId="210FC0D2" w14:textId="6EE12314" w:rsidR="006B027D" w:rsidRDefault="006B027D" w:rsidP="008B2DC1">
            <w:pPr>
              <w:jc w:val="center"/>
              <w:rPr>
                <w:rFonts w:ascii="Times New Roman" w:eastAsiaTheme="minorEastAsia" w:hAnsi="Times New Roman" w:cs="Times New Roman"/>
                <w:bCs/>
              </w:rPr>
            </w:pPr>
            <w:r>
              <w:rPr>
                <w:rFonts w:ascii="Times New Roman" w:eastAsiaTheme="minorEastAsia" w:hAnsi="Times New Roman" w:cs="Times New Roman"/>
                <w:bCs/>
              </w:rPr>
              <w:t>0.977</w:t>
            </w:r>
          </w:p>
        </w:tc>
        <w:tc>
          <w:tcPr>
            <w:tcW w:w="1710" w:type="dxa"/>
            <w:tcBorders>
              <w:top w:val="single" w:sz="4" w:space="0" w:color="auto"/>
            </w:tcBorders>
          </w:tcPr>
          <w:p w14:paraId="7464F700" w14:textId="3638225D" w:rsidR="006B027D" w:rsidRDefault="006B027D" w:rsidP="008B2DC1">
            <w:pPr>
              <w:jc w:val="center"/>
              <w:rPr>
                <w:rFonts w:ascii="Times New Roman" w:eastAsiaTheme="minorEastAsia" w:hAnsi="Times New Roman" w:cs="Times New Roman"/>
                <w:bCs/>
              </w:rPr>
            </w:pPr>
            <w:r>
              <w:rPr>
                <w:rFonts w:ascii="Times New Roman" w:eastAsiaTheme="minorEastAsia" w:hAnsi="Times New Roman" w:cs="Times New Roman"/>
                <w:bCs/>
              </w:rPr>
              <w:t>0.082</w:t>
            </w:r>
          </w:p>
        </w:tc>
      </w:tr>
      <w:tr w:rsidR="006B027D" w14:paraId="4203105D" w14:textId="77777777" w:rsidTr="00436C1B">
        <w:trPr>
          <w:trHeight w:val="270"/>
          <w:jc w:val="center"/>
        </w:trPr>
        <w:tc>
          <w:tcPr>
            <w:tcW w:w="900" w:type="dxa"/>
          </w:tcPr>
          <w:p w14:paraId="6599F4D7" w14:textId="0D1F1527" w:rsidR="006B027D" w:rsidRDefault="006B027D" w:rsidP="008B2DC1">
            <w:pPr>
              <w:rPr>
                <w:rFonts w:ascii="Times New Roman" w:eastAsiaTheme="minorEastAsia" w:hAnsi="Times New Roman" w:cs="Times New Roman"/>
                <w:bCs/>
              </w:rPr>
            </w:pPr>
            <w:r>
              <w:rPr>
                <w:rFonts w:ascii="Times New Roman" w:eastAsiaTheme="minorEastAsia" w:hAnsi="Times New Roman" w:cs="Times New Roman"/>
                <w:bCs/>
              </w:rPr>
              <w:t>2023</w:t>
            </w:r>
          </w:p>
        </w:tc>
        <w:tc>
          <w:tcPr>
            <w:tcW w:w="990" w:type="dxa"/>
          </w:tcPr>
          <w:p w14:paraId="5E52D710" w14:textId="1E1E9416" w:rsidR="006B027D" w:rsidRDefault="006B027D" w:rsidP="008B2DC1">
            <w:pPr>
              <w:jc w:val="center"/>
              <w:rPr>
                <w:rFonts w:ascii="Times New Roman" w:eastAsiaTheme="minorEastAsia" w:hAnsi="Times New Roman" w:cs="Times New Roman"/>
                <w:bCs/>
              </w:rPr>
            </w:pPr>
            <w:r>
              <w:rPr>
                <w:rFonts w:ascii="Times New Roman" w:eastAsiaTheme="minorEastAsia" w:hAnsi="Times New Roman" w:cs="Times New Roman"/>
                <w:bCs/>
              </w:rPr>
              <w:t>8</w:t>
            </w:r>
          </w:p>
        </w:tc>
        <w:tc>
          <w:tcPr>
            <w:tcW w:w="2340" w:type="dxa"/>
          </w:tcPr>
          <w:p w14:paraId="2B115D6D" w14:textId="4F3D6E20" w:rsidR="006B027D" w:rsidRDefault="006B027D" w:rsidP="008B2DC1">
            <w:pPr>
              <w:jc w:val="center"/>
              <w:rPr>
                <w:rFonts w:ascii="Times New Roman" w:eastAsiaTheme="minorEastAsia" w:hAnsi="Times New Roman" w:cs="Times New Roman"/>
                <w:bCs/>
              </w:rPr>
            </w:pPr>
            <w:r>
              <w:rPr>
                <w:rFonts w:ascii="Times New Roman" w:eastAsiaTheme="minorEastAsia" w:hAnsi="Times New Roman" w:cs="Times New Roman"/>
                <w:bCs/>
              </w:rPr>
              <w:t>0.995</w:t>
            </w:r>
          </w:p>
        </w:tc>
        <w:tc>
          <w:tcPr>
            <w:tcW w:w="1710" w:type="dxa"/>
          </w:tcPr>
          <w:p w14:paraId="5439E58E" w14:textId="1B3004EF" w:rsidR="006B027D" w:rsidRDefault="006B027D" w:rsidP="008B2DC1">
            <w:pPr>
              <w:jc w:val="center"/>
              <w:rPr>
                <w:rFonts w:ascii="Times New Roman" w:eastAsiaTheme="minorEastAsia" w:hAnsi="Times New Roman" w:cs="Times New Roman"/>
                <w:bCs/>
              </w:rPr>
            </w:pPr>
            <w:r>
              <w:rPr>
                <w:rFonts w:ascii="Times New Roman" w:eastAsiaTheme="minorEastAsia" w:hAnsi="Times New Roman" w:cs="Times New Roman"/>
                <w:bCs/>
              </w:rPr>
              <w:t>0.009</w:t>
            </w:r>
          </w:p>
        </w:tc>
      </w:tr>
      <w:tr w:rsidR="006B027D" w14:paraId="202C0177" w14:textId="77777777" w:rsidTr="00436C1B">
        <w:trPr>
          <w:trHeight w:val="261"/>
          <w:jc w:val="center"/>
        </w:trPr>
        <w:tc>
          <w:tcPr>
            <w:tcW w:w="900" w:type="dxa"/>
          </w:tcPr>
          <w:p w14:paraId="0A97A2B2" w14:textId="74F8EE05" w:rsidR="006B027D" w:rsidRDefault="006B027D" w:rsidP="008B2DC1">
            <w:pPr>
              <w:rPr>
                <w:rFonts w:ascii="Times New Roman" w:eastAsiaTheme="minorEastAsia" w:hAnsi="Times New Roman" w:cs="Times New Roman"/>
                <w:bCs/>
              </w:rPr>
            </w:pPr>
            <w:r>
              <w:rPr>
                <w:rFonts w:ascii="Times New Roman" w:eastAsiaTheme="minorEastAsia" w:hAnsi="Times New Roman" w:cs="Times New Roman"/>
                <w:bCs/>
              </w:rPr>
              <w:t>2024</w:t>
            </w:r>
          </w:p>
        </w:tc>
        <w:tc>
          <w:tcPr>
            <w:tcW w:w="990" w:type="dxa"/>
          </w:tcPr>
          <w:p w14:paraId="76493125" w14:textId="277C349B" w:rsidR="006B027D" w:rsidRDefault="006B027D" w:rsidP="008B2DC1">
            <w:pPr>
              <w:jc w:val="center"/>
              <w:rPr>
                <w:rFonts w:ascii="Times New Roman" w:eastAsiaTheme="minorEastAsia" w:hAnsi="Times New Roman" w:cs="Times New Roman"/>
                <w:bCs/>
              </w:rPr>
            </w:pPr>
            <w:r>
              <w:rPr>
                <w:rFonts w:ascii="Times New Roman" w:eastAsiaTheme="minorEastAsia" w:hAnsi="Times New Roman" w:cs="Times New Roman"/>
                <w:bCs/>
              </w:rPr>
              <w:t>5</w:t>
            </w:r>
          </w:p>
        </w:tc>
        <w:tc>
          <w:tcPr>
            <w:tcW w:w="2340" w:type="dxa"/>
          </w:tcPr>
          <w:p w14:paraId="70EF5844" w14:textId="509D4A09" w:rsidR="006B027D" w:rsidRDefault="006B027D" w:rsidP="008B2DC1">
            <w:pPr>
              <w:jc w:val="center"/>
              <w:rPr>
                <w:rFonts w:ascii="Times New Roman" w:eastAsiaTheme="minorEastAsia" w:hAnsi="Times New Roman" w:cs="Times New Roman"/>
                <w:bCs/>
              </w:rPr>
            </w:pPr>
            <w:r>
              <w:rPr>
                <w:rFonts w:ascii="Times New Roman" w:eastAsiaTheme="minorEastAsia" w:hAnsi="Times New Roman" w:cs="Times New Roman"/>
                <w:bCs/>
              </w:rPr>
              <w:t>1.000</w:t>
            </w:r>
          </w:p>
        </w:tc>
        <w:tc>
          <w:tcPr>
            <w:tcW w:w="1710" w:type="dxa"/>
          </w:tcPr>
          <w:p w14:paraId="291A2469" w14:textId="26C3B885" w:rsidR="006B027D" w:rsidRDefault="006B027D" w:rsidP="008B2DC1">
            <w:pPr>
              <w:jc w:val="center"/>
              <w:rPr>
                <w:rFonts w:ascii="Times New Roman" w:eastAsiaTheme="minorEastAsia" w:hAnsi="Times New Roman" w:cs="Times New Roman"/>
                <w:bCs/>
              </w:rPr>
            </w:pPr>
            <w:r>
              <w:rPr>
                <w:rFonts w:ascii="Times New Roman" w:eastAsiaTheme="minorEastAsia" w:hAnsi="Times New Roman" w:cs="Times New Roman"/>
                <w:bCs/>
              </w:rPr>
              <w:t>0.016</w:t>
            </w:r>
          </w:p>
        </w:tc>
      </w:tr>
      <w:tr w:rsidR="006B027D" w14:paraId="3F06FF16" w14:textId="77777777" w:rsidTr="00436C1B">
        <w:trPr>
          <w:trHeight w:val="328"/>
          <w:jc w:val="center"/>
        </w:trPr>
        <w:tc>
          <w:tcPr>
            <w:tcW w:w="900" w:type="dxa"/>
            <w:tcBorders>
              <w:bottom w:val="single" w:sz="12" w:space="0" w:color="auto"/>
            </w:tcBorders>
          </w:tcPr>
          <w:p w14:paraId="5340E601" w14:textId="7B07FBF3" w:rsidR="006B027D" w:rsidRDefault="006B027D" w:rsidP="008B2DC1">
            <w:pPr>
              <w:rPr>
                <w:rFonts w:ascii="Times New Roman" w:eastAsiaTheme="minorEastAsia" w:hAnsi="Times New Roman" w:cs="Times New Roman"/>
                <w:bCs/>
              </w:rPr>
            </w:pPr>
            <w:r>
              <w:rPr>
                <w:rFonts w:ascii="Times New Roman" w:eastAsiaTheme="minorEastAsia" w:hAnsi="Times New Roman" w:cs="Times New Roman"/>
                <w:bCs/>
              </w:rPr>
              <w:t>2025</w:t>
            </w:r>
          </w:p>
        </w:tc>
        <w:tc>
          <w:tcPr>
            <w:tcW w:w="990" w:type="dxa"/>
            <w:tcBorders>
              <w:bottom w:val="single" w:sz="12" w:space="0" w:color="auto"/>
            </w:tcBorders>
          </w:tcPr>
          <w:p w14:paraId="7BC4A1E8" w14:textId="1442452B" w:rsidR="006B027D" w:rsidRDefault="006B027D" w:rsidP="008B2DC1">
            <w:pPr>
              <w:jc w:val="center"/>
              <w:rPr>
                <w:rFonts w:ascii="Times New Roman" w:eastAsiaTheme="minorEastAsia" w:hAnsi="Times New Roman" w:cs="Times New Roman"/>
                <w:bCs/>
              </w:rPr>
            </w:pPr>
            <w:r>
              <w:rPr>
                <w:rFonts w:ascii="Times New Roman" w:eastAsiaTheme="minorEastAsia" w:hAnsi="Times New Roman" w:cs="Times New Roman"/>
                <w:bCs/>
              </w:rPr>
              <w:t>6</w:t>
            </w:r>
          </w:p>
        </w:tc>
        <w:tc>
          <w:tcPr>
            <w:tcW w:w="2340" w:type="dxa"/>
            <w:tcBorders>
              <w:bottom w:val="single" w:sz="12" w:space="0" w:color="auto"/>
            </w:tcBorders>
          </w:tcPr>
          <w:p w14:paraId="4184308D" w14:textId="69B4959A" w:rsidR="006B027D" w:rsidRDefault="006B027D" w:rsidP="008B2DC1">
            <w:pPr>
              <w:jc w:val="center"/>
              <w:rPr>
                <w:rFonts w:ascii="Times New Roman" w:eastAsiaTheme="minorEastAsia" w:hAnsi="Times New Roman" w:cs="Times New Roman"/>
                <w:bCs/>
              </w:rPr>
            </w:pPr>
            <w:r>
              <w:rPr>
                <w:rFonts w:ascii="Times New Roman" w:eastAsiaTheme="minorEastAsia" w:hAnsi="Times New Roman" w:cs="Times New Roman"/>
                <w:bCs/>
              </w:rPr>
              <w:t>0.926</w:t>
            </w:r>
          </w:p>
        </w:tc>
        <w:tc>
          <w:tcPr>
            <w:tcW w:w="1710" w:type="dxa"/>
            <w:tcBorders>
              <w:bottom w:val="single" w:sz="12" w:space="0" w:color="auto"/>
            </w:tcBorders>
          </w:tcPr>
          <w:p w14:paraId="07476106" w14:textId="1B543DC2" w:rsidR="006B027D" w:rsidRDefault="006B027D" w:rsidP="008B2DC1">
            <w:pPr>
              <w:jc w:val="center"/>
              <w:rPr>
                <w:rFonts w:ascii="Times New Roman" w:eastAsiaTheme="minorEastAsia" w:hAnsi="Times New Roman" w:cs="Times New Roman"/>
                <w:bCs/>
              </w:rPr>
            </w:pPr>
            <w:r>
              <w:rPr>
                <w:rFonts w:ascii="Times New Roman" w:eastAsiaTheme="minorEastAsia" w:hAnsi="Times New Roman" w:cs="Times New Roman"/>
                <w:bCs/>
              </w:rPr>
              <w:t>0.132</w:t>
            </w:r>
          </w:p>
        </w:tc>
      </w:tr>
    </w:tbl>
    <w:p w14:paraId="5D7E4B56" w14:textId="0E9B9BB6" w:rsidR="00EA5A2E" w:rsidRPr="00655EE2" w:rsidRDefault="009F08A4" w:rsidP="009F08A4">
      <w:pPr>
        <w:spacing w:after="0" w:line="240" w:lineRule="auto"/>
        <w:ind w:left="1620" w:right="1710"/>
        <w:rPr>
          <w:rFonts w:ascii="Times New Roman" w:eastAsiaTheme="minorEastAsia" w:hAnsi="Times New Roman" w:cs="Times New Roman"/>
          <w:bCs/>
          <w:sz w:val="20"/>
          <w:szCs w:val="20"/>
        </w:rPr>
      </w:pPr>
      <w:r w:rsidRPr="00655EE2">
        <w:rPr>
          <w:rFonts w:ascii="Times New Roman" w:eastAsiaTheme="minorEastAsia" w:hAnsi="Times New Roman" w:cs="Times New Roman"/>
          <w:bCs/>
          <w:i/>
          <w:iCs/>
          <w:sz w:val="20"/>
          <w:szCs w:val="20"/>
        </w:rPr>
        <w:t>Note</w:t>
      </w:r>
      <w:r w:rsidRPr="00655EE2">
        <w:rPr>
          <w:rFonts w:ascii="Times New Roman" w:eastAsiaTheme="minorEastAsia" w:hAnsi="Times New Roman" w:cs="Times New Roman"/>
          <w:bCs/>
          <w:sz w:val="20"/>
          <w:szCs w:val="20"/>
        </w:rPr>
        <w:t xml:space="preserve">. </w:t>
      </w:r>
      <w:r w:rsidRPr="00655EE2">
        <w:rPr>
          <w:rFonts w:ascii="Times New Roman" w:eastAsiaTheme="minorEastAsia" w:hAnsi="Times New Roman" w:cs="Times New Roman"/>
          <w:bCs/>
          <w:i/>
          <w:iCs/>
          <w:sz w:val="20"/>
          <w:szCs w:val="20"/>
        </w:rPr>
        <w:t>n</w:t>
      </w:r>
      <w:r w:rsidRPr="00655EE2">
        <w:rPr>
          <w:rFonts w:ascii="Times New Roman" w:eastAsiaTheme="minorEastAsia" w:hAnsi="Times New Roman" w:cs="Times New Roman"/>
          <w:bCs/>
          <w:sz w:val="20"/>
          <w:szCs w:val="20"/>
        </w:rPr>
        <w:t xml:space="preserve"> = number of </w:t>
      </w:r>
      <w:proofErr w:type="gramStart"/>
      <w:r w:rsidRPr="00655EE2">
        <w:rPr>
          <w:rFonts w:ascii="Times New Roman" w:eastAsiaTheme="minorEastAsia" w:hAnsi="Times New Roman" w:cs="Times New Roman"/>
          <w:bCs/>
          <w:sz w:val="20"/>
          <w:szCs w:val="20"/>
        </w:rPr>
        <w:t>fully covered,</w:t>
      </w:r>
      <w:proofErr w:type="gramEnd"/>
      <w:r w:rsidRPr="00655EE2">
        <w:rPr>
          <w:rFonts w:ascii="Times New Roman" w:eastAsiaTheme="minorEastAsia" w:hAnsi="Times New Roman" w:cs="Times New Roman"/>
          <w:bCs/>
          <w:sz w:val="20"/>
          <w:szCs w:val="20"/>
        </w:rPr>
        <w:t xml:space="preserve"> non-reconciled tournament observations per season. </w:t>
      </w:r>
      <w:proofErr w:type="gramStart"/>
      <w:r w:rsidRPr="00655EE2">
        <w:rPr>
          <w:rFonts w:ascii="Times New Roman" w:eastAsiaTheme="minorEastAsia" w:hAnsi="Times New Roman" w:cs="Times New Roman"/>
          <w:bCs/>
          <w:sz w:val="20"/>
          <w:szCs w:val="20"/>
        </w:rPr>
        <w:t>The 2023</w:t>
      </w:r>
      <w:proofErr w:type="gramEnd"/>
      <w:r w:rsidRPr="00655EE2">
        <w:rPr>
          <w:rFonts w:ascii="Times New Roman" w:eastAsiaTheme="minorEastAsia" w:hAnsi="Times New Roman" w:cs="Times New Roman"/>
          <w:bCs/>
          <w:sz w:val="20"/>
          <w:szCs w:val="20"/>
        </w:rPr>
        <w:t xml:space="preserve"> </w:t>
      </w:r>
      <w:proofErr w:type="gramStart"/>
      <w:r w:rsidRPr="00655EE2">
        <w:rPr>
          <w:rFonts w:ascii="Times New Roman" w:eastAsiaTheme="minorEastAsia" w:hAnsi="Times New Roman" w:cs="Times New Roman"/>
          <w:bCs/>
          <w:sz w:val="20"/>
          <w:szCs w:val="20"/>
        </w:rPr>
        <w:t>within-season</w:t>
      </w:r>
      <w:proofErr w:type="gramEnd"/>
      <w:r w:rsidRPr="00655EE2">
        <w:rPr>
          <w:rFonts w:ascii="Times New Roman" w:eastAsiaTheme="minorEastAsia" w:hAnsi="Times New Roman" w:cs="Times New Roman"/>
          <w:bCs/>
          <w:sz w:val="20"/>
          <w:szCs w:val="20"/>
        </w:rPr>
        <w:t xml:space="preserve"> SD of 0.009 is the smallest of any angler in any season across the full four-year dataset. The 2025 decline in both mean bias ratio and within-season SD </w:t>
      </w:r>
      <w:proofErr w:type="gramStart"/>
      <w:r w:rsidRPr="00655EE2">
        <w:rPr>
          <w:rFonts w:ascii="Times New Roman" w:eastAsiaTheme="minorEastAsia" w:hAnsi="Times New Roman" w:cs="Times New Roman"/>
          <w:bCs/>
          <w:sz w:val="20"/>
          <w:szCs w:val="20"/>
        </w:rPr>
        <w:t>represents</w:t>
      </w:r>
      <w:proofErr w:type="gramEnd"/>
      <w:r w:rsidRPr="00655EE2">
        <w:rPr>
          <w:rFonts w:ascii="Times New Roman" w:eastAsiaTheme="minorEastAsia" w:hAnsi="Times New Roman" w:cs="Times New Roman"/>
          <w:bCs/>
          <w:sz w:val="20"/>
          <w:szCs w:val="20"/>
        </w:rPr>
        <w:t xml:space="preserve"> the most pronounced single-season shift observed in the longitudinal sample.</w:t>
      </w:r>
    </w:p>
    <w:p w14:paraId="65563600" w14:textId="77777777" w:rsidR="009F08A4" w:rsidRPr="009F08A4" w:rsidRDefault="009F08A4" w:rsidP="009F08A4">
      <w:pPr>
        <w:spacing w:after="0" w:line="240" w:lineRule="auto"/>
        <w:ind w:left="1620" w:right="1710"/>
        <w:rPr>
          <w:rFonts w:ascii="Times New Roman" w:eastAsiaTheme="minorEastAsia" w:hAnsi="Times New Roman" w:cs="Times New Roman"/>
          <w:bCs/>
        </w:rPr>
      </w:pPr>
    </w:p>
    <w:p w14:paraId="3A96734D" w14:textId="376292E4" w:rsidR="00940035" w:rsidRDefault="007E625E" w:rsidP="00EA5A2E">
      <w:pPr>
        <w:spacing w:after="0" w:line="480" w:lineRule="auto"/>
        <w:rPr>
          <w:rFonts w:ascii="Times New Roman" w:eastAsiaTheme="minorEastAsia" w:hAnsi="Times New Roman" w:cs="Times New Roman"/>
          <w:bCs/>
        </w:rPr>
      </w:pPr>
      <w:r>
        <w:rPr>
          <w:rFonts w:ascii="Times New Roman" w:eastAsiaTheme="minorEastAsia" w:hAnsi="Times New Roman" w:cs="Times New Roman"/>
          <w:bCs/>
        </w:rPr>
        <w:t xml:space="preserve">Across eight fully covered tournaments, his bias ratio varied by less than one percentage point. Whether this reflects the use of an in-boat scale, scrupulous hand estimation, prize-motivated accuracy, or some combination cannot be determined from the available data. </w:t>
      </w:r>
      <w:r w:rsidR="004C2E57">
        <w:rPr>
          <w:rFonts w:ascii="Times New Roman" w:eastAsiaTheme="minorEastAsia" w:hAnsi="Times New Roman" w:cs="Times New Roman"/>
          <w:bCs/>
        </w:rPr>
        <w:t>The 2025</w:t>
      </w:r>
      <w:r>
        <w:rPr>
          <w:rFonts w:ascii="Times New Roman" w:eastAsiaTheme="minorEastAsia" w:hAnsi="Times New Roman" w:cs="Times New Roman"/>
          <w:bCs/>
        </w:rPr>
        <w:t xml:space="preserve"> drop represents a genuine behavioral shift rather than statistical noise. The increase in SD is particularly diagnostic, as not only did he underreport more in 2025,</w:t>
      </w:r>
      <w:r w:rsidR="00E04C05">
        <w:rPr>
          <w:rFonts w:ascii="Times New Roman" w:eastAsiaTheme="minorEastAsia" w:hAnsi="Times New Roman" w:cs="Times New Roman"/>
          <w:bCs/>
        </w:rPr>
        <w:t xml:space="preserve"> but his behavior became inconsistent.</w:t>
      </w:r>
    </w:p>
    <w:p w14:paraId="2FED36F2" w14:textId="24DBC012" w:rsidR="006E1E27" w:rsidRDefault="006E1E27" w:rsidP="00EA5A2E">
      <w:pPr>
        <w:spacing w:after="0" w:line="480" w:lineRule="auto"/>
        <w:rPr>
          <w:rFonts w:ascii="Times New Roman" w:eastAsiaTheme="minorEastAsia" w:hAnsi="Times New Roman" w:cs="Times New Roman"/>
          <w:bCs/>
        </w:rPr>
      </w:pPr>
      <w:r>
        <w:rPr>
          <w:rFonts w:ascii="Times New Roman" w:eastAsiaTheme="minorEastAsia" w:hAnsi="Times New Roman" w:cs="Times New Roman"/>
          <w:bCs/>
        </w:rPr>
        <w:tab/>
        <w:t xml:space="preserve">Bryan New illustrates the opposite trajectory, with a progressive decline in accuracy over four seasons. </w:t>
      </w:r>
      <w:proofErr w:type="gramStart"/>
      <w:r>
        <w:rPr>
          <w:rFonts w:ascii="Times New Roman" w:eastAsiaTheme="minorEastAsia" w:hAnsi="Times New Roman" w:cs="Times New Roman"/>
          <w:bCs/>
        </w:rPr>
        <w:t>New</w:t>
      </w:r>
      <w:proofErr w:type="gramEnd"/>
      <w:r>
        <w:rPr>
          <w:rFonts w:ascii="Times New Roman" w:eastAsiaTheme="minorEastAsia" w:hAnsi="Times New Roman" w:cs="Times New Roman"/>
          <w:bCs/>
        </w:rPr>
        <w:t xml:space="preserve"> won the 2022 Bassmaster Classic contingency prize with a three-ounce deviation across two days</w:t>
      </w:r>
      <w:r w:rsidR="007C3CB7">
        <w:rPr>
          <w:rFonts w:ascii="Times New Roman" w:eastAsiaTheme="minorEastAsia" w:hAnsi="Times New Roman" w:cs="Times New Roman"/>
          <w:bCs/>
        </w:rPr>
        <w:t>. His four-year mean bias trajectory was 0.947 (2022)</w:t>
      </w:r>
      <w:r w:rsidR="001D6400">
        <w:rPr>
          <w:rFonts w:ascii="Times New Roman" w:eastAsiaTheme="minorEastAsia" w:hAnsi="Times New Roman" w:cs="Times New Roman"/>
          <w:bCs/>
        </w:rPr>
        <w:t>, 0.941 (2023), 0.886 (2024), and 0.835 (2025), with his worst single-tournament</w:t>
      </w:r>
      <w:r w:rsidR="007C3CB7">
        <w:rPr>
          <w:rFonts w:ascii="Times New Roman" w:eastAsiaTheme="minorEastAsia" w:hAnsi="Times New Roman" w:cs="Times New Roman"/>
          <w:bCs/>
        </w:rPr>
        <w:t xml:space="preserve"> performance (bias 0.706 </w:t>
      </w:r>
      <w:r w:rsidR="00D72190">
        <w:rPr>
          <w:rFonts w:ascii="Times New Roman" w:eastAsiaTheme="minorEastAsia" w:hAnsi="Times New Roman" w:cs="Times New Roman"/>
          <w:bCs/>
        </w:rPr>
        <w:t>at the 2025 St. Johns River tournament) occurring in the final season of the study. His quote about the contingency prize creating reporting incentives is empirically confirmed by his 2022 behavior</w:t>
      </w:r>
      <w:r w:rsidR="00A32B6F">
        <w:rPr>
          <w:rFonts w:ascii="Times New Roman" w:eastAsiaTheme="minorEastAsia" w:hAnsi="Times New Roman" w:cs="Times New Roman"/>
          <w:bCs/>
        </w:rPr>
        <w:t>: his subsequent drift toward underreporting, despite presumably remaining eligible for the prize,</w:t>
      </w:r>
      <w:r w:rsidR="001D6400">
        <w:rPr>
          <w:rFonts w:ascii="Times New Roman" w:eastAsiaTheme="minorEastAsia" w:hAnsi="Times New Roman" w:cs="Times New Roman"/>
          <w:bCs/>
        </w:rPr>
        <w:t xml:space="preserve"> suggests that the reputational incentive to underreport increasingly outweigh</w:t>
      </w:r>
      <w:r w:rsidR="002C1365">
        <w:rPr>
          <w:rFonts w:ascii="Times New Roman" w:eastAsiaTheme="minorEastAsia" w:hAnsi="Times New Roman" w:cs="Times New Roman"/>
          <w:bCs/>
        </w:rPr>
        <w:t>ed</w:t>
      </w:r>
      <w:r w:rsidR="001D6400">
        <w:rPr>
          <w:rFonts w:ascii="Times New Roman" w:eastAsiaTheme="minorEastAsia" w:hAnsi="Times New Roman" w:cs="Times New Roman"/>
          <w:bCs/>
        </w:rPr>
        <w:t xml:space="preserve"> the $1,000 </w:t>
      </w:r>
      <w:r w:rsidR="001D6400">
        <w:rPr>
          <w:rFonts w:ascii="Times New Roman" w:eastAsiaTheme="minorEastAsia" w:hAnsi="Times New Roman" w:cs="Times New Roman"/>
          <w:bCs/>
        </w:rPr>
        <w:lastRenderedPageBreak/>
        <w:t>financial incentive.</w:t>
      </w:r>
      <w:r w:rsidR="002C1365">
        <w:rPr>
          <w:rFonts w:ascii="Times New Roman" w:eastAsiaTheme="minorEastAsia" w:hAnsi="Times New Roman" w:cs="Times New Roman"/>
          <w:bCs/>
        </w:rPr>
        <w:t xml:space="preserve"> Stetson Blaylock, who </w:t>
      </w:r>
      <w:r w:rsidR="00A32B6F">
        <w:rPr>
          <w:rFonts w:ascii="Times New Roman" w:eastAsiaTheme="minorEastAsia" w:hAnsi="Times New Roman" w:cs="Times New Roman"/>
          <w:bCs/>
        </w:rPr>
        <w:t>anchors the Introduction, exhibits stable underreporting, with a mean bias of 0.764 and an SD of 0.050, a consistent pattern that neither improves nor deteriorates across his tournament</w:t>
      </w:r>
      <w:r w:rsidR="008A25AB">
        <w:rPr>
          <w:rFonts w:ascii="Times New Roman" w:eastAsiaTheme="minorEastAsia" w:hAnsi="Times New Roman" w:cs="Times New Roman"/>
          <w:bCs/>
        </w:rPr>
        <w:t xml:space="preserve"> appearances. His is the clearest example of reporting style as a fixed in</w:t>
      </w:r>
      <w:r w:rsidR="00A32B6F">
        <w:rPr>
          <w:rFonts w:ascii="Times New Roman" w:eastAsiaTheme="minorEastAsia" w:hAnsi="Times New Roman" w:cs="Times New Roman"/>
          <w:bCs/>
        </w:rPr>
        <w:t>dividual characteristic.</w:t>
      </w:r>
    </w:p>
    <w:p w14:paraId="6C81CDC5" w14:textId="5698FF44" w:rsidR="00A32B6F" w:rsidRPr="009430A7" w:rsidRDefault="00A32B6F" w:rsidP="00EA5A2E">
      <w:pPr>
        <w:spacing w:after="0" w:line="480" w:lineRule="auto"/>
        <w:rPr>
          <w:rFonts w:ascii="Times New Roman" w:eastAsiaTheme="minorEastAsia" w:hAnsi="Times New Roman" w:cs="Times New Roman"/>
          <w:bCs/>
        </w:rPr>
      </w:pPr>
      <w:r>
        <w:rPr>
          <w:rFonts w:ascii="Times New Roman" w:eastAsiaTheme="minorEastAsia" w:hAnsi="Times New Roman" w:cs="Times New Roman"/>
          <w:bCs/>
        </w:rPr>
        <w:tab/>
        <w:t>The largest movers between periods –</w:t>
      </w:r>
      <w:r w:rsidR="00A257F1">
        <w:rPr>
          <w:rFonts w:ascii="Times New Roman" w:eastAsiaTheme="minorEastAsia" w:hAnsi="Times New Roman" w:cs="Times New Roman"/>
          <w:bCs/>
        </w:rPr>
        <w:t xml:space="preserve"> </w:t>
      </w:r>
      <w:r>
        <w:rPr>
          <w:rFonts w:ascii="Times New Roman" w:eastAsiaTheme="minorEastAsia" w:hAnsi="Times New Roman" w:cs="Times New Roman"/>
          <w:bCs/>
        </w:rPr>
        <w:t>Bryan Schmitt (0.897 to 0.776), Patrick Walters (0.777 to 0.666), and Gerald Swindle</w:t>
      </w:r>
      <w:r w:rsidR="00C97EE5">
        <w:rPr>
          <w:rFonts w:ascii="Times New Roman" w:eastAsiaTheme="minorEastAsia" w:hAnsi="Times New Roman" w:cs="Times New Roman"/>
          <w:bCs/>
        </w:rPr>
        <w:t xml:space="preserve"> (0.828 to 0.718) – all show increases in underreporting. A </w:t>
      </w:r>
      <w:r w:rsidR="009430A7">
        <w:rPr>
          <w:rFonts w:ascii="Times New Roman" w:eastAsiaTheme="minorEastAsia" w:hAnsi="Times New Roman" w:cs="Times New Roman"/>
          <w:bCs/>
        </w:rPr>
        <w:t>systematic downward drift in bias across the sample</w:t>
      </w:r>
      <w:r w:rsidR="00C97EE5">
        <w:rPr>
          <w:rFonts w:ascii="Times New Roman" w:eastAsiaTheme="minorEastAsia" w:hAnsi="Times New Roman" w:cs="Times New Roman"/>
          <w:bCs/>
        </w:rPr>
        <w:t xml:space="preserve"> (year-trend </w:t>
      </w:r>
      <w:r w:rsidR="00C74604">
        <w:rPr>
          <w:rFonts w:ascii="Times New Roman" w:eastAsiaTheme="minorEastAsia" w:hAnsi="Times New Roman" w:cs="Times New Roman"/>
          <w:bCs/>
          <w:i/>
          <w:iCs/>
        </w:rPr>
        <w:t xml:space="preserve">ρ </w:t>
      </w:r>
      <w:r w:rsidR="00C97EE5">
        <w:rPr>
          <w:rFonts w:ascii="Times New Roman" w:eastAsiaTheme="minorEastAsia" w:hAnsi="Times New Roman" w:cs="Times New Roman"/>
          <w:bCs/>
        </w:rPr>
        <w:t xml:space="preserve">= -0.059) suggests that while the </w:t>
      </w:r>
      <w:proofErr w:type="gramStart"/>
      <w:r w:rsidR="00C97EE5">
        <w:rPr>
          <w:rFonts w:ascii="Times New Roman" w:eastAsiaTheme="minorEastAsia" w:hAnsi="Times New Roman" w:cs="Times New Roman"/>
          <w:bCs/>
        </w:rPr>
        <w:t>rank ordering</w:t>
      </w:r>
      <w:proofErr w:type="gramEnd"/>
      <w:r w:rsidR="00C97EE5">
        <w:rPr>
          <w:rFonts w:ascii="Times New Roman" w:eastAsiaTheme="minorEastAsia" w:hAnsi="Times New Roman" w:cs="Times New Roman"/>
          <w:bCs/>
        </w:rPr>
        <w:t xml:space="preserve"> of reporters is highly stable (</w:t>
      </w:r>
      <w:r w:rsidR="004A020F">
        <w:rPr>
          <w:rFonts w:ascii="Times New Roman" w:eastAsiaTheme="minorEastAsia" w:hAnsi="Times New Roman" w:cs="Times New Roman"/>
          <w:bCs/>
          <w:i/>
          <w:iCs/>
        </w:rPr>
        <w:t>ρ</w:t>
      </w:r>
      <w:r w:rsidR="009430A7">
        <w:rPr>
          <w:rFonts w:ascii="Times New Roman" w:eastAsiaTheme="minorEastAsia" w:hAnsi="Times New Roman" w:cs="Times New Roman"/>
          <w:bCs/>
        </w:rPr>
        <w:t xml:space="preserve"> = 0.808), the absolute level of underreporting may be slowly increasing field-wide.</w:t>
      </w:r>
    </w:p>
    <w:p w14:paraId="04BD2E29" w14:textId="58978B46" w:rsidR="00FE086C" w:rsidRDefault="00FE086C" w:rsidP="004774E8">
      <w:pPr>
        <w:spacing w:after="0" w:line="480" w:lineRule="auto"/>
        <w:rPr>
          <w:rFonts w:ascii="Times New Roman" w:eastAsiaTheme="minorEastAsia" w:hAnsi="Times New Roman" w:cs="Times New Roman"/>
          <w:b/>
        </w:rPr>
      </w:pPr>
      <w:r>
        <w:rPr>
          <w:rFonts w:ascii="Times New Roman" w:eastAsiaTheme="minorEastAsia" w:hAnsi="Times New Roman" w:cs="Times New Roman"/>
          <w:b/>
        </w:rPr>
        <w:t>5. Discussion</w:t>
      </w:r>
    </w:p>
    <w:p w14:paraId="761FCFDE" w14:textId="14A46F06" w:rsidR="0039745A" w:rsidRDefault="00471EB5" w:rsidP="004774E8">
      <w:pPr>
        <w:spacing w:after="0" w:line="480" w:lineRule="auto"/>
        <w:rPr>
          <w:rFonts w:ascii="Times New Roman" w:eastAsiaTheme="minorEastAsia" w:hAnsi="Times New Roman" w:cs="Times New Roman"/>
          <w:bCs/>
        </w:rPr>
      </w:pPr>
      <w:r>
        <w:rPr>
          <w:rFonts w:ascii="Times New Roman" w:eastAsiaTheme="minorEastAsia" w:hAnsi="Times New Roman" w:cs="Times New Roman"/>
          <w:bCs/>
        </w:rPr>
        <w:t>This study provides the first multi-season quantification of measurement quality in BassTrakk, drawing on 58,621 catch records from 36 tournaments across four Elite Series seasons. The four-</w:t>
      </w:r>
      <w:r w:rsidR="00021D6A">
        <w:rPr>
          <w:rFonts w:ascii="Times New Roman" w:eastAsiaTheme="minorEastAsia" w:hAnsi="Times New Roman" w:cs="Times New Roman"/>
          <w:bCs/>
        </w:rPr>
        <w:t>season design allows for longitudinal validation of the behavioral typology, documenting the Lake Fork reconciliation pattern as a venue-specific practice, and providing stable estimates of coverage and venue-level bias.</w:t>
      </w:r>
    </w:p>
    <w:p w14:paraId="63449363" w14:textId="608E3576" w:rsidR="00021D6A" w:rsidRDefault="00021D6A" w:rsidP="004774E8">
      <w:pPr>
        <w:spacing w:after="0" w:line="480" w:lineRule="auto"/>
        <w:rPr>
          <w:rFonts w:ascii="Times New Roman" w:eastAsiaTheme="minorEastAsia" w:hAnsi="Times New Roman" w:cs="Times New Roman"/>
          <w:b/>
        </w:rPr>
      </w:pPr>
      <w:r>
        <w:rPr>
          <w:rFonts w:ascii="Times New Roman" w:eastAsiaTheme="minorEastAsia" w:hAnsi="Times New Roman" w:cs="Times New Roman"/>
          <w:b/>
        </w:rPr>
        <w:t xml:space="preserve">5.1 Interpretation of </w:t>
      </w:r>
      <w:r w:rsidR="005E7830">
        <w:rPr>
          <w:rFonts w:ascii="Times New Roman" w:eastAsiaTheme="minorEastAsia" w:hAnsi="Times New Roman" w:cs="Times New Roman"/>
          <w:b/>
        </w:rPr>
        <w:t>k</w:t>
      </w:r>
      <w:r>
        <w:rPr>
          <w:rFonts w:ascii="Times New Roman" w:eastAsiaTheme="minorEastAsia" w:hAnsi="Times New Roman" w:cs="Times New Roman"/>
          <w:b/>
        </w:rPr>
        <w:t xml:space="preserve">ey </w:t>
      </w:r>
      <w:r w:rsidR="005E7830">
        <w:rPr>
          <w:rFonts w:ascii="Times New Roman" w:eastAsiaTheme="minorEastAsia" w:hAnsi="Times New Roman" w:cs="Times New Roman"/>
          <w:b/>
        </w:rPr>
        <w:t>f</w:t>
      </w:r>
      <w:r>
        <w:rPr>
          <w:rFonts w:ascii="Times New Roman" w:eastAsiaTheme="minorEastAsia" w:hAnsi="Times New Roman" w:cs="Times New Roman"/>
          <w:b/>
        </w:rPr>
        <w:t>indings</w:t>
      </w:r>
    </w:p>
    <w:p w14:paraId="2CCC19A4" w14:textId="19A0D9DA" w:rsidR="00021D6A" w:rsidRDefault="00021D6A" w:rsidP="004774E8">
      <w:pPr>
        <w:spacing w:after="0" w:line="480" w:lineRule="auto"/>
        <w:rPr>
          <w:rFonts w:ascii="Times New Roman" w:eastAsiaTheme="minorEastAsia" w:hAnsi="Times New Roman" w:cs="Times New Roman"/>
          <w:b/>
          <w:i/>
          <w:iCs/>
        </w:rPr>
      </w:pPr>
      <w:r>
        <w:rPr>
          <w:rFonts w:ascii="Times New Roman" w:eastAsiaTheme="minorEastAsia" w:hAnsi="Times New Roman" w:cs="Times New Roman"/>
          <w:b/>
          <w:i/>
          <w:iCs/>
        </w:rPr>
        <w:t xml:space="preserve">5.1.1 Coverage </w:t>
      </w:r>
      <w:r w:rsidR="005E7830">
        <w:rPr>
          <w:rFonts w:ascii="Times New Roman" w:eastAsiaTheme="minorEastAsia" w:hAnsi="Times New Roman" w:cs="Times New Roman"/>
          <w:b/>
          <w:i/>
          <w:iCs/>
        </w:rPr>
        <w:t>g</w:t>
      </w:r>
      <w:r>
        <w:rPr>
          <w:rFonts w:ascii="Times New Roman" w:eastAsiaTheme="minorEastAsia" w:hAnsi="Times New Roman" w:cs="Times New Roman"/>
          <w:b/>
          <w:i/>
          <w:iCs/>
        </w:rPr>
        <w:t xml:space="preserve">aps and </w:t>
      </w:r>
      <w:r w:rsidR="005E7830">
        <w:rPr>
          <w:rFonts w:ascii="Times New Roman" w:eastAsiaTheme="minorEastAsia" w:hAnsi="Times New Roman" w:cs="Times New Roman"/>
          <w:b/>
          <w:i/>
          <w:iCs/>
        </w:rPr>
        <w:t>o</w:t>
      </w:r>
      <w:r>
        <w:rPr>
          <w:rFonts w:ascii="Times New Roman" w:eastAsiaTheme="minorEastAsia" w:hAnsi="Times New Roman" w:cs="Times New Roman"/>
          <w:b/>
          <w:i/>
          <w:iCs/>
        </w:rPr>
        <w:t xml:space="preserve">bserver </w:t>
      </w:r>
      <w:r w:rsidR="005E7830">
        <w:rPr>
          <w:rFonts w:ascii="Times New Roman" w:eastAsiaTheme="minorEastAsia" w:hAnsi="Times New Roman" w:cs="Times New Roman"/>
          <w:b/>
          <w:i/>
          <w:iCs/>
        </w:rPr>
        <w:t>d</w:t>
      </w:r>
      <w:r>
        <w:rPr>
          <w:rFonts w:ascii="Times New Roman" w:eastAsiaTheme="minorEastAsia" w:hAnsi="Times New Roman" w:cs="Times New Roman"/>
          <w:b/>
          <w:i/>
          <w:iCs/>
        </w:rPr>
        <w:t>eployment</w:t>
      </w:r>
    </w:p>
    <w:p w14:paraId="0AEFA026" w14:textId="2FDDCFA8" w:rsidR="00021D6A" w:rsidRDefault="00021D6A" w:rsidP="004774E8">
      <w:pPr>
        <w:spacing w:after="0" w:line="480" w:lineRule="auto"/>
        <w:rPr>
          <w:rFonts w:ascii="Times New Roman" w:eastAsiaTheme="minorEastAsia" w:hAnsi="Times New Roman" w:cs="Times New Roman"/>
          <w:bCs/>
        </w:rPr>
      </w:pPr>
      <w:r>
        <w:rPr>
          <w:rFonts w:ascii="Times New Roman" w:eastAsiaTheme="minorEastAsia" w:hAnsi="Times New Roman" w:cs="Times New Roman"/>
          <w:bCs/>
        </w:rPr>
        <w:t>The finding that 25-29% of the Elite Series field fishes are unobserved on days one and two is consistent across all four seasons, confirming that this is a structural feature of the volunteer marshal model rather than an anomaly.</w:t>
      </w:r>
      <w:r w:rsidR="009A7676">
        <w:rPr>
          <w:rFonts w:ascii="Times New Roman" w:eastAsiaTheme="minorEastAsia" w:hAnsi="Times New Roman" w:cs="Times New Roman"/>
          <w:bCs/>
        </w:rPr>
        <w:t xml:space="preserve"> Missing angler-days are not missing at random. Rather, they concentrate on early-season and geographically remote events, which creates a selection issue for researchers that requires restriction of analysis to confirmed-coverage observations.</w:t>
      </w:r>
    </w:p>
    <w:p w14:paraId="3FACBBDC" w14:textId="0B44088E" w:rsidR="009A7676" w:rsidRDefault="009A7676" w:rsidP="004774E8">
      <w:pPr>
        <w:spacing w:after="0" w:line="480" w:lineRule="auto"/>
        <w:rPr>
          <w:rFonts w:ascii="Times New Roman" w:eastAsiaTheme="minorEastAsia" w:hAnsi="Times New Roman" w:cs="Times New Roman"/>
          <w:b/>
          <w:i/>
          <w:iCs/>
        </w:rPr>
      </w:pPr>
      <w:r>
        <w:rPr>
          <w:rFonts w:ascii="Times New Roman" w:eastAsiaTheme="minorEastAsia" w:hAnsi="Times New Roman" w:cs="Times New Roman"/>
          <w:b/>
          <w:i/>
          <w:iCs/>
        </w:rPr>
        <w:t xml:space="preserve">5.1.2 Self-Report </w:t>
      </w:r>
      <w:r w:rsidR="005E7830">
        <w:rPr>
          <w:rFonts w:ascii="Times New Roman" w:eastAsiaTheme="minorEastAsia" w:hAnsi="Times New Roman" w:cs="Times New Roman"/>
          <w:b/>
          <w:i/>
          <w:iCs/>
        </w:rPr>
        <w:t>b</w:t>
      </w:r>
      <w:r>
        <w:rPr>
          <w:rFonts w:ascii="Times New Roman" w:eastAsiaTheme="minorEastAsia" w:hAnsi="Times New Roman" w:cs="Times New Roman"/>
          <w:b/>
          <w:i/>
          <w:iCs/>
        </w:rPr>
        <w:t xml:space="preserve">ias, </w:t>
      </w:r>
      <w:r w:rsidR="005E7830">
        <w:rPr>
          <w:rFonts w:ascii="Times New Roman" w:eastAsiaTheme="minorEastAsia" w:hAnsi="Times New Roman" w:cs="Times New Roman"/>
          <w:b/>
          <w:i/>
          <w:iCs/>
        </w:rPr>
        <w:t>i</w:t>
      </w:r>
      <w:r>
        <w:rPr>
          <w:rFonts w:ascii="Times New Roman" w:eastAsiaTheme="minorEastAsia" w:hAnsi="Times New Roman" w:cs="Times New Roman"/>
          <w:b/>
          <w:i/>
          <w:iCs/>
        </w:rPr>
        <w:t xml:space="preserve">ts </w:t>
      </w:r>
      <w:r w:rsidR="005E7830">
        <w:rPr>
          <w:rFonts w:ascii="Times New Roman" w:eastAsiaTheme="minorEastAsia" w:hAnsi="Times New Roman" w:cs="Times New Roman"/>
          <w:b/>
          <w:i/>
          <w:iCs/>
        </w:rPr>
        <w:t>o</w:t>
      </w:r>
      <w:r>
        <w:rPr>
          <w:rFonts w:ascii="Times New Roman" w:eastAsiaTheme="minorEastAsia" w:hAnsi="Times New Roman" w:cs="Times New Roman"/>
          <w:b/>
          <w:i/>
          <w:iCs/>
        </w:rPr>
        <w:t xml:space="preserve">rigins, and </w:t>
      </w:r>
      <w:r w:rsidR="005E7830">
        <w:rPr>
          <w:rFonts w:ascii="Times New Roman" w:eastAsiaTheme="minorEastAsia" w:hAnsi="Times New Roman" w:cs="Times New Roman"/>
          <w:b/>
          <w:i/>
          <w:iCs/>
        </w:rPr>
        <w:t>c</w:t>
      </w:r>
      <w:r>
        <w:rPr>
          <w:rFonts w:ascii="Times New Roman" w:eastAsiaTheme="minorEastAsia" w:hAnsi="Times New Roman" w:cs="Times New Roman"/>
          <w:b/>
          <w:i/>
          <w:iCs/>
        </w:rPr>
        <w:t xml:space="preserve">ountervailing </w:t>
      </w:r>
      <w:r w:rsidR="005E7830">
        <w:rPr>
          <w:rFonts w:ascii="Times New Roman" w:eastAsiaTheme="minorEastAsia" w:hAnsi="Times New Roman" w:cs="Times New Roman"/>
          <w:b/>
          <w:i/>
          <w:iCs/>
        </w:rPr>
        <w:t>i</w:t>
      </w:r>
      <w:r>
        <w:rPr>
          <w:rFonts w:ascii="Times New Roman" w:eastAsiaTheme="minorEastAsia" w:hAnsi="Times New Roman" w:cs="Times New Roman"/>
          <w:b/>
          <w:i/>
          <w:iCs/>
        </w:rPr>
        <w:t>ncentives</w:t>
      </w:r>
    </w:p>
    <w:p w14:paraId="639CE270" w14:textId="57654314" w:rsidR="009A7676" w:rsidRDefault="009A7676" w:rsidP="004774E8">
      <w:pPr>
        <w:spacing w:after="0" w:line="480" w:lineRule="auto"/>
        <w:rPr>
          <w:rFonts w:ascii="Times New Roman" w:eastAsiaTheme="minorEastAsia" w:hAnsi="Times New Roman" w:cs="Times New Roman"/>
          <w:bCs/>
        </w:rPr>
      </w:pPr>
      <w:r>
        <w:rPr>
          <w:rFonts w:ascii="Times New Roman" w:eastAsiaTheme="minorEastAsia" w:hAnsi="Times New Roman" w:cs="Times New Roman"/>
          <w:bCs/>
        </w:rPr>
        <w:lastRenderedPageBreak/>
        <w:t>The 10-20% underreporting across all non-reconciled tour</w:t>
      </w:r>
      <w:r w:rsidR="007A658A">
        <w:rPr>
          <w:rFonts w:ascii="Times New Roman" w:eastAsiaTheme="minorEastAsia" w:hAnsi="Times New Roman" w:cs="Times New Roman"/>
          <w:bCs/>
        </w:rPr>
        <w:t>naments confirms that BassTrakk weights are, for most competitors, transcriptions of angler estimates rather than measurements. The bias originates with the angler, not the observer</w:t>
      </w:r>
      <w:r w:rsidR="003F4185">
        <w:rPr>
          <w:rFonts w:ascii="Times New Roman" w:eastAsiaTheme="minorEastAsia" w:hAnsi="Times New Roman" w:cs="Times New Roman"/>
          <w:bCs/>
        </w:rPr>
        <w:t>, as established by the documented protocol, the observer-regime invariance, and the longitudinal stability of individual bias ratios.</w:t>
      </w:r>
      <w:r w:rsidR="00FC1451">
        <w:rPr>
          <w:rFonts w:ascii="Times New Roman" w:eastAsiaTheme="minorEastAsia" w:hAnsi="Times New Roman" w:cs="Times New Roman"/>
          <w:bCs/>
        </w:rPr>
        <w:t xml:space="preserve"> </w:t>
      </w:r>
      <w:r w:rsidR="00F345B5">
        <w:rPr>
          <w:rFonts w:ascii="Times New Roman" w:eastAsiaTheme="minorEastAsia" w:hAnsi="Times New Roman" w:cs="Times New Roman"/>
          <w:bCs/>
        </w:rPr>
        <w:t>The picture of bias origins is more complex than simple strategic underreporting.</w:t>
      </w:r>
    </w:p>
    <w:p w14:paraId="48E68D87" w14:textId="178954E6" w:rsidR="00BB5F3B" w:rsidRDefault="00BB5F3B" w:rsidP="004774E8">
      <w:pPr>
        <w:spacing w:after="0" w:line="480" w:lineRule="auto"/>
        <w:rPr>
          <w:rFonts w:ascii="Times New Roman" w:eastAsiaTheme="minorEastAsia" w:hAnsi="Times New Roman" w:cs="Times New Roman"/>
          <w:bCs/>
        </w:rPr>
      </w:pPr>
      <w:r>
        <w:rPr>
          <w:rFonts w:ascii="Times New Roman" w:eastAsiaTheme="minorEastAsia" w:hAnsi="Times New Roman" w:cs="Times New Roman"/>
          <w:bCs/>
        </w:rPr>
        <w:tab/>
        <w:t>Three distinct mechanisms produce BassTrakk reports, each with different implications for the magnitude and direction of bias.</w:t>
      </w:r>
      <w:r w:rsidR="00F345B5">
        <w:rPr>
          <w:rFonts w:ascii="Times New Roman" w:eastAsiaTheme="minorEastAsia" w:hAnsi="Times New Roman" w:cs="Times New Roman"/>
          <w:bCs/>
        </w:rPr>
        <w:t xml:space="preserve"> First, angler hand estimation without instrumentation is the default method and results in</w:t>
      </w:r>
      <w:r>
        <w:rPr>
          <w:rFonts w:ascii="Times New Roman" w:eastAsiaTheme="minorEastAsia" w:hAnsi="Times New Roman" w:cs="Times New Roman"/>
          <w:bCs/>
        </w:rPr>
        <w:t xml:space="preserve"> the systematic underreporting documented in </w:t>
      </w:r>
      <w:r w:rsidR="00F345B5">
        <w:rPr>
          <w:rFonts w:ascii="Times New Roman" w:eastAsiaTheme="minorEastAsia" w:hAnsi="Times New Roman" w:cs="Times New Roman"/>
          <w:bCs/>
        </w:rPr>
        <w:t>this study</w:t>
      </w:r>
      <w:r>
        <w:rPr>
          <w:rFonts w:ascii="Times New Roman" w:eastAsiaTheme="minorEastAsia" w:hAnsi="Times New Roman" w:cs="Times New Roman"/>
          <w:bCs/>
        </w:rPr>
        <w:t>.</w:t>
      </w:r>
      <w:r w:rsidR="001645FB">
        <w:rPr>
          <w:rFonts w:ascii="Times New Roman" w:eastAsiaTheme="minorEastAsia" w:hAnsi="Times New Roman" w:cs="Times New Roman"/>
          <w:bCs/>
        </w:rPr>
        <w:t xml:space="preserve"> The underreporting reflects a combination of strategic expectation management (as Blaylock described) and genuine cognitive difficulty estimating weights of variable-sized fish. </w:t>
      </w:r>
      <w:r w:rsidR="003068B3">
        <w:rPr>
          <w:rFonts w:ascii="Times New Roman" w:eastAsiaTheme="minorEastAsia" w:hAnsi="Times New Roman" w:cs="Times New Roman"/>
          <w:bCs/>
        </w:rPr>
        <w:t>Second, in-boat scales allow anglers to measure rather than estimate fish weights, producing bias ratios near 1.000 with low variance. Anglers who use scales will consistently appear as accurate reporters in the data regardless of any strategic incentive to misreport. T</w:t>
      </w:r>
      <w:r w:rsidR="00815403">
        <w:rPr>
          <w:rFonts w:ascii="Times New Roman" w:eastAsiaTheme="minorEastAsia" w:hAnsi="Times New Roman" w:cs="Times New Roman"/>
          <w:bCs/>
        </w:rPr>
        <w:t xml:space="preserve">hird, the $1,000 BassTrakk Contingency Prize creates a financial incentive for accuracy that counterbalances reputational incentives to underreport. The prize requires catching limits on both days one and two, making it accessible primarily to more competitive anglers, </w:t>
      </w:r>
      <w:r w:rsidR="00B36355">
        <w:rPr>
          <w:rFonts w:ascii="Times New Roman" w:eastAsiaTheme="minorEastAsia" w:hAnsi="Times New Roman" w:cs="Times New Roman"/>
          <w:bCs/>
        </w:rPr>
        <w:t xml:space="preserve">and the data </w:t>
      </w:r>
      <w:proofErr w:type="gramStart"/>
      <w:r w:rsidR="00B36355">
        <w:rPr>
          <w:rFonts w:ascii="Times New Roman" w:eastAsiaTheme="minorEastAsia" w:hAnsi="Times New Roman" w:cs="Times New Roman"/>
          <w:bCs/>
        </w:rPr>
        <w:t>show</w:t>
      </w:r>
      <w:proofErr w:type="gramEnd"/>
      <w:r w:rsidR="00B36355">
        <w:rPr>
          <w:rFonts w:ascii="Times New Roman" w:eastAsiaTheme="minorEastAsia" w:hAnsi="Times New Roman" w:cs="Times New Roman"/>
          <w:bCs/>
        </w:rPr>
        <w:t xml:space="preserve"> that a subset of anglers, particularly those appearing repeatedly in the contingency prize reconstruction</w:t>
      </w:r>
      <w:r w:rsidR="00E3590A">
        <w:rPr>
          <w:rFonts w:ascii="Times New Roman" w:eastAsiaTheme="minorEastAsia" w:hAnsi="Times New Roman" w:cs="Times New Roman"/>
          <w:bCs/>
        </w:rPr>
        <w:t xml:space="preserve">, </w:t>
      </w:r>
      <w:r w:rsidR="00B36355">
        <w:rPr>
          <w:rFonts w:ascii="Times New Roman" w:eastAsiaTheme="minorEastAsia" w:hAnsi="Times New Roman" w:cs="Times New Roman"/>
          <w:bCs/>
        </w:rPr>
        <w:t>sustain near-perfect reporting across multiple seasons.</w:t>
      </w:r>
    </w:p>
    <w:p w14:paraId="7C2A05E6" w14:textId="25B34B95" w:rsidR="00B36355" w:rsidRDefault="00B36355" w:rsidP="004774E8">
      <w:pPr>
        <w:spacing w:after="0" w:line="480" w:lineRule="auto"/>
        <w:rPr>
          <w:rFonts w:ascii="Times New Roman" w:eastAsiaTheme="minorEastAsia" w:hAnsi="Times New Roman" w:cs="Times New Roman"/>
          <w:bCs/>
        </w:rPr>
      </w:pPr>
      <w:r>
        <w:rPr>
          <w:rFonts w:ascii="Times New Roman" w:eastAsiaTheme="minorEastAsia" w:hAnsi="Times New Roman" w:cs="Times New Roman"/>
          <w:bCs/>
        </w:rPr>
        <w:tab/>
        <w:t>The year-over-year trend toward greater underreporting (13.</w:t>
      </w:r>
      <w:r w:rsidR="00D772F9">
        <w:rPr>
          <w:rFonts w:ascii="Times New Roman" w:eastAsiaTheme="minorEastAsia" w:hAnsi="Times New Roman" w:cs="Times New Roman"/>
          <w:bCs/>
        </w:rPr>
        <w:t>3</w:t>
      </w:r>
      <w:r>
        <w:rPr>
          <w:rFonts w:ascii="Times New Roman" w:eastAsiaTheme="minorEastAsia" w:hAnsi="Times New Roman" w:cs="Times New Roman"/>
          <w:bCs/>
        </w:rPr>
        <w:t xml:space="preserve">% of anglers underreporting by more than 20% in 2022, rising to 23.5% in 2025) is interpretable </w:t>
      </w:r>
      <w:r w:rsidR="00CF36DC">
        <w:rPr>
          <w:rFonts w:ascii="Times New Roman" w:eastAsiaTheme="minorEastAsia" w:hAnsi="Times New Roman" w:cs="Times New Roman"/>
          <w:bCs/>
        </w:rPr>
        <w:t>despite</w:t>
      </w:r>
      <w:r>
        <w:rPr>
          <w:rFonts w:ascii="Times New Roman" w:eastAsiaTheme="minorEastAsia" w:hAnsi="Times New Roman" w:cs="Times New Roman"/>
          <w:bCs/>
        </w:rPr>
        <w:t xml:space="preserve"> these competing incentives. The contingency prize has remained at $1,000 sin</w:t>
      </w:r>
      <w:r w:rsidR="00A00722">
        <w:rPr>
          <w:rFonts w:ascii="Times New Roman" w:eastAsiaTheme="minorEastAsia" w:hAnsi="Times New Roman" w:cs="Times New Roman"/>
          <w:bCs/>
        </w:rPr>
        <w:t>ce 2021</w:t>
      </w:r>
      <w:r w:rsidR="00CF36DC">
        <w:rPr>
          <w:rFonts w:ascii="Times New Roman" w:eastAsiaTheme="minorEastAsia" w:hAnsi="Times New Roman" w:cs="Times New Roman"/>
          <w:bCs/>
        </w:rPr>
        <w:t>,</w:t>
      </w:r>
      <w:r w:rsidR="00A00722">
        <w:rPr>
          <w:rFonts w:ascii="Times New Roman" w:eastAsiaTheme="minorEastAsia" w:hAnsi="Times New Roman" w:cs="Times New Roman"/>
          <w:bCs/>
        </w:rPr>
        <w:t xml:space="preserve"> while Bassmaster’s broadcast value and audience size have continued to grow. If the reputational stakes of being seen to “coll</w:t>
      </w:r>
      <w:r w:rsidR="00CF36DC">
        <w:rPr>
          <w:rFonts w:ascii="Times New Roman" w:eastAsiaTheme="minorEastAsia" w:hAnsi="Times New Roman" w:cs="Times New Roman"/>
          <w:bCs/>
        </w:rPr>
        <w:t xml:space="preserve">apse at the scales” have grown while the financial reward for accuracy has held </w:t>
      </w:r>
      <w:r w:rsidR="00CF36DC">
        <w:rPr>
          <w:rFonts w:ascii="Times New Roman" w:eastAsiaTheme="minorEastAsia" w:hAnsi="Times New Roman" w:cs="Times New Roman"/>
          <w:bCs/>
        </w:rPr>
        <w:lastRenderedPageBreak/>
        <w:t xml:space="preserve">constant, the equilibrium would shift toward underreporting over time, which is precisely what the data show. Bryan New’s trajectory from 2022 prize winner (bias of 0.947) to 2025 notable </w:t>
      </w:r>
      <w:proofErr w:type="spellStart"/>
      <w:r w:rsidR="00CF36DC">
        <w:rPr>
          <w:rFonts w:ascii="Times New Roman" w:eastAsiaTheme="minorEastAsia" w:hAnsi="Times New Roman" w:cs="Times New Roman"/>
          <w:bCs/>
        </w:rPr>
        <w:t>underreporter</w:t>
      </w:r>
      <w:proofErr w:type="spellEnd"/>
      <w:r w:rsidR="00CF36DC">
        <w:rPr>
          <w:rFonts w:ascii="Times New Roman" w:eastAsiaTheme="minorEastAsia" w:hAnsi="Times New Roman" w:cs="Times New Roman"/>
          <w:bCs/>
        </w:rPr>
        <w:t xml:space="preserve"> (bias of 0.835) personalizes this field-wide d</w:t>
      </w:r>
      <w:r w:rsidR="00A563F6">
        <w:rPr>
          <w:rFonts w:ascii="Times New Roman" w:eastAsiaTheme="minorEastAsia" w:hAnsi="Times New Roman" w:cs="Times New Roman"/>
          <w:bCs/>
        </w:rPr>
        <w:t>ynamic.</w:t>
      </w:r>
    </w:p>
    <w:p w14:paraId="23DD5D02" w14:textId="65D3D69B" w:rsidR="00A563F6" w:rsidRDefault="00A563F6" w:rsidP="004774E8">
      <w:pPr>
        <w:spacing w:after="0" w:line="480" w:lineRule="auto"/>
        <w:rPr>
          <w:rFonts w:ascii="Times New Roman" w:eastAsiaTheme="minorEastAsia" w:hAnsi="Times New Roman" w:cs="Times New Roman"/>
          <w:bCs/>
        </w:rPr>
      </w:pPr>
      <w:r>
        <w:rPr>
          <w:rFonts w:ascii="Times New Roman" w:eastAsiaTheme="minorEastAsia" w:hAnsi="Times New Roman" w:cs="Times New Roman"/>
          <w:bCs/>
        </w:rPr>
        <w:tab/>
      </w:r>
      <w:r w:rsidR="00633834">
        <w:rPr>
          <w:rFonts w:ascii="Times New Roman" w:eastAsiaTheme="minorEastAsia" w:hAnsi="Times New Roman" w:cs="Times New Roman"/>
          <w:bCs/>
        </w:rPr>
        <w:t>The</w:t>
      </w:r>
      <w:r>
        <w:rPr>
          <w:rFonts w:ascii="Times New Roman" w:eastAsiaTheme="minorEastAsia" w:hAnsi="Times New Roman" w:cs="Times New Roman"/>
          <w:bCs/>
        </w:rPr>
        <w:t xml:space="preserve"> consistent-reporter cluster (Cluster 1) should not be interpreted as a behaviorally homogeneous group. Ed Loughran III’s 20 contingency prize top 10 appearances and near-zero </w:t>
      </w:r>
      <w:r w:rsidR="000A709A">
        <w:rPr>
          <w:rFonts w:ascii="Times New Roman" w:eastAsiaTheme="minorEastAsia" w:hAnsi="Times New Roman" w:cs="Times New Roman"/>
          <w:bCs/>
        </w:rPr>
        <w:t xml:space="preserve">2023 within-tournament SD (0.009) are consistent with either meticulous in-boat scale use or sustained prize-motivated accuracy (or both). Clifford Pirch’s similarly near-perfect reporting (SD of 0.009 across seven </w:t>
      </w:r>
      <w:r w:rsidR="00F722E3">
        <w:rPr>
          <w:rFonts w:ascii="Times New Roman" w:eastAsiaTheme="minorEastAsia" w:hAnsi="Times New Roman" w:cs="Times New Roman"/>
          <w:bCs/>
        </w:rPr>
        <w:t xml:space="preserve">tournaments in a single season) may reflect a different mechanism than Loughran’s. The data </w:t>
      </w:r>
      <w:r w:rsidR="00BD0D52">
        <w:rPr>
          <w:rFonts w:ascii="Times New Roman" w:eastAsiaTheme="minorEastAsia" w:hAnsi="Times New Roman" w:cs="Times New Roman"/>
          <w:bCs/>
        </w:rPr>
        <w:t>correctly classify both as Cluster 1,</w:t>
      </w:r>
      <w:r w:rsidR="00F722E3">
        <w:rPr>
          <w:rFonts w:ascii="Times New Roman" w:eastAsiaTheme="minorEastAsia" w:hAnsi="Times New Roman" w:cs="Times New Roman"/>
          <w:bCs/>
        </w:rPr>
        <w:t xml:space="preserve"> as they are both consistent reporters, but the analyst cannot determine from bias ratios alone whether consistency reflects measurement, incentive, or disposition.</w:t>
      </w:r>
      <w:r w:rsidR="00017FE6">
        <w:rPr>
          <w:rFonts w:ascii="Times New Roman" w:eastAsiaTheme="minorEastAsia" w:hAnsi="Times New Roman" w:cs="Times New Roman"/>
          <w:bCs/>
        </w:rPr>
        <w:t xml:space="preserve"> Researchers applying angler-specific bias corrections should note this ambiguity: the correction for a Cluster 1 angler </w:t>
      </w:r>
      <w:r w:rsidR="00BD0D52">
        <w:rPr>
          <w:rFonts w:ascii="Times New Roman" w:eastAsiaTheme="minorEastAsia" w:hAnsi="Times New Roman" w:cs="Times New Roman"/>
          <w:bCs/>
        </w:rPr>
        <w:t xml:space="preserve">whose accuracy stems from in-boat scale use is structurally different from the correction for a Cluster 1 angler who estimates accurately. For the former, historical bias is </w:t>
      </w:r>
      <w:r w:rsidR="00E2037B">
        <w:rPr>
          <w:rFonts w:ascii="Times New Roman" w:eastAsiaTheme="minorEastAsia" w:hAnsi="Times New Roman" w:cs="Times New Roman"/>
          <w:bCs/>
        </w:rPr>
        <w:t>nearly</w:t>
      </w:r>
      <w:r w:rsidR="00BD0D52">
        <w:rPr>
          <w:rFonts w:ascii="Times New Roman" w:eastAsiaTheme="minorEastAsia" w:hAnsi="Times New Roman" w:cs="Times New Roman"/>
          <w:bCs/>
        </w:rPr>
        <w:t xml:space="preserve"> 1.0 </w:t>
      </w:r>
      <w:r w:rsidR="00504E9D">
        <w:rPr>
          <w:rFonts w:ascii="Times New Roman" w:eastAsiaTheme="minorEastAsia" w:hAnsi="Times New Roman" w:cs="Times New Roman"/>
          <w:bCs/>
        </w:rPr>
        <w:t>due to measurement; for the latter, due to</w:t>
      </w:r>
      <w:r w:rsidR="00BD0D52">
        <w:rPr>
          <w:rFonts w:ascii="Times New Roman" w:eastAsiaTheme="minorEastAsia" w:hAnsi="Times New Roman" w:cs="Times New Roman"/>
          <w:bCs/>
        </w:rPr>
        <w:t xml:space="preserve"> beh</w:t>
      </w:r>
      <w:r w:rsidR="00504E9D">
        <w:rPr>
          <w:rFonts w:ascii="Times New Roman" w:eastAsiaTheme="minorEastAsia" w:hAnsi="Times New Roman" w:cs="Times New Roman"/>
          <w:bCs/>
        </w:rPr>
        <w:t xml:space="preserve">avior. Both corrections are valid, but their robustness to changes in the angler’s behavior differs. </w:t>
      </w:r>
    </w:p>
    <w:p w14:paraId="06DD131C" w14:textId="4EE2A3EB" w:rsidR="00E2037B" w:rsidRDefault="00E2037B" w:rsidP="004774E8">
      <w:pPr>
        <w:spacing w:after="0" w:line="480" w:lineRule="auto"/>
        <w:rPr>
          <w:rFonts w:ascii="Times New Roman" w:eastAsiaTheme="minorEastAsia" w:hAnsi="Times New Roman" w:cs="Times New Roman"/>
          <w:b/>
          <w:i/>
          <w:iCs/>
        </w:rPr>
      </w:pPr>
      <w:r>
        <w:rPr>
          <w:rFonts w:ascii="Times New Roman" w:eastAsiaTheme="minorEastAsia" w:hAnsi="Times New Roman" w:cs="Times New Roman"/>
          <w:b/>
          <w:i/>
          <w:iCs/>
        </w:rPr>
        <w:t xml:space="preserve">5.1.3 Lake Fork </w:t>
      </w:r>
      <w:r w:rsidR="00633834">
        <w:rPr>
          <w:rFonts w:ascii="Times New Roman" w:eastAsiaTheme="minorEastAsia" w:hAnsi="Times New Roman" w:cs="Times New Roman"/>
          <w:b/>
          <w:i/>
          <w:iCs/>
        </w:rPr>
        <w:t>r</w:t>
      </w:r>
      <w:r>
        <w:rPr>
          <w:rFonts w:ascii="Times New Roman" w:eastAsiaTheme="minorEastAsia" w:hAnsi="Times New Roman" w:cs="Times New Roman"/>
          <w:b/>
          <w:i/>
          <w:iCs/>
        </w:rPr>
        <w:t xml:space="preserve">econciliation as </w:t>
      </w:r>
      <w:r w:rsidR="00633834">
        <w:rPr>
          <w:rFonts w:ascii="Times New Roman" w:eastAsiaTheme="minorEastAsia" w:hAnsi="Times New Roman" w:cs="Times New Roman"/>
          <w:b/>
          <w:i/>
          <w:iCs/>
        </w:rPr>
        <w:t>v</w:t>
      </w:r>
      <w:r>
        <w:rPr>
          <w:rFonts w:ascii="Times New Roman" w:eastAsiaTheme="minorEastAsia" w:hAnsi="Times New Roman" w:cs="Times New Roman"/>
          <w:b/>
          <w:i/>
          <w:iCs/>
        </w:rPr>
        <w:t>enue-</w:t>
      </w:r>
      <w:r w:rsidR="00633834">
        <w:rPr>
          <w:rFonts w:ascii="Times New Roman" w:eastAsiaTheme="minorEastAsia" w:hAnsi="Times New Roman" w:cs="Times New Roman"/>
          <w:b/>
          <w:i/>
          <w:iCs/>
        </w:rPr>
        <w:t>s</w:t>
      </w:r>
      <w:r>
        <w:rPr>
          <w:rFonts w:ascii="Times New Roman" w:eastAsiaTheme="minorEastAsia" w:hAnsi="Times New Roman" w:cs="Times New Roman"/>
          <w:b/>
          <w:i/>
          <w:iCs/>
        </w:rPr>
        <w:t xml:space="preserve">pecific </w:t>
      </w:r>
      <w:r w:rsidR="00633834">
        <w:rPr>
          <w:rFonts w:ascii="Times New Roman" w:eastAsiaTheme="minorEastAsia" w:hAnsi="Times New Roman" w:cs="Times New Roman"/>
          <w:b/>
          <w:i/>
          <w:iCs/>
        </w:rPr>
        <w:t>p</w:t>
      </w:r>
      <w:r>
        <w:rPr>
          <w:rFonts w:ascii="Times New Roman" w:eastAsiaTheme="minorEastAsia" w:hAnsi="Times New Roman" w:cs="Times New Roman"/>
          <w:b/>
          <w:i/>
          <w:iCs/>
        </w:rPr>
        <w:t>ractice</w:t>
      </w:r>
    </w:p>
    <w:p w14:paraId="19769963" w14:textId="378F4084" w:rsidR="00E2037B" w:rsidRDefault="00633834" w:rsidP="004774E8">
      <w:pPr>
        <w:spacing w:after="0" w:line="480" w:lineRule="auto"/>
        <w:rPr>
          <w:rFonts w:ascii="Times New Roman" w:eastAsiaTheme="minorEastAsia" w:hAnsi="Times New Roman" w:cs="Times New Roman"/>
          <w:bCs/>
        </w:rPr>
      </w:pPr>
      <w:r>
        <w:rPr>
          <w:rFonts w:ascii="Times New Roman" w:eastAsiaTheme="minorEastAsia" w:hAnsi="Times New Roman" w:cs="Times New Roman"/>
          <w:bCs/>
        </w:rPr>
        <w:t xml:space="preserve">The identification of post-hoc reconciliation at Lake Fork in all three appearances </w:t>
      </w:r>
      <w:r w:rsidR="00D772F9">
        <w:rPr>
          <w:rFonts w:ascii="Times New Roman" w:eastAsiaTheme="minorEastAsia" w:hAnsi="Times New Roman" w:cs="Times New Roman"/>
          <w:bCs/>
        </w:rPr>
        <w:t>establishes</w:t>
      </w:r>
      <w:r>
        <w:rPr>
          <w:rFonts w:ascii="Times New Roman" w:eastAsiaTheme="minorEastAsia" w:hAnsi="Times New Roman" w:cs="Times New Roman"/>
          <w:bCs/>
        </w:rPr>
        <w:t xml:space="preserve"> this as a systematic, deliberate practice</w:t>
      </w:r>
      <w:r w:rsidR="00E2037B">
        <w:rPr>
          <w:rFonts w:ascii="Times New Roman" w:eastAsiaTheme="minorEastAsia" w:hAnsi="Times New Roman" w:cs="Times New Roman"/>
          <w:bCs/>
        </w:rPr>
        <w:t xml:space="preserve"> rather than an isolated data-quality event. </w:t>
      </w:r>
      <w:r w:rsidR="00C25ED6">
        <w:rPr>
          <w:rFonts w:ascii="Times New Roman" w:eastAsiaTheme="minorEastAsia" w:hAnsi="Times New Roman" w:cs="Times New Roman"/>
          <w:bCs/>
        </w:rPr>
        <w:t>B.A.S.S.’s decision to reconcile BassTrakk data at this event, but not at the 33 other tournaments in the sample, ma</w:t>
      </w:r>
      <w:r w:rsidR="008D5577">
        <w:rPr>
          <w:rFonts w:ascii="Times New Roman" w:eastAsiaTheme="minorEastAsia" w:hAnsi="Times New Roman" w:cs="Times New Roman"/>
          <w:bCs/>
        </w:rPr>
        <w:t xml:space="preserve">y reflect a </w:t>
      </w:r>
      <w:r w:rsidR="00821255">
        <w:rPr>
          <w:rFonts w:ascii="Times New Roman" w:eastAsiaTheme="minorEastAsia" w:hAnsi="Times New Roman" w:cs="Times New Roman"/>
          <w:bCs/>
        </w:rPr>
        <w:t>judgment</w:t>
      </w:r>
      <w:r w:rsidR="008D5577">
        <w:rPr>
          <w:rFonts w:ascii="Times New Roman" w:eastAsiaTheme="minorEastAsia" w:hAnsi="Times New Roman" w:cs="Times New Roman"/>
          <w:bCs/>
        </w:rPr>
        <w:t xml:space="preserve"> that data accuracy at specific events is warranted for unknown reasons. </w:t>
      </w:r>
      <w:r w:rsidR="00B66DEA">
        <w:rPr>
          <w:rFonts w:ascii="Times New Roman" w:eastAsiaTheme="minorEastAsia" w:hAnsi="Times New Roman" w:cs="Times New Roman"/>
          <w:bCs/>
        </w:rPr>
        <w:t>The</w:t>
      </w:r>
      <w:r w:rsidR="008D5577">
        <w:rPr>
          <w:rFonts w:ascii="Times New Roman" w:eastAsiaTheme="minorEastAsia" w:hAnsi="Times New Roman" w:cs="Times New Roman"/>
          <w:bCs/>
        </w:rPr>
        <w:t xml:space="preserve"> consequence for </w:t>
      </w:r>
      <w:r w:rsidR="00821255">
        <w:rPr>
          <w:rFonts w:ascii="Times New Roman" w:eastAsiaTheme="minorEastAsia" w:hAnsi="Times New Roman" w:cs="Times New Roman"/>
          <w:bCs/>
        </w:rPr>
        <w:t>researchers is clear: any dataset including Lake Fork records from 2022, 2024, or 2025 is a mixture of two data-generating</w:t>
      </w:r>
      <w:r w:rsidR="008D5577">
        <w:rPr>
          <w:rFonts w:ascii="Times New Roman" w:eastAsiaTheme="minorEastAsia" w:hAnsi="Times New Roman" w:cs="Times New Roman"/>
          <w:bCs/>
        </w:rPr>
        <w:t xml:space="preserve"> processes.</w:t>
      </w:r>
    </w:p>
    <w:p w14:paraId="65B80E49" w14:textId="54D0DE2C" w:rsidR="00821255" w:rsidRDefault="00821255" w:rsidP="004774E8">
      <w:pPr>
        <w:spacing w:after="0" w:line="480" w:lineRule="auto"/>
        <w:rPr>
          <w:rFonts w:ascii="Times New Roman" w:eastAsiaTheme="minorEastAsia" w:hAnsi="Times New Roman" w:cs="Times New Roman"/>
          <w:b/>
        </w:rPr>
      </w:pPr>
      <w:r>
        <w:rPr>
          <w:rFonts w:ascii="Times New Roman" w:eastAsiaTheme="minorEastAsia" w:hAnsi="Times New Roman" w:cs="Times New Roman"/>
          <w:b/>
          <w:i/>
          <w:iCs/>
        </w:rPr>
        <w:lastRenderedPageBreak/>
        <w:t xml:space="preserve">5.1.4 </w:t>
      </w:r>
      <w:r w:rsidR="00D31107">
        <w:rPr>
          <w:rFonts w:ascii="Times New Roman" w:eastAsiaTheme="minorEastAsia" w:hAnsi="Times New Roman" w:cs="Times New Roman"/>
          <w:b/>
          <w:i/>
          <w:iCs/>
        </w:rPr>
        <w:t xml:space="preserve">Longitudinal </w:t>
      </w:r>
      <w:r w:rsidR="00633834">
        <w:rPr>
          <w:rFonts w:ascii="Times New Roman" w:eastAsiaTheme="minorEastAsia" w:hAnsi="Times New Roman" w:cs="Times New Roman"/>
          <w:b/>
          <w:i/>
          <w:iCs/>
        </w:rPr>
        <w:t>s</w:t>
      </w:r>
      <w:r w:rsidR="00D31107">
        <w:rPr>
          <w:rFonts w:ascii="Times New Roman" w:eastAsiaTheme="minorEastAsia" w:hAnsi="Times New Roman" w:cs="Times New Roman"/>
          <w:b/>
          <w:i/>
          <w:iCs/>
        </w:rPr>
        <w:t xml:space="preserve">tability: Reporting </w:t>
      </w:r>
      <w:r w:rsidR="00633834">
        <w:rPr>
          <w:rFonts w:ascii="Times New Roman" w:eastAsiaTheme="minorEastAsia" w:hAnsi="Times New Roman" w:cs="Times New Roman"/>
          <w:b/>
          <w:i/>
          <w:iCs/>
        </w:rPr>
        <w:t>s</w:t>
      </w:r>
      <w:r w:rsidR="00D31107">
        <w:rPr>
          <w:rFonts w:ascii="Times New Roman" w:eastAsiaTheme="minorEastAsia" w:hAnsi="Times New Roman" w:cs="Times New Roman"/>
          <w:b/>
          <w:i/>
          <w:iCs/>
        </w:rPr>
        <w:t xml:space="preserve">tyle as a </w:t>
      </w:r>
      <w:r w:rsidR="00633834">
        <w:rPr>
          <w:rFonts w:ascii="Times New Roman" w:eastAsiaTheme="minorEastAsia" w:hAnsi="Times New Roman" w:cs="Times New Roman"/>
          <w:b/>
          <w:i/>
          <w:iCs/>
        </w:rPr>
        <w:t>t</w:t>
      </w:r>
      <w:r w:rsidR="00D31107">
        <w:rPr>
          <w:rFonts w:ascii="Times New Roman" w:eastAsiaTheme="minorEastAsia" w:hAnsi="Times New Roman" w:cs="Times New Roman"/>
          <w:b/>
          <w:i/>
          <w:iCs/>
        </w:rPr>
        <w:t>rait</w:t>
      </w:r>
    </w:p>
    <w:p w14:paraId="66F2A7FB" w14:textId="4B605674" w:rsidR="00D31107" w:rsidRDefault="00D31107" w:rsidP="004774E8">
      <w:pPr>
        <w:spacing w:after="0" w:line="480" w:lineRule="auto"/>
        <w:rPr>
          <w:rFonts w:ascii="Times New Roman" w:eastAsiaTheme="minorEastAsia" w:hAnsi="Times New Roman" w:cs="Times New Roman"/>
          <w:bCs/>
        </w:rPr>
      </w:pPr>
      <w:r>
        <w:rPr>
          <w:rFonts w:ascii="Times New Roman" w:eastAsiaTheme="minorEastAsia" w:hAnsi="Times New Roman" w:cs="Times New Roman"/>
          <w:bCs/>
        </w:rPr>
        <w:t xml:space="preserve">The stability correlation of </w:t>
      </w:r>
      <w:r w:rsidR="00633834">
        <w:rPr>
          <w:rFonts w:ascii="Times New Roman" w:eastAsiaTheme="minorEastAsia" w:hAnsi="Times New Roman" w:cs="Times New Roman"/>
          <w:bCs/>
          <w:i/>
          <w:iCs/>
        </w:rPr>
        <w:t xml:space="preserve">ρ </w:t>
      </w:r>
      <w:r>
        <w:rPr>
          <w:rFonts w:ascii="Times New Roman" w:eastAsiaTheme="minorEastAsia" w:hAnsi="Times New Roman" w:cs="Times New Roman"/>
          <w:bCs/>
        </w:rPr>
        <w:t xml:space="preserve">= 0.808 across a two-year gap </w:t>
      </w:r>
      <w:r w:rsidR="0021162C">
        <w:rPr>
          <w:rFonts w:ascii="Times New Roman" w:eastAsiaTheme="minorEastAsia" w:hAnsi="Times New Roman" w:cs="Times New Roman"/>
          <w:bCs/>
        </w:rPr>
        <w:t xml:space="preserve">establishes </w:t>
      </w:r>
      <w:r>
        <w:rPr>
          <w:rFonts w:ascii="Times New Roman" w:eastAsiaTheme="minorEastAsia" w:hAnsi="Times New Roman" w:cs="Times New Roman"/>
          <w:bCs/>
        </w:rPr>
        <w:t>se</w:t>
      </w:r>
      <w:r w:rsidR="00A97595">
        <w:rPr>
          <w:rFonts w:ascii="Times New Roman" w:eastAsiaTheme="minorEastAsia" w:hAnsi="Times New Roman" w:cs="Times New Roman"/>
          <w:bCs/>
        </w:rPr>
        <w:t xml:space="preserve">lf-report bias </w:t>
      </w:r>
      <w:r w:rsidR="0021162C">
        <w:rPr>
          <w:rFonts w:ascii="Times New Roman" w:eastAsiaTheme="minorEastAsia" w:hAnsi="Times New Roman" w:cs="Times New Roman"/>
          <w:bCs/>
        </w:rPr>
        <w:t>as</w:t>
      </w:r>
      <w:r w:rsidR="00A97595">
        <w:rPr>
          <w:rFonts w:ascii="Times New Roman" w:eastAsiaTheme="minorEastAsia" w:hAnsi="Times New Roman" w:cs="Times New Roman"/>
          <w:bCs/>
        </w:rPr>
        <w:t xml:space="preserve"> a durable individual characteristic, one stable enough to support historical data correction, predictive modeling, and longitudinal analysis.</w:t>
      </w:r>
      <w:r w:rsidR="00E43453">
        <w:rPr>
          <w:rFonts w:ascii="Times New Roman" w:eastAsiaTheme="minorEastAsia" w:hAnsi="Times New Roman" w:cs="Times New Roman"/>
          <w:bCs/>
        </w:rPr>
        <w:t xml:space="preserve"> An important qualification</w:t>
      </w:r>
      <w:r w:rsidR="00DB0E81">
        <w:rPr>
          <w:rFonts w:ascii="Times New Roman" w:eastAsiaTheme="minorEastAsia" w:hAnsi="Times New Roman" w:cs="Times New Roman"/>
          <w:bCs/>
        </w:rPr>
        <w:t xml:space="preserve"> </w:t>
      </w:r>
      <w:r w:rsidR="00E43453">
        <w:rPr>
          <w:rFonts w:ascii="Times New Roman" w:eastAsiaTheme="minorEastAsia" w:hAnsi="Times New Roman" w:cs="Times New Roman"/>
          <w:bCs/>
        </w:rPr>
        <w:t xml:space="preserve">is that </w:t>
      </w:r>
      <w:r w:rsidR="00E3590A">
        <w:rPr>
          <w:rFonts w:ascii="Times New Roman" w:eastAsiaTheme="minorEastAsia" w:hAnsi="Times New Roman" w:cs="Times New Roman"/>
          <w:bCs/>
        </w:rPr>
        <w:t xml:space="preserve">the </w:t>
      </w:r>
      <w:r w:rsidR="00E43453">
        <w:rPr>
          <w:rFonts w:ascii="Times New Roman" w:eastAsiaTheme="minorEastAsia" w:hAnsi="Times New Roman" w:cs="Times New Roman"/>
          <w:bCs/>
        </w:rPr>
        <w:t xml:space="preserve">stability of the rank order does not preclude drift in </w:t>
      </w:r>
      <w:r w:rsidR="00E3590A">
        <w:rPr>
          <w:rFonts w:ascii="Times New Roman" w:eastAsiaTheme="minorEastAsia" w:hAnsi="Times New Roman" w:cs="Times New Roman"/>
          <w:bCs/>
        </w:rPr>
        <w:t xml:space="preserve">the </w:t>
      </w:r>
      <w:r w:rsidR="00E43453">
        <w:rPr>
          <w:rFonts w:ascii="Times New Roman" w:eastAsiaTheme="minorEastAsia" w:hAnsi="Times New Roman" w:cs="Times New Roman"/>
          <w:bCs/>
        </w:rPr>
        <w:t xml:space="preserve">absolute level. The field-wide downward trend in bias ratio means that </w:t>
      </w:r>
      <w:r w:rsidR="00FF1788">
        <w:rPr>
          <w:rFonts w:ascii="Times New Roman" w:eastAsiaTheme="minorEastAsia" w:hAnsi="Times New Roman" w:cs="Times New Roman"/>
          <w:bCs/>
        </w:rPr>
        <w:t>corrections estimated from 2022-2023 data will slightly underestimate</w:t>
      </w:r>
      <w:r w:rsidR="00E43453">
        <w:rPr>
          <w:rFonts w:ascii="Times New Roman" w:eastAsiaTheme="minorEastAsia" w:hAnsi="Times New Roman" w:cs="Times New Roman"/>
          <w:bCs/>
        </w:rPr>
        <w:t xml:space="preserve"> the degree of underreporting in 2024-2</w:t>
      </w:r>
      <w:r w:rsidR="00FF1788">
        <w:rPr>
          <w:rFonts w:ascii="Times New Roman" w:eastAsiaTheme="minorEastAsia" w:hAnsi="Times New Roman" w:cs="Times New Roman"/>
          <w:bCs/>
        </w:rPr>
        <w:t>025. Researchers should incorporate a temporal recalibration component when applying historical bias correction prospectively.</w:t>
      </w:r>
    </w:p>
    <w:p w14:paraId="1F5D21FD" w14:textId="0E4DA72E" w:rsidR="006731B4" w:rsidRDefault="00EE4372" w:rsidP="004774E8">
      <w:pPr>
        <w:spacing w:after="0" w:line="480" w:lineRule="auto"/>
        <w:rPr>
          <w:rFonts w:ascii="Times New Roman" w:eastAsiaTheme="minorEastAsia" w:hAnsi="Times New Roman" w:cs="Times New Roman"/>
          <w:b/>
        </w:rPr>
      </w:pPr>
      <w:r>
        <w:rPr>
          <w:rFonts w:ascii="Times New Roman" w:eastAsiaTheme="minorEastAsia" w:hAnsi="Times New Roman" w:cs="Times New Roman"/>
          <w:b/>
        </w:rPr>
        <w:t xml:space="preserve">5.2 Implications for </w:t>
      </w:r>
      <w:r w:rsidR="00B364DA">
        <w:rPr>
          <w:rFonts w:ascii="Times New Roman" w:eastAsiaTheme="minorEastAsia" w:hAnsi="Times New Roman" w:cs="Times New Roman"/>
          <w:b/>
        </w:rPr>
        <w:t>s</w:t>
      </w:r>
      <w:r>
        <w:rPr>
          <w:rFonts w:ascii="Times New Roman" w:eastAsiaTheme="minorEastAsia" w:hAnsi="Times New Roman" w:cs="Times New Roman"/>
          <w:b/>
        </w:rPr>
        <w:t>takeholders</w:t>
      </w:r>
    </w:p>
    <w:p w14:paraId="4E88BA25" w14:textId="03C2E611" w:rsidR="00EE4372" w:rsidRDefault="00EE4372" w:rsidP="004774E8">
      <w:pPr>
        <w:spacing w:after="0" w:line="480" w:lineRule="auto"/>
        <w:rPr>
          <w:rFonts w:ascii="Times New Roman" w:eastAsiaTheme="minorEastAsia" w:hAnsi="Times New Roman" w:cs="Times New Roman"/>
          <w:b/>
          <w:i/>
          <w:iCs/>
        </w:rPr>
      </w:pPr>
      <w:r>
        <w:rPr>
          <w:rFonts w:ascii="Times New Roman" w:eastAsiaTheme="minorEastAsia" w:hAnsi="Times New Roman" w:cs="Times New Roman"/>
          <w:b/>
          <w:i/>
          <w:iCs/>
        </w:rPr>
        <w:t xml:space="preserve">5.2.1 Implications for </w:t>
      </w:r>
      <w:r w:rsidR="00B364DA">
        <w:rPr>
          <w:rFonts w:ascii="Times New Roman" w:eastAsiaTheme="minorEastAsia" w:hAnsi="Times New Roman" w:cs="Times New Roman"/>
          <w:b/>
          <w:i/>
          <w:iCs/>
        </w:rPr>
        <w:t>r</w:t>
      </w:r>
      <w:r>
        <w:rPr>
          <w:rFonts w:ascii="Times New Roman" w:eastAsiaTheme="minorEastAsia" w:hAnsi="Times New Roman" w:cs="Times New Roman"/>
          <w:b/>
          <w:i/>
          <w:iCs/>
        </w:rPr>
        <w:t>esearchers</w:t>
      </w:r>
    </w:p>
    <w:p w14:paraId="7C6CA21E" w14:textId="0DAFC83E" w:rsidR="00EE4372" w:rsidRDefault="00EE4372" w:rsidP="004774E8">
      <w:pPr>
        <w:spacing w:after="0" w:line="480" w:lineRule="auto"/>
        <w:rPr>
          <w:rFonts w:ascii="Times New Roman" w:eastAsiaTheme="minorEastAsia" w:hAnsi="Times New Roman" w:cs="Times New Roman"/>
          <w:bCs/>
        </w:rPr>
      </w:pPr>
      <w:r>
        <w:rPr>
          <w:rFonts w:ascii="Times New Roman" w:eastAsiaTheme="minorEastAsia" w:hAnsi="Times New Roman" w:cs="Times New Roman"/>
          <w:bCs/>
        </w:rPr>
        <w:t>Four specific recommendations emerge.</w:t>
      </w:r>
      <w:r w:rsidR="00A951F3">
        <w:rPr>
          <w:rFonts w:ascii="Times New Roman" w:eastAsiaTheme="minorEastAsia" w:hAnsi="Times New Roman" w:cs="Times New Roman"/>
          <w:bCs/>
        </w:rPr>
        <w:t xml:space="preserve"> First, restrict analysis to </w:t>
      </w:r>
      <w:r w:rsidR="00C3181E">
        <w:rPr>
          <w:rFonts w:ascii="Times New Roman" w:eastAsiaTheme="minorEastAsia" w:hAnsi="Times New Roman" w:cs="Times New Roman"/>
          <w:bCs/>
        </w:rPr>
        <w:t>angler days</w:t>
      </w:r>
      <w:r w:rsidR="00A951F3">
        <w:rPr>
          <w:rFonts w:ascii="Times New Roman" w:eastAsiaTheme="minorEastAsia" w:hAnsi="Times New Roman" w:cs="Times New Roman"/>
          <w:bCs/>
        </w:rPr>
        <w:t xml:space="preserve"> with confirmed cov</w:t>
      </w:r>
      <w:r w:rsidR="00EE60FA">
        <w:rPr>
          <w:rFonts w:ascii="Times New Roman" w:eastAsiaTheme="minorEastAsia" w:hAnsi="Times New Roman" w:cs="Times New Roman"/>
          <w:bCs/>
        </w:rPr>
        <w:t>erage. Second, apply angler-specific bias corrections estimated from historical data</w:t>
      </w:r>
      <w:r w:rsidR="00C3181E">
        <w:rPr>
          <w:rFonts w:ascii="Times New Roman" w:eastAsiaTheme="minorEastAsia" w:hAnsi="Times New Roman" w:cs="Times New Roman"/>
          <w:bCs/>
        </w:rPr>
        <w:t>,</w:t>
      </w:r>
      <w:r w:rsidR="00EE60FA">
        <w:rPr>
          <w:rFonts w:ascii="Times New Roman" w:eastAsiaTheme="minorEastAsia" w:hAnsi="Times New Roman" w:cs="Times New Roman"/>
          <w:bCs/>
        </w:rPr>
        <w:t xml:space="preserve"> as the stability findings validate this approach. Third, validate </w:t>
      </w:r>
      <w:r w:rsidR="0065406D">
        <w:rPr>
          <w:rFonts w:ascii="Times New Roman" w:eastAsiaTheme="minorEastAsia" w:hAnsi="Times New Roman" w:cs="Times New Roman"/>
          <w:bCs/>
        </w:rPr>
        <w:t xml:space="preserve">the </w:t>
      </w:r>
      <w:r w:rsidR="00EE60FA">
        <w:rPr>
          <w:rFonts w:ascii="Times New Roman" w:eastAsiaTheme="minorEastAsia" w:hAnsi="Times New Roman" w:cs="Times New Roman"/>
          <w:bCs/>
        </w:rPr>
        <w:t xml:space="preserve">absence of </w:t>
      </w:r>
      <w:r w:rsidR="0065406D">
        <w:rPr>
          <w:rFonts w:ascii="Times New Roman" w:eastAsiaTheme="minorEastAsia" w:hAnsi="Times New Roman" w:cs="Times New Roman"/>
          <w:bCs/>
        </w:rPr>
        <w:t>post hoc reconciliation by checking exact match</w:t>
      </w:r>
      <w:r w:rsidR="00EE60FA">
        <w:rPr>
          <w:rFonts w:ascii="Times New Roman" w:eastAsiaTheme="minorEastAsia" w:hAnsi="Times New Roman" w:cs="Times New Roman"/>
          <w:bCs/>
        </w:rPr>
        <w:t xml:space="preserve"> rates. Fourth, apply a </w:t>
      </w:r>
      <w:r w:rsidR="0044676C">
        <w:rPr>
          <w:rFonts w:ascii="Times New Roman" w:eastAsiaTheme="minorEastAsia" w:hAnsi="Times New Roman" w:cs="Times New Roman"/>
          <w:bCs/>
        </w:rPr>
        <w:t xml:space="preserve">temporal correction factor </w:t>
      </w:r>
      <w:r w:rsidR="0065406D">
        <w:rPr>
          <w:rFonts w:ascii="Times New Roman" w:eastAsiaTheme="minorEastAsia" w:hAnsi="Times New Roman" w:cs="Times New Roman"/>
          <w:bCs/>
        </w:rPr>
        <w:t xml:space="preserve">to </w:t>
      </w:r>
      <w:r w:rsidR="0044676C">
        <w:rPr>
          <w:rFonts w:ascii="Times New Roman" w:eastAsiaTheme="minorEastAsia" w:hAnsi="Times New Roman" w:cs="Times New Roman"/>
          <w:bCs/>
        </w:rPr>
        <w:t xml:space="preserve">account for the downward bias trend when using corrections estimated from earlier seasons. For </w:t>
      </w:r>
      <w:r w:rsidR="0065406D">
        <w:rPr>
          <w:rFonts w:ascii="Times New Roman" w:eastAsiaTheme="minorEastAsia" w:hAnsi="Times New Roman" w:cs="Times New Roman"/>
          <w:bCs/>
        </w:rPr>
        <w:t xml:space="preserve">spatial-pattern analyses using BassTrakk GPS coordinates, these corrections do not apply, as the GPS coordinates are recorded by observation </w:t>
      </w:r>
      <w:r w:rsidR="00C3181E">
        <w:rPr>
          <w:rFonts w:ascii="Times New Roman" w:eastAsiaTheme="minorEastAsia" w:hAnsi="Times New Roman" w:cs="Times New Roman"/>
          <w:bCs/>
        </w:rPr>
        <w:t>rather than</w:t>
      </w:r>
      <w:r w:rsidR="0065406D">
        <w:rPr>
          <w:rFonts w:ascii="Times New Roman" w:eastAsiaTheme="minorEastAsia" w:hAnsi="Times New Roman" w:cs="Times New Roman"/>
          <w:bCs/>
        </w:rPr>
        <w:t xml:space="preserve"> self-reported, whereas weight-based metrics require the safeguard documented here.</w:t>
      </w:r>
    </w:p>
    <w:p w14:paraId="212F1A72" w14:textId="0912EAF2" w:rsidR="00C3181E" w:rsidRDefault="00C3181E" w:rsidP="004774E8">
      <w:pPr>
        <w:spacing w:after="0" w:line="480" w:lineRule="auto"/>
        <w:rPr>
          <w:rFonts w:ascii="Times New Roman" w:eastAsiaTheme="minorEastAsia" w:hAnsi="Times New Roman" w:cs="Times New Roman"/>
          <w:b/>
          <w:i/>
          <w:iCs/>
        </w:rPr>
      </w:pPr>
      <w:r>
        <w:rPr>
          <w:rFonts w:ascii="Times New Roman" w:eastAsiaTheme="minorEastAsia" w:hAnsi="Times New Roman" w:cs="Times New Roman"/>
          <w:b/>
          <w:i/>
          <w:iCs/>
        </w:rPr>
        <w:t xml:space="preserve">5.2.2 Implications for B.A.S.S. and </w:t>
      </w:r>
      <w:r w:rsidR="00B364DA">
        <w:rPr>
          <w:rFonts w:ascii="Times New Roman" w:eastAsiaTheme="minorEastAsia" w:hAnsi="Times New Roman" w:cs="Times New Roman"/>
          <w:b/>
          <w:i/>
          <w:iCs/>
        </w:rPr>
        <w:t>t</w:t>
      </w:r>
      <w:r>
        <w:rPr>
          <w:rFonts w:ascii="Times New Roman" w:eastAsiaTheme="minorEastAsia" w:hAnsi="Times New Roman" w:cs="Times New Roman"/>
          <w:b/>
          <w:i/>
          <w:iCs/>
        </w:rPr>
        <w:t xml:space="preserve">ournament </w:t>
      </w:r>
      <w:r w:rsidR="00B364DA">
        <w:rPr>
          <w:rFonts w:ascii="Times New Roman" w:eastAsiaTheme="minorEastAsia" w:hAnsi="Times New Roman" w:cs="Times New Roman"/>
          <w:b/>
          <w:i/>
          <w:iCs/>
        </w:rPr>
        <w:t>o</w:t>
      </w:r>
      <w:r>
        <w:rPr>
          <w:rFonts w:ascii="Times New Roman" w:eastAsiaTheme="minorEastAsia" w:hAnsi="Times New Roman" w:cs="Times New Roman"/>
          <w:b/>
          <w:i/>
          <w:iCs/>
        </w:rPr>
        <w:t>perations</w:t>
      </w:r>
    </w:p>
    <w:p w14:paraId="5FFB7839" w14:textId="0EEE76BC" w:rsidR="00C3181E" w:rsidRDefault="00976740" w:rsidP="004774E8">
      <w:pPr>
        <w:spacing w:after="0" w:line="480" w:lineRule="auto"/>
        <w:rPr>
          <w:rFonts w:ascii="Times New Roman" w:eastAsiaTheme="minorEastAsia" w:hAnsi="Times New Roman" w:cs="Times New Roman"/>
          <w:bCs/>
        </w:rPr>
      </w:pPr>
      <w:r>
        <w:rPr>
          <w:rFonts w:ascii="Times New Roman" w:eastAsiaTheme="minorEastAsia" w:hAnsi="Times New Roman" w:cs="Times New Roman"/>
          <w:bCs/>
        </w:rPr>
        <w:t xml:space="preserve">Three interventions merit consideration. First, mandatory in-boat scales would eliminate self-report bias but impose </w:t>
      </w:r>
      <w:r w:rsidR="007224BC">
        <w:rPr>
          <w:rFonts w:ascii="Times New Roman" w:eastAsiaTheme="minorEastAsia" w:hAnsi="Times New Roman" w:cs="Times New Roman"/>
          <w:bCs/>
        </w:rPr>
        <w:t xml:space="preserve">time costs. Second, universal post-hoc reconciliation would create a high-quality archival dataset without changing the real-time fan experience. Third, transparent documentation of the </w:t>
      </w:r>
      <w:r w:rsidR="009B75B9">
        <w:rPr>
          <w:rFonts w:ascii="Times New Roman" w:eastAsiaTheme="minorEastAsia" w:hAnsi="Times New Roman" w:cs="Times New Roman"/>
          <w:bCs/>
        </w:rPr>
        <w:t xml:space="preserve">self-report architecture, including the in-boat scale option and the </w:t>
      </w:r>
      <w:r w:rsidR="009B75B9">
        <w:rPr>
          <w:rFonts w:ascii="Times New Roman" w:eastAsiaTheme="minorEastAsia" w:hAnsi="Times New Roman" w:cs="Times New Roman"/>
          <w:bCs/>
        </w:rPr>
        <w:lastRenderedPageBreak/>
        <w:t xml:space="preserve">contingency prize, would set appropriate audience expectations without operational change. </w:t>
      </w:r>
      <w:r w:rsidR="00D310A9">
        <w:rPr>
          <w:rFonts w:ascii="Times New Roman" w:eastAsiaTheme="minorEastAsia" w:hAnsi="Times New Roman" w:cs="Times New Roman"/>
          <w:bCs/>
        </w:rPr>
        <w:t xml:space="preserve">The contingency prize represents a fourth option that is already partially </w:t>
      </w:r>
      <w:r w:rsidR="003902A9">
        <w:rPr>
          <w:rFonts w:ascii="Times New Roman" w:eastAsiaTheme="minorEastAsia" w:hAnsi="Times New Roman" w:cs="Times New Roman"/>
          <w:bCs/>
        </w:rPr>
        <w:t>implemented</w:t>
      </w:r>
      <w:r w:rsidR="00D310A9">
        <w:rPr>
          <w:rFonts w:ascii="Times New Roman" w:eastAsiaTheme="minorEastAsia" w:hAnsi="Times New Roman" w:cs="Times New Roman"/>
          <w:bCs/>
        </w:rPr>
        <w:t xml:space="preserve">. Increasing the prize amount or changing its structure (e.g., awarding per-fish accuracy rather </w:t>
      </w:r>
      <w:r w:rsidR="003902A9">
        <w:rPr>
          <w:rFonts w:ascii="Times New Roman" w:eastAsiaTheme="minorEastAsia" w:hAnsi="Times New Roman" w:cs="Times New Roman"/>
          <w:bCs/>
        </w:rPr>
        <w:t>than per-tournament accuracy) could strengthen the financial incentive for accurate reporting field-wide.</w:t>
      </w:r>
    </w:p>
    <w:p w14:paraId="40B6ABC2" w14:textId="33F4EA4A" w:rsidR="003902A9" w:rsidRDefault="003902A9" w:rsidP="004774E8">
      <w:pPr>
        <w:spacing w:after="0" w:line="480" w:lineRule="auto"/>
        <w:rPr>
          <w:rFonts w:ascii="Times New Roman" w:eastAsiaTheme="minorEastAsia" w:hAnsi="Times New Roman" w:cs="Times New Roman"/>
          <w:b/>
          <w:i/>
          <w:iCs/>
        </w:rPr>
      </w:pPr>
      <w:r>
        <w:rPr>
          <w:rFonts w:ascii="Times New Roman" w:eastAsiaTheme="minorEastAsia" w:hAnsi="Times New Roman" w:cs="Times New Roman"/>
          <w:b/>
          <w:i/>
          <w:iCs/>
        </w:rPr>
        <w:t xml:space="preserve">5.2.3 Implications for </w:t>
      </w:r>
      <w:r w:rsidR="002C5CA7">
        <w:rPr>
          <w:rFonts w:ascii="Times New Roman" w:eastAsiaTheme="minorEastAsia" w:hAnsi="Times New Roman" w:cs="Times New Roman"/>
          <w:b/>
          <w:i/>
          <w:iCs/>
        </w:rPr>
        <w:t>m</w:t>
      </w:r>
      <w:r>
        <w:rPr>
          <w:rFonts w:ascii="Times New Roman" w:eastAsiaTheme="minorEastAsia" w:hAnsi="Times New Roman" w:cs="Times New Roman"/>
          <w:b/>
          <w:i/>
          <w:iCs/>
        </w:rPr>
        <w:t xml:space="preserve">edia and </w:t>
      </w:r>
      <w:r w:rsidR="002C5CA7">
        <w:rPr>
          <w:rFonts w:ascii="Times New Roman" w:eastAsiaTheme="minorEastAsia" w:hAnsi="Times New Roman" w:cs="Times New Roman"/>
          <w:b/>
          <w:i/>
          <w:iCs/>
        </w:rPr>
        <w:t>a</w:t>
      </w:r>
      <w:r>
        <w:rPr>
          <w:rFonts w:ascii="Times New Roman" w:eastAsiaTheme="minorEastAsia" w:hAnsi="Times New Roman" w:cs="Times New Roman"/>
          <w:b/>
          <w:i/>
          <w:iCs/>
        </w:rPr>
        <w:t>nalytics</w:t>
      </w:r>
    </w:p>
    <w:p w14:paraId="06D4526D" w14:textId="11AE10B3" w:rsidR="003902A9" w:rsidRDefault="003902A9" w:rsidP="004774E8">
      <w:pPr>
        <w:spacing w:after="0" w:line="480" w:lineRule="auto"/>
        <w:rPr>
          <w:rFonts w:ascii="Times New Roman" w:eastAsiaTheme="minorEastAsia" w:hAnsi="Times New Roman" w:cs="Times New Roman"/>
          <w:bCs/>
        </w:rPr>
      </w:pPr>
      <w:r>
        <w:rPr>
          <w:rFonts w:ascii="Times New Roman" w:eastAsiaTheme="minorEastAsia" w:hAnsi="Times New Roman" w:cs="Times New Roman"/>
          <w:bCs/>
        </w:rPr>
        <w:t>Any attempt to con</w:t>
      </w:r>
      <w:r w:rsidR="000F3FE9">
        <w:rPr>
          <w:rFonts w:ascii="Times New Roman" w:eastAsiaTheme="minorEastAsia" w:hAnsi="Times New Roman" w:cs="Times New Roman"/>
          <w:bCs/>
        </w:rPr>
        <w:t>struct a real-time win-probability model</w:t>
      </w:r>
      <w:r>
        <w:rPr>
          <w:rFonts w:ascii="Times New Roman" w:eastAsiaTheme="minorEastAsia" w:hAnsi="Times New Roman" w:cs="Times New Roman"/>
          <w:bCs/>
        </w:rPr>
        <w:t xml:space="preserve"> using BassTrakk data should incorporate angler-specific bias corrections and wider uncertainty intervals for Cluster 2 anglers.</w:t>
      </w:r>
      <w:r w:rsidR="000F3FE9">
        <w:rPr>
          <w:rFonts w:ascii="Times New Roman" w:eastAsiaTheme="minorEastAsia" w:hAnsi="Times New Roman" w:cs="Times New Roman"/>
          <w:bCs/>
        </w:rPr>
        <w:t xml:space="preserve"> The contingency prize reconstruction provides an additional tool: anglers who appear frequently in the prize top 10 can be assigned narrow uncertainty intervals</w:t>
      </w:r>
      <w:r w:rsidR="004C5C97">
        <w:rPr>
          <w:rFonts w:ascii="Times New Roman" w:eastAsiaTheme="minorEastAsia" w:hAnsi="Times New Roman" w:cs="Times New Roman"/>
          <w:bCs/>
        </w:rPr>
        <w:t xml:space="preserve"> as their historical accuracy is empirically validated, while those who never appear should be treated with </w:t>
      </w:r>
      <w:r w:rsidR="00233DD2">
        <w:rPr>
          <w:rFonts w:ascii="Times New Roman" w:eastAsiaTheme="minorEastAsia" w:hAnsi="Times New Roman" w:cs="Times New Roman"/>
          <w:bCs/>
        </w:rPr>
        <w:t>the</w:t>
      </w:r>
      <w:r w:rsidR="004C5C97">
        <w:rPr>
          <w:rFonts w:ascii="Times New Roman" w:eastAsiaTheme="minorEastAsia" w:hAnsi="Times New Roman" w:cs="Times New Roman"/>
          <w:bCs/>
        </w:rPr>
        <w:t xml:space="preserve"> full field-average correction. The </w:t>
      </w:r>
      <w:r w:rsidR="00233DD2">
        <w:rPr>
          <w:rFonts w:ascii="Times New Roman" w:eastAsiaTheme="minorEastAsia" w:hAnsi="Times New Roman" w:cs="Times New Roman"/>
          <w:bCs/>
        </w:rPr>
        <w:t>systematic overprediction of accurate reporters that results from training on historical bias ratios and then encountering behavioral shifts like Loughran’s 2025 drop should be acknowledged as an inherent limitation of history-based correction.</w:t>
      </w:r>
    </w:p>
    <w:p w14:paraId="0A831829" w14:textId="55075222" w:rsidR="000044A6" w:rsidRDefault="000044A6" w:rsidP="004774E8">
      <w:pPr>
        <w:spacing w:after="0" w:line="480" w:lineRule="auto"/>
        <w:rPr>
          <w:rFonts w:ascii="Times New Roman" w:eastAsiaTheme="minorEastAsia" w:hAnsi="Times New Roman" w:cs="Times New Roman"/>
          <w:b/>
        </w:rPr>
      </w:pPr>
      <w:r>
        <w:rPr>
          <w:rFonts w:ascii="Times New Roman" w:eastAsiaTheme="minorEastAsia" w:hAnsi="Times New Roman" w:cs="Times New Roman"/>
          <w:b/>
        </w:rPr>
        <w:t xml:space="preserve">5.3 Limitations and </w:t>
      </w:r>
      <w:r w:rsidR="002C5CA7">
        <w:rPr>
          <w:rFonts w:ascii="Times New Roman" w:eastAsiaTheme="minorEastAsia" w:hAnsi="Times New Roman" w:cs="Times New Roman"/>
          <w:b/>
        </w:rPr>
        <w:t>f</w:t>
      </w:r>
      <w:r>
        <w:rPr>
          <w:rFonts w:ascii="Times New Roman" w:eastAsiaTheme="minorEastAsia" w:hAnsi="Times New Roman" w:cs="Times New Roman"/>
          <w:b/>
        </w:rPr>
        <w:t xml:space="preserve">uture </w:t>
      </w:r>
      <w:r w:rsidR="002C5CA7">
        <w:rPr>
          <w:rFonts w:ascii="Times New Roman" w:eastAsiaTheme="minorEastAsia" w:hAnsi="Times New Roman" w:cs="Times New Roman"/>
          <w:b/>
        </w:rPr>
        <w:t>d</w:t>
      </w:r>
      <w:r>
        <w:rPr>
          <w:rFonts w:ascii="Times New Roman" w:eastAsiaTheme="minorEastAsia" w:hAnsi="Times New Roman" w:cs="Times New Roman"/>
          <w:b/>
        </w:rPr>
        <w:t>irections</w:t>
      </w:r>
    </w:p>
    <w:p w14:paraId="25CD4773" w14:textId="3A6E997D" w:rsidR="000044A6" w:rsidRDefault="000044A6" w:rsidP="004774E8">
      <w:pPr>
        <w:spacing w:after="0" w:line="480" w:lineRule="auto"/>
        <w:rPr>
          <w:rFonts w:ascii="Times New Roman" w:eastAsiaTheme="minorEastAsia" w:hAnsi="Times New Roman" w:cs="Times New Roman"/>
          <w:bCs/>
        </w:rPr>
      </w:pPr>
      <w:r>
        <w:rPr>
          <w:rFonts w:ascii="Times New Roman" w:eastAsiaTheme="minorEastAsia" w:hAnsi="Times New Roman" w:cs="Times New Roman"/>
          <w:bCs/>
        </w:rPr>
        <w:t>Th</w:t>
      </w:r>
      <w:r w:rsidR="002C5CA7">
        <w:rPr>
          <w:rFonts w:ascii="Times New Roman" w:eastAsiaTheme="minorEastAsia" w:hAnsi="Times New Roman" w:cs="Times New Roman"/>
          <w:bCs/>
        </w:rPr>
        <w:t>is</w:t>
      </w:r>
      <w:r>
        <w:rPr>
          <w:rFonts w:ascii="Times New Roman" w:eastAsiaTheme="minorEastAsia" w:hAnsi="Times New Roman" w:cs="Times New Roman"/>
          <w:bCs/>
        </w:rPr>
        <w:t xml:space="preserve"> study cover</w:t>
      </w:r>
      <w:r w:rsidR="002C5CA7">
        <w:rPr>
          <w:rFonts w:ascii="Times New Roman" w:eastAsiaTheme="minorEastAsia" w:hAnsi="Times New Roman" w:cs="Times New Roman"/>
          <w:bCs/>
        </w:rPr>
        <w:t>ed</w:t>
      </w:r>
      <w:r>
        <w:rPr>
          <w:rFonts w:ascii="Times New Roman" w:eastAsiaTheme="minorEastAsia" w:hAnsi="Times New Roman" w:cs="Times New Roman"/>
          <w:bCs/>
        </w:rPr>
        <w:t xml:space="preserve"> four seasons of a single professional tournament circuit. Generalizability to other circuits, other years, and other competitive fishing formats remains an empirical ques</w:t>
      </w:r>
      <w:r w:rsidR="0022393B">
        <w:rPr>
          <w:rFonts w:ascii="Times New Roman" w:eastAsiaTheme="minorEastAsia" w:hAnsi="Times New Roman" w:cs="Times New Roman"/>
          <w:bCs/>
        </w:rPr>
        <w:t xml:space="preserve">tion. The behavioral typology is based on 114 anglers with at least six qualifying observations. As a </w:t>
      </w:r>
      <w:r w:rsidR="00F6509D">
        <w:rPr>
          <w:rFonts w:ascii="Times New Roman" w:eastAsiaTheme="minorEastAsia" w:hAnsi="Times New Roman" w:cs="Times New Roman"/>
          <w:bCs/>
        </w:rPr>
        <w:t>result, rookies and competitors who miss tournaments due to injury or other circumstances are underrepresented.</w:t>
      </w:r>
    </w:p>
    <w:p w14:paraId="61D8914E" w14:textId="32DE4E21" w:rsidR="00063FED" w:rsidRDefault="00063FED" w:rsidP="004774E8">
      <w:pPr>
        <w:spacing w:after="0" w:line="480" w:lineRule="auto"/>
        <w:rPr>
          <w:rFonts w:ascii="Times New Roman" w:eastAsiaTheme="minorEastAsia" w:hAnsi="Times New Roman" w:cs="Times New Roman"/>
          <w:bCs/>
        </w:rPr>
      </w:pPr>
      <w:r>
        <w:rPr>
          <w:rFonts w:ascii="Times New Roman" w:eastAsiaTheme="minorEastAsia" w:hAnsi="Times New Roman" w:cs="Times New Roman"/>
          <w:bCs/>
        </w:rPr>
        <w:tab/>
        <w:t xml:space="preserve">The </w:t>
      </w:r>
      <w:r w:rsidR="005A5FD1">
        <w:rPr>
          <w:rFonts w:ascii="Times New Roman" w:eastAsiaTheme="minorEastAsia" w:hAnsi="Times New Roman" w:cs="Times New Roman"/>
          <w:bCs/>
        </w:rPr>
        <w:t>principal</w:t>
      </w:r>
      <w:r>
        <w:rPr>
          <w:rFonts w:ascii="Times New Roman" w:eastAsiaTheme="minorEastAsia" w:hAnsi="Times New Roman" w:cs="Times New Roman"/>
          <w:bCs/>
        </w:rPr>
        <w:t xml:space="preserve"> data limitation </w:t>
      </w:r>
      <w:r w:rsidR="00306C30">
        <w:rPr>
          <w:rFonts w:ascii="Times New Roman" w:eastAsiaTheme="minorEastAsia" w:hAnsi="Times New Roman" w:cs="Times New Roman"/>
          <w:bCs/>
        </w:rPr>
        <w:t>was</w:t>
      </w:r>
      <w:r>
        <w:rPr>
          <w:rFonts w:ascii="Times New Roman" w:eastAsiaTheme="minorEastAsia" w:hAnsi="Times New Roman" w:cs="Times New Roman"/>
          <w:bCs/>
        </w:rPr>
        <w:t xml:space="preserve"> the absence of a </w:t>
      </w:r>
      <w:r w:rsidR="004E60E5">
        <w:rPr>
          <w:rFonts w:ascii="Times New Roman" w:eastAsiaTheme="minorEastAsia" w:hAnsi="Times New Roman" w:cs="Times New Roman"/>
          <w:bCs/>
        </w:rPr>
        <w:t>field</w:t>
      </w:r>
      <w:r>
        <w:rPr>
          <w:rFonts w:ascii="Times New Roman" w:eastAsiaTheme="minorEastAsia" w:hAnsi="Times New Roman" w:cs="Times New Roman"/>
          <w:bCs/>
        </w:rPr>
        <w:t xml:space="preserve"> indicating whether an in-boat scale was used on each catch. This </w:t>
      </w:r>
      <w:r w:rsidR="004E60E5">
        <w:rPr>
          <w:rFonts w:ascii="Times New Roman" w:eastAsiaTheme="minorEastAsia" w:hAnsi="Times New Roman" w:cs="Times New Roman"/>
          <w:bCs/>
        </w:rPr>
        <w:t xml:space="preserve">prevents </w:t>
      </w:r>
      <w:r>
        <w:rPr>
          <w:rFonts w:ascii="Times New Roman" w:eastAsiaTheme="minorEastAsia" w:hAnsi="Times New Roman" w:cs="Times New Roman"/>
          <w:bCs/>
        </w:rPr>
        <w:t>direct separation of the three reporting mechanisms</w:t>
      </w:r>
      <w:r w:rsidR="004E60E5">
        <w:rPr>
          <w:rFonts w:ascii="Times New Roman" w:eastAsiaTheme="minorEastAsia" w:hAnsi="Times New Roman" w:cs="Times New Roman"/>
          <w:bCs/>
        </w:rPr>
        <w:t xml:space="preserve">. If B.A.S.S. were to add a “scale used” flag to the BassTrakk application, researchers could cleanly identify which observations are measurements versus estimates, substantially simplifying </w:t>
      </w:r>
      <w:r w:rsidR="004E60E5">
        <w:rPr>
          <w:rFonts w:ascii="Times New Roman" w:eastAsiaTheme="minorEastAsia" w:hAnsi="Times New Roman" w:cs="Times New Roman"/>
          <w:bCs/>
        </w:rPr>
        <w:lastRenderedPageBreak/>
        <w:t>the bias-correction problem. Until such a field exists, the consistent-report</w:t>
      </w:r>
      <w:r w:rsidR="00A21265">
        <w:rPr>
          <w:rFonts w:ascii="Times New Roman" w:eastAsiaTheme="minorEastAsia" w:hAnsi="Times New Roman" w:cs="Times New Roman"/>
          <w:bCs/>
        </w:rPr>
        <w:t xml:space="preserve">er cluster will remain a mixture of mechanisms that the statistical framework can identify but cannot disentangle. </w:t>
      </w:r>
    </w:p>
    <w:p w14:paraId="642BB6AC" w14:textId="3ACCEACE" w:rsidR="00A21265" w:rsidRDefault="00A21265" w:rsidP="004774E8">
      <w:pPr>
        <w:spacing w:after="0" w:line="480" w:lineRule="auto"/>
        <w:rPr>
          <w:rFonts w:ascii="Times New Roman" w:eastAsiaTheme="minorEastAsia" w:hAnsi="Times New Roman" w:cs="Times New Roman"/>
          <w:bCs/>
        </w:rPr>
      </w:pPr>
      <w:r>
        <w:rPr>
          <w:rFonts w:ascii="Times New Roman" w:eastAsiaTheme="minorEastAsia" w:hAnsi="Times New Roman" w:cs="Times New Roman"/>
          <w:bCs/>
        </w:rPr>
        <w:tab/>
        <w:t>The longitudinal stability analysis is limited to anglers present in both the 2022-2023</w:t>
      </w:r>
      <w:r w:rsidR="007D2F23">
        <w:rPr>
          <w:rFonts w:ascii="Times New Roman" w:eastAsiaTheme="minorEastAsia" w:hAnsi="Times New Roman" w:cs="Times New Roman"/>
          <w:bCs/>
        </w:rPr>
        <w:t xml:space="preserve"> and 2024-2025 periods. Whether reporting behavior is stable over longer timescales and whether the field-wide </w:t>
      </w:r>
      <w:r w:rsidR="00AF1D25">
        <w:rPr>
          <w:rFonts w:ascii="Times New Roman" w:eastAsiaTheme="minorEastAsia" w:hAnsi="Times New Roman" w:cs="Times New Roman"/>
          <w:bCs/>
        </w:rPr>
        <w:t>drift</w:t>
      </w:r>
      <w:r w:rsidR="007D2F23">
        <w:rPr>
          <w:rFonts w:ascii="Times New Roman" w:eastAsiaTheme="minorEastAsia" w:hAnsi="Times New Roman" w:cs="Times New Roman"/>
          <w:bCs/>
        </w:rPr>
        <w:t xml:space="preserve"> toward underreporting will continue are questions requiring continued data collection.</w:t>
      </w:r>
    </w:p>
    <w:p w14:paraId="257AC1D8" w14:textId="65C8FE77" w:rsidR="005663E7" w:rsidRDefault="005663E7" w:rsidP="004774E8">
      <w:pPr>
        <w:spacing w:after="0" w:line="480" w:lineRule="auto"/>
        <w:rPr>
          <w:rFonts w:ascii="Times New Roman" w:eastAsiaTheme="minorEastAsia" w:hAnsi="Times New Roman" w:cs="Times New Roman"/>
          <w:b/>
        </w:rPr>
      </w:pPr>
      <w:r>
        <w:rPr>
          <w:rFonts w:ascii="Times New Roman" w:eastAsiaTheme="minorEastAsia" w:hAnsi="Times New Roman" w:cs="Times New Roman"/>
          <w:b/>
        </w:rPr>
        <w:t>5.4 Conclusion</w:t>
      </w:r>
    </w:p>
    <w:p w14:paraId="18C8F6D1" w14:textId="708A516E" w:rsidR="0039745A" w:rsidRDefault="005663E7" w:rsidP="004774E8">
      <w:pPr>
        <w:spacing w:after="0" w:line="480" w:lineRule="auto"/>
        <w:rPr>
          <w:rFonts w:ascii="Times New Roman" w:eastAsiaTheme="minorEastAsia" w:hAnsi="Times New Roman" w:cs="Times New Roman"/>
          <w:b/>
        </w:rPr>
      </w:pPr>
      <w:r>
        <w:rPr>
          <w:rFonts w:ascii="Times New Roman" w:eastAsiaTheme="minorEastAsia" w:hAnsi="Times New Roman" w:cs="Times New Roman"/>
          <w:bCs/>
        </w:rPr>
        <w:t xml:space="preserve">BassTrakk is a broadcast and </w:t>
      </w:r>
      <w:r w:rsidR="00867066">
        <w:rPr>
          <w:rFonts w:ascii="Times New Roman" w:eastAsiaTheme="minorEastAsia" w:hAnsi="Times New Roman" w:cs="Times New Roman"/>
          <w:bCs/>
        </w:rPr>
        <w:t>fan-engagement tool that has transformed the audience experience in</w:t>
      </w:r>
      <w:r>
        <w:rPr>
          <w:rFonts w:ascii="Times New Roman" w:eastAsiaTheme="minorEastAsia" w:hAnsi="Times New Roman" w:cs="Times New Roman"/>
          <w:bCs/>
        </w:rPr>
        <w:t xml:space="preserve"> professional bass fishing. As a measurement system for research purposes, it</w:t>
      </w:r>
      <w:r w:rsidR="008B0256">
        <w:rPr>
          <w:rFonts w:ascii="Times New Roman" w:eastAsiaTheme="minorEastAsia" w:hAnsi="Times New Roman" w:cs="Times New Roman"/>
          <w:bCs/>
        </w:rPr>
        <w:t xml:space="preserve"> requires careful handling. The biases documented across four seasons are systematic and venue-dependent</w:t>
      </w:r>
      <w:r w:rsidR="00867066">
        <w:rPr>
          <w:rFonts w:ascii="Times New Roman" w:eastAsiaTheme="minorEastAsia" w:hAnsi="Times New Roman" w:cs="Times New Roman"/>
          <w:bCs/>
        </w:rPr>
        <w:t>; the Lake Fork reconciliation practice creates hidden heterogeneity in historical records; the intensification of underreporting over time means that corrections estimated from early seasons underestimate current bias;</w:t>
      </w:r>
      <w:r w:rsidR="00C170F0">
        <w:rPr>
          <w:rFonts w:ascii="Times New Roman" w:eastAsiaTheme="minorEastAsia" w:hAnsi="Times New Roman" w:cs="Times New Roman"/>
          <w:bCs/>
        </w:rPr>
        <w:t xml:space="preserve"> and the consistent-reporter cluster is mechanistically hete</w:t>
      </w:r>
      <w:r w:rsidR="00867066">
        <w:rPr>
          <w:rFonts w:ascii="Times New Roman" w:eastAsiaTheme="minorEastAsia" w:hAnsi="Times New Roman" w:cs="Times New Roman"/>
          <w:bCs/>
        </w:rPr>
        <w:t xml:space="preserve">rogeneous in ways that have downstream implications for </w:t>
      </w:r>
      <w:r w:rsidR="00134A01">
        <w:rPr>
          <w:rFonts w:ascii="Times New Roman" w:eastAsiaTheme="minorEastAsia" w:hAnsi="Times New Roman" w:cs="Times New Roman"/>
          <w:bCs/>
        </w:rPr>
        <w:t>the validity of corrections</w:t>
      </w:r>
      <w:r w:rsidR="00867066">
        <w:rPr>
          <w:rFonts w:ascii="Times New Roman" w:eastAsiaTheme="minorEastAsia" w:hAnsi="Times New Roman" w:cs="Times New Roman"/>
          <w:bCs/>
        </w:rPr>
        <w:t xml:space="preserve">. The appropriate response is not to </w:t>
      </w:r>
      <w:r w:rsidR="00D656D1">
        <w:rPr>
          <w:rFonts w:ascii="Times New Roman" w:eastAsiaTheme="minorEastAsia" w:hAnsi="Times New Roman" w:cs="Times New Roman"/>
          <w:bCs/>
        </w:rPr>
        <w:t>abandon BassTrakk data</w:t>
      </w:r>
      <w:r w:rsidR="00134A01">
        <w:rPr>
          <w:rFonts w:ascii="Times New Roman" w:eastAsiaTheme="minorEastAsia" w:hAnsi="Times New Roman" w:cs="Times New Roman"/>
          <w:bCs/>
        </w:rPr>
        <w:t>, but to use it with the safeguards documented in this study: filtering coverage, angler-specific corrections, reconciliation detection, temporal recalibration, and appropriate acknowledgment of the in-boat-scale</w:t>
      </w:r>
      <w:r w:rsidR="00D656D1">
        <w:rPr>
          <w:rFonts w:ascii="Times New Roman" w:eastAsiaTheme="minorEastAsia" w:hAnsi="Times New Roman" w:cs="Times New Roman"/>
          <w:bCs/>
        </w:rPr>
        <w:t xml:space="preserve"> ambiguity. The longitudinal stability finding </w:t>
      </w:r>
      <w:r w:rsidR="000E13A9">
        <w:rPr>
          <w:rFonts w:ascii="Times New Roman" w:eastAsiaTheme="minorEastAsia" w:hAnsi="Times New Roman" w:cs="Times New Roman"/>
          <w:bCs/>
        </w:rPr>
        <w:t xml:space="preserve">is </w:t>
      </w:r>
      <w:r w:rsidR="00D656D1">
        <w:rPr>
          <w:rFonts w:ascii="Times New Roman" w:eastAsiaTheme="minorEastAsia" w:hAnsi="Times New Roman" w:cs="Times New Roman"/>
          <w:bCs/>
        </w:rPr>
        <w:t xml:space="preserve">the most practically actionable result: it transforms bias correction from a theoretical aspiration </w:t>
      </w:r>
      <w:r w:rsidR="00F56784">
        <w:rPr>
          <w:rFonts w:ascii="Times New Roman" w:eastAsiaTheme="minorEastAsia" w:hAnsi="Times New Roman" w:cs="Times New Roman"/>
          <w:bCs/>
        </w:rPr>
        <w:t>to</w:t>
      </w:r>
      <w:r w:rsidR="00D656D1">
        <w:rPr>
          <w:rFonts w:ascii="Times New Roman" w:eastAsiaTheme="minorEastAsia" w:hAnsi="Times New Roman" w:cs="Times New Roman"/>
          <w:bCs/>
        </w:rPr>
        <w:t xml:space="preserve"> </w:t>
      </w:r>
      <w:r w:rsidR="00F56784">
        <w:rPr>
          <w:rFonts w:ascii="Times New Roman" w:eastAsiaTheme="minorEastAsia" w:hAnsi="Times New Roman" w:cs="Times New Roman"/>
          <w:bCs/>
        </w:rPr>
        <w:t xml:space="preserve">an </w:t>
      </w:r>
      <w:r w:rsidR="00D656D1">
        <w:rPr>
          <w:rFonts w:ascii="Times New Roman" w:eastAsiaTheme="minorEastAsia" w:hAnsi="Times New Roman" w:cs="Times New Roman"/>
          <w:bCs/>
        </w:rPr>
        <w:t xml:space="preserve">empirically validated procedure, demonstrating that historical bias ratios </w:t>
      </w:r>
      <w:r w:rsidR="0097210F">
        <w:rPr>
          <w:rFonts w:ascii="Times New Roman" w:eastAsiaTheme="minorEastAsia" w:hAnsi="Times New Roman" w:cs="Times New Roman"/>
          <w:bCs/>
        </w:rPr>
        <w:t>reliably predict future reporting behavior among</w:t>
      </w:r>
      <w:r w:rsidR="00D656D1">
        <w:rPr>
          <w:rFonts w:ascii="Times New Roman" w:eastAsiaTheme="minorEastAsia" w:hAnsi="Times New Roman" w:cs="Times New Roman"/>
          <w:bCs/>
        </w:rPr>
        <w:t xml:space="preserve"> </w:t>
      </w:r>
      <w:proofErr w:type="gramStart"/>
      <w:r w:rsidR="00D656D1">
        <w:rPr>
          <w:rFonts w:ascii="Times New Roman" w:eastAsiaTheme="minorEastAsia" w:hAnsi="Times New Roman" w:cs="Times New Roman"/>
          <w:bCs/>
        </w:rPr>
        <w:t xml:space="preserve">the </w:t>
      </w:r>
      <w:r w:rsidR="000E13A9">
        <w:rPr>
          <w:rFonts w:ascii="Times New Roman" w:eastAsiaTheme="minorEastAsia" w:hAnsi="Times New Roman" w:cs="Times New Roman"/>
          <w:bCs/>
        </w:rPr>
        <w:t>majority of</w:t>
      </w:r>
      <w:proofErr w:type="gramEnd"/>
      <w:r w:rsidR="000E13A9">
        <w:rPr>
          <w:rFonts w:ascii="Times New Roman" w:eastAsiaTheme="minorEastAsia" w:hAnsi="Times New Roman" w:cs="Times New Roman"/>
          <w:bCs/>
        </w:rPr>
        <w:t xml:space="preserve"> consistent reporters</w:t>
      </w:r>
      <w:r w:rsidR="0097210F">
        <w:rPr>
          <w:rFonts w:ascii="Times New Roman" w:eastAsiaTheme="minorEastAsia" w:hAnsi="Times New Roman" w:cs="Times New Roman"/>
          <w:bCs/>
        </w:rPr>
        <w:t>.</w:t>
      </w:r>
    </w:p>
    <w:p w14:paraId="3DB5DF21" w14:textId="4D3387CC" w:rsidR="000C7000" w:rsidRPr="00655EE2" w:rsidRDefault="000C7000" w:rsidP="006C1F7E">
      <w:pPr>
        <w:spacing w:after="0" w:line="480" w:lineRule="auto"/>
        <w:rPr>
          <w:rFonts w:ascii="Times New Roman" w:eastAsiaTheme="minorEastAsia" w:hAnsi="Times New Roman" w:cs="Times New Roman"/>
          <w:b/>
        </w:rPr>
      </w:pPr>
      <w:r w:rsidRPr="00655EE2">
        <w:rPr>
          <w:rFonts w:ascii="Times New Roman" w:eastAsiaTheme="minorEastAsia" w:hAnsi="Times New Roman" w:cs="Times New Roman"/>
          <w:b/>
        </w:rPr>
        <w:t>References</w:t>
      </w:r>
    </w:p>
    <w:p w14:paraId="54BAB103" w14:textId="77777777" w:rsidR="00A4720C" w:rsidRPr="00655EE2" w:rsidRDefault="000C7000" w:rsidP="00655EE2">
      <w:pPr>
        <w:pStyle w:val="Bibliography"/>
        <w:spacing w:after="120" w:line="240" w:lineRule="auto"/>
        <w:rPr>
          <w:rFonts w:ascii="Times New Roman" w:hAnsi="Times New Roman" w:cs="Times New Roman"/>
        </w:rPr>
      </w:pPr>
      <w:r w:rsidRPr="00655EE2">
        <w:rPr>
          <w:rFonts w:ascii="Times New Roman" w:eastAsiaTheme="minorEastAsia" w:hAnsi="Times New Roman" w:cs="Times New Roman"/>
          <w:bCs/>
        </w:rPr>
        <w:fldChar w:fldCharType="begin"/>
      </w:r>
      <w:r w:rsidR="003D3ED2" w:rsidRPr="00655EE2">
        <w:rPr>
          <w:rFonts w:ascii="Times New Roman" w:eastAsiaTheme="minorEastAsia" w:hAnsi="Times New Roman" w:cs="Times New Roman"/>
          <w:bCs/>
        </w:rPr>
        <w:instrText xml:space="preserve"> ADDIN ZOTERO_BIBL {"uncited":[],"omitted":[],"custom":[]} CSL_BIBLIOGRAPHY </w:instrText>
      </w:r>
      <w:r w:rsidRPr="00655EE2">
        <w:rPr>
          <w:rFonts w:ascii="Times New Roman" w:eastAsiaTheme="minorEastAsia" w:hAnsi="Times New Roman" w:cs="Times New Roman"/>
          <w:bCs/>
        </w:rPr>
        <w:fldChar w:fldCharType="separate"/>
      </w:r>
      <w:r w:rsidR="00A4720C" w:rsidRPr="00655EE2">
        <w:rPr>
          <w:rFonts w:ascii="Times New Roman" w:hAnsi="Times New Roman" w:cs="Times New Roman"/>
          <w:i/>
          <w:iCs/>
        </w:rPr>
        <w:t>2023 Bassmaster Elite Series Marshall Guidelines</w:t>
      </w:r>
      <w:r w:rsidR="00A4720C" w:rsidRPr="00655EE2">
        <w:rPr>
          <w:rFonts w:ascii="Times New Roman" w:hAnsi="Times New Roman" w:cs="Times New Roman"/>
        </w:rPr>
        <w:t>. (n.d.). B.A.S.S. Retrieved https://www.bassmaster.com/wp-content/uploads/2022/10/2023-Bassmaster-Elite-Series-Marshal-Guidelines-Final.pdf</w:t>
      </w:r>
    </w:p>
    <w:p w14:paraId="1925AD0A" w14:textId="77777777" w:rsidR="00A4720C" w:rsidRPr="00655EE2" w:rsidRDefault="00A4720C" w:rsidP="00655EE2">
      <w:pPr>
        <w:pStyle w:val="Bibliography"/>
        <w:spacing w:after="120" w:line="240" w:lineRule="auto"/>
        <w:rPr>
          <w:rFonts w:ascii="Times New Roman" w:hAnsi="Times New Roman" w:cs="Times New Roman"/>
        </w:rPr>
      </w:pPr>
      <w:r w:rsidRPr="00655EE2">
        <w:rPr>
          <w:rFonts w:ascii="Times New Roman" w:hAnsi="Times New Roman" w:cs="Times New Roman"/>
        </w:rPr>
        <w:lastRenderedPageBreak/>
        <w:t xml:space="preserve">Avugos, S. (2024). Home advantage and the influence of officiating decisions: A current review of the literature and strategies for reducing referee bias. </w:t>
      </w:r>
      <w:r w:rsidRPr="00655EE2">
        <w:rPr>
          <w:rFonts w:ascii="Times New Roman" w:hAnsi="Times New Roman" w:cs="Times New Roman"/>
          <w:i/>
          <w:iCs/>
        </w:rPr>
        <w:t>Scientific Journal of Sport and Performance</w:t>
      </w:r>
      <w:r w:rsidRPr="00655EE2">
        <w:rPr>
          <w:rFonts w:ascii="Times New Roman" w:hAnsi="Times New Roman" w:cs="Times New Roman"/>
        </w:rPr>
        <w:t xml:space="preserve">, </w:t>
      </w:r>
      <w:r w:rsidRPr="00655EE2">
        <w:rPr>
          <w:rFonts w:ascii="Times New Roman" w:hAnsi="Times New Roman" w:cs="Times New Roman"/>
          <w:i/>
          <w:iCs/>
        </w:rPr>
        <w:t>3</w:t>
      </w:r>
      <w:r w:rsidRPr="00655EE2">
        <w:rPr>
          <w:rFonts w:ascii="Times New Roman" w:hAnsi="Times New Roman" w:cs="Times New Roman"/>
        </w:rPr>
        <w:t>(2), 188–219. https://doi.org/10.55860/DUBO8273</w:t>
      </w:r>
    </w:p>
    <w:p w14:paraId="556C1027" w14:textId="77777777" w:rsidR="00A4720C" w:rsidRPr="00655EE2" w:rsidRDefault="00A4720C" w:rsidP="00655EE2">
      <w:pPr>
        <w:pStyle w:val="Bibliography"/>
        <w:spacing w:after="120" w:line="240" w:lineRule="auto"/>
        <w:rPr>
          <w:rFonts w:ascii="Times New Roman" w:hAnsi="Times New Roman" w:cs="Times New Roman"/>
        </w:rPr>
      </w:pPr>
      <w:r w:rsidRPr="00655EE2">
        <w:rPr>
          <w:rFonts w:ascii="Times New Roman" w:hAnsi="Times New Roman" w:cs="Times New Roman"/>
        </w:rPr>
        <w:t xml:space="preserve">Baillon, A., Bleichrodt, H., &amp; Granic, G. D. (2022). Incentives in surveys. </w:t>
      </w:r>
      <w:r w:rsidRPr="00655EE2">
        <w:rPr>
          <w:rFonts w:ascii="Times New Roman" w:hAnsi="Times New Roman" w:cs="Times New Roman"/>
          <w:i/>
          <w:iCs/>
        </w:rPr>
        <w:t>Journal of Economic Psychology</w:t>
      </w:r>
      <w:r w:rsidRPr="00655EE2">
        <w:rPr>
          <w:rFonts w:ascii="Times New Roman" w:hAnsi="Times New Roman" w:cs="Times New Roman"/>
        </w:rPr>
        <w:t xml:space="preserve">, </w:t>
      </w:r>
      <w:r w:rsidRPr="00655EE2">
        <w:rPr>
          <w:rFonts w:ascii="Times New Roman" w:hAnsi="Times New Roman" w:cs="Times New Roman"/>
          <w:i/>
          <w:iCs/>
        </w:rPr>
        <w:t>93</w:t>
      </w:r>
      <w:r w:rsidRPr="00655EE2">
        <w:rPr>
          <w:rFonts w:ascii="Times New Roman" w:hAnsi="Times New Roman" w:cs="Times New Roman"/>
        </w:rPr>
        <w:t>, 102552. https://doi.org/10.1016/j.joep.2022.102552</w:t>
      </w:r>
    </w:p>
    <w:p w14:paraId="2DB498DD" w14:textId="77777777" w:rsidR="00A4720C" w:rsidRPr="00655EE2" w:rsidRDefault="00A4720C" w:rsidP="00655EE2">
      <w:pPr>
        <w:pStyle w:val="Bibliography"/>
        <w:spacing w:after="120" w:line="240" w:lineRule="auto"/>
        <w:rPr>
          <w:rFonts w:ascii="Times New Roman" w:hAnsi="Times New Roman" w:cs="Times New Roman"/>
        </w:rPr>
      </w:pPr>
      <w:r w:rsidRPr="00655EE2">
        <w:rPr>
          <w:rFonts w:ascii="Times New Roman" w:hAnsi="Times New Roman" w:cs="Times New Roman"/>
        </w:rPr>
        <w:t xml:space="preserve">Bartling, B., Brandes, L., &amp; Schunk, D. (2015). Expectations as reference points: Field evidence from professional soccer. </w:t>
      </w:r>
      <w:r w:rsidRPr="00655EE2">
        <w:rPr>
          <w:rFonts w:ascii="Times New Roman" w:hAnsi="Times New Roman" w:cs="Times New Roman"/>
          <w:i/>
          <w:iCs/>
        </w:rPr>
        <w:t>Management Science</w:t>
      </w:r>
      <w:r w:rsidRPr="00655EE2">
        <w:rPr>
          <w:rFonts w:ascii="Times New Roman" w:hAnsi="Times New Roman" w:cs="Times New Roman"/>
        </w:rPr>
        <w:t xml:space="preserve">, </w:t>
      </w:r>
      <w:r w:rsidRPr="00655EE2">
        <w:rPr>
          <w:rFonts w:ascii="Times New Roman" w:hAnsi="Times New Roman" w:cs="Times New Roman"/>
          <w:i/>
          <w:iCs/>
        </w:rPr>
        <w:t>61</w:t>
      </w:r>
      <w:r w:rsidRPr="00655EE2">
        <w:rPr>
          <w:rFonts w:ascii="Times New Roman" w:hAnsi="Times New Roman" w:cs="Times New Roman"/>
        </w:rPr>
        <w:t>(11), 2646–2661. https://doi.org/10.1287/mnsc.2014.2048</w:t>
      </w:r>
    </w:p>
    <w:p w14:paraId="045910F5" w14:textId="77777777" w:rsidR="00A4720C" w:rsidRPr="00655EE2" w:rsidRDefault="00A4720C" w:rsidP="00655EE2">
      <w:pPr>
        <w:pStyle w:val="Bibliography"/>
        <w:spacing w:after="120" w:line="240" w:lineRule="auto"/>
        <w:rPr>
          <w:rFonts w:ascii="Times New Roman" w:hAnsi="Times New Roman" w:cs="Times New Roman"/>
        </w:rPr>
      </w:pPr>
      <w:r w:rsidRPr="00655EE2">
        <w:rPr>
          <w:rFonts w:ascii="Times New Roman" w:hAnsi="Times New Roman" w:cs="Times New Roman"/>
        </w:rPr>
        <w:t xml:space="preserve">Card, D., &amp; Dahl, G. B. (2011). Family violence and football: The effect of unexpected emotional cues on violent behavior*. </w:t>
      </w:r>
      <w:r w:rsidRPr="00655EE2">
        <w:rPr>
          <w:rFonts w:ascii="Times New Roman" w:hAnsi="Times New Roman" w:cs="Times New Roman"/>
          <w:i/>
          <w:iCs/>
        </w:rPr>
        <w:t>The Quarterly Journal of Economics</w:t>
      </w:r>
      <w:r w:rsidRPr="00655EE2">
        <w:rPr>
          <w:rFonts w:ascii="Times New Roman" w:hAnsi="Times New Roman" w:cs="Times New Roman"/>
        </w:rPr>
        <w:t xml:space="preserve">, </w:t>
      </w:r>
      <w:r w:rsidRPr="00655EE2">
        <w:rPr>
          <w:rFonts w:ascii="Times New Roman" w:hAnsi="Times New Roman" w:cs="Times New Roman"/>
          <w:i/>
          <w:iCs/>
        </w:rPr>
        <w:t>126</w:t>
      </w:r>
      <w:r w:rsidRPr="00655EE2">
        <w:rPr>
          <w:rFonts w:ascii="Times New Roman" w:hAnsi="Times New Roman" w:cs="Times New Roman"/>
        </w:rPr>
        <w:t>(1), 103–143. https://doi.org/10.1093/qje/qjr001</w:t>
      </w:r>
    </w:p>
    <w:p w14:paraId="67EC4318" w14:textId="77777777" w:rsidR="00A4720C" w:rsidRPr="00655EE2" w:rsidRDefault="00A4720C" w:rsidP="00655EE2">
      <w:pPr>
        <w:pStyle w:val="Bibliography"/>
        <w:spacing w:after="120" w:line="240" w:lineRule="auto"/>
        <w:rPr>
          <w:rFonts w:ascii="Times New Roman" w:hAnsi="Times New Roman" w:cs="Times New Roman"/>
        </w:rPr>
      </w:pPr>
      <w:r w:rsidRPr="00655EE2">
        <w:rPr>
          <w:rFonts w:ascii="Times New Roman" w:hAnsi="Times New Roman" w:cs="Times New Roman"/>
        </w:rPr>
        <w:t xml:space="preserve">Carpenter, J. R., &amp; Smuk, M. (2021). Missing data: A statistical framework for practice. </w:t>
      </w:r>
      <w:r w:rsidRPr="00655EE2">
        <w:rPr>
          <w:rFonts w:ascii="Times New Roman" w:hAnsi="Times New Roman" w:cs="Times New Roman"/>
          <w:i/>
          <w:iCs/>
        </w:rPr>
        <w:t>Biometrical Journal. Biometrische Zeitschrift</w:t>
      </w:r>
      <w:r w:rsidRPr="00655EE2">
        <w:rPr>
          <w:rFonts w:ascii="Times New Roman" w:hAnsi="Times New Roman" w:cs="Times New Roman"/>
        </w:rPr>
        <w:t xml:space="preserve">, </w:t>
      </w:r>
      <w:r w:rsidRPr="00655EE2">
        <w:rPr>
          <w:rFonts w:ascii="Times New Roman" w:hAnsi="Times New Roman" w:cs="Times New Roman"/>
          <w:i/>
          <w:iCs/>
        </w:rPr>
        <w:t>63</w:t>
      </w:r>
      <w:r w:rsidRPr="00655EE2">
        <w:rPr>
          <w:rFonts w:ascii="Times New Roman" w:hAnsi="Times New Roman" w:cs="Times New Roman"/>
        </w:rPr>
        <w:t>(5), 915–947. https://doi.org/10.1002/bimj.202000196</w:t>
      </w:r>
    </w:p>
    <w:p w14:paraId="6DD6E37B" w14:textId="77777777" w:rsidR="00A4720C" w:rsidRPr="00655EE2" w:rsidRDefault="00A4720C" w:rsidP="00655EE2">
      <w:pPr>
        <w:pStyle w:val="Bibliography"/>
        <w:spacing w:after="120" w:line="240" w:lineRule="auto"/>
        <w:rPr>
          <w:rFonts w:ascii="Times New Roman" w:hAnsi="Times New Roman" w:cs="Times New Roman"/>
        </w:rPr>
      </w:pPr>
      <w:r w:rsidRPr="00655EE2">
        <w:rPr>
          <w:rFonts w:ascii="Times New Roman" w:hAnsi="Times New Roman" w:cs="Times New Roman"/>
        </w:rPr>
        <w:t xml:space="preserve">Erikstad, M. K., &amp; Johansen, B. T. (2020). Referee bias in professional football: Favoritism toward successful teams in potential penalty situations. </w:t>
      </w:r>
      <w:r w:rsidRPr="00655EE2">
        <w:rPr>
          <w:rFonts w:ascii="Times New Roman" w:hAnsi="Times New Roman" w:cs="Times New Roman"/>
          <w:i/>
          <w:iCs/>
        </w:rPr>
        <w:t>Frontiers in Sports and Active Living</w:t>
      </w:r>
      <w:r w:rsidRPr="00655EE2">
        <w:rPr>
          <w:rFonts w:ascii="Times New Roman" w:hAnsi="Times New Roman" w:cs="Times New Roman"/>
        </w:rPr>
        <w:t xml:space="preserve">, </w:t>
      </w:r>
      <w:r w:rsidRPr="00655EE2">
        <w:rPr>
          <w:rFonts w:ascii="Times New Roman" w:hAnsi="Times New Roman" w:cs="Times New Roman"/>
          <w:i/>
          <w:iCs/>
        </w:rPr>
        <w:t>2</w:t>
      </w:r>
      <w:r w:rsidRPr="00655EE2">
        <w:rPr>
          <w:rFonts w:ascii="Times New Roman" w:hAnsi="Times New Roman" w:cs="Times New Roman"/>
        </w:rPr>
        <w:t>, 19. https://doi.org/10.3389/fspor.2020.00019</w:t>
      </w:r>
    </w:p>
    <w:p w14:paraId="67E1D7DF" w14:textId="77777777" w:rsidR="00A4720C" w:rsidRPr="00655EE2" w:rsidRDefault="00A4720C" w:rsidP="00655EE2">
      <w:pPr>
        <w:pStyle w:val="Bibliography"/>
        <w:spacing w:after="120" w:line="240" w:lineRule="auto"/>
        <w:rPr>
          <w:rFonts w:ascii="Times New Roman" w:hAnsi="Times New Roman" w:cs="Times New Roman"/>
        </w:rPr>
      </w:pPr>
      <w:r w:rsidRPr="00655EE2">
        <w:rPr>
          <w:rFonts w:ascii="Times New Roman" w:hAnsi="Times New Roman" w:cs="Times New Roman"/>
        </w:rPr>
        <w:t xml:space="preserve">Fraley, C., Raftery, A. E., Scrucca, L., Murphy, T. B., &amp; Fop, M. (2025). </w:t>
      </w:r>
      <w:r w:rsidRPr="00655EE2">
        <w:rPr>
          <w:rFonts w:ascii="Times New Roman" w:hAnsi="Times New Roman" w:cs="Times New Roman"/>
          <w:i/>
          <w:iCs/>
        </w:rPr>
        <w:t>mclust: Gaussian Mixture Modelling for Model-Based Clustering, Classification, and Density Estimation</w:t>
      </w:r>
      <w:r w:rsidRPr="00655EE2">
        <w:rPr>
          <w:rFonts w:ascii="Times New Roman" w:hAnsi="Times New Roman" w:cs="Times New Roman"/>
        </w:rPr>
        <w:t xml:space="preserve"> (Version 6.1.2) [Computer software]. https://cran.r-project.org/web/packages/mclust/index.html</w:t>
      </w:r>
    </w:p>
    <w:p w14:paraId="5E237F52" w14:textId="77777777" w:rsidR="00A4720C" w:rsidRPr="00655EE2" w:rsidRDefault="00A4720C" w:rsidP="00655EE2">
      <w:pPr>
        <w:pStyle w:val="Bibliography"/>
        <w:spacing w:after="120" w:line="240" w:lineRule="auto"/>
        <w:rPr>
          <w:rFonts w:ascii="Times New Roman" w:hAnsi="Times New Roman" w:cs="Times New Roman"/>
        </w:rPr>
      </w:pPr>
      <w:r w:rsidRPr="00655EE2">
        <w:rPr>
          <w:rFonts w:ascii="Times New Roman" w:hAnsi="Times New Roman" w:cs="Times New Roman"/>
        </w:rPr>
        <w:t xml:space="preserve">Fünf, X. (2025). </w:t>
      </w:r>
      <w:r w:rsidRPr="00655EE2">
        <w:rPr>
          <w:rFonts w:ascii="Times New Roman" w:hAnsi="Times New Roman" w:cs="Times New Roman"/>
          <w:i/>
          <w:iCs/>
        </w:rPr>
        <w:t>An empirical assessment of MLB park factors</w:t>
      </w:r>
      <w:r w:rsidRPr="00655EE2">
        <w:rPr>
          <w:rFonts w:ascii="Times New Roman" w:hAnsi="Times New Roman" w:cs="Times New Roman"/>
        </w:rPr>
        <w:t xml:space="preserve"> (SSRN Scholarly Paper No. 5396527). Social Science Research Network. https://doi.org/10.2139/ssrn.5396527</w:t>
      </w:r>
    </w:p>
    <w:p w14:paraId="12D8498E" w14:textId="77777777" w:rsidR="00A4720C" w:rsidRPr="00655EE2" w:rsidRDefault="00A4720C" w:rsidP="00655EE2">
      <w:pPr>
        <w:pStyle w:val="Bibliography"/>
        <w:spacing w:after="120" w:line="240" w:lineRule="auto"/>
        <w:rPr>
          <w:rFonts w:ascii="Times New Roman" w:hAnsi="Times New Roman" w:cs="Times New Roman"/>
        </w:rPr>
      </w:pPr>
      <w:r w:rsidRPr="00655EE2">
        <w:rPr>
          <w:rFonts w:ascii="Times New Roman" w:hAnsi="Times New Roman" w:cs="Times New Roman"/>
        </w:rPr>
        <w:t xml:space="preserve">Ge, Q. (2018). Sports sentiment and tipping behavior. </w:t>
      </w:r>
      <w:r w:rsidRPr="00655EE2">
        <w:rPr>
          <w:rFonts w:ascii="Times New Roman" w:hAnsi="Times New Roman" w:cs="Times New Roman"/>
          <w:i/>
          <w:iCs/>
        </w:rPr>
        <w:t>Journal of Economic Behavior &amp; Organization</w:t>
      </w:r>
      <w:r w:rsidRPr="00655EE2">
        <w:rPr>
          <w:rFonts w:ascii="Times New Roman" w:hAnsi="Times New Roman" w:cs="Times New Roman"/>
        </w:rPr>
        <w:t xml:space="preserve">, </w:t>
      </w:r>
      <w:r w:rsidRPr="00655EE2">
        <w:rPr>
          <w:rFonts w:ascii="Times New Roman" w:hAnsi="Times New Roman" w:cs="Times New Roman"/>
          <w:i/>
          <w:iCs/>
        </w:rPr>
        <w:t>145</w:t>
      </w:r>
      <w:r w:rsidRPr="00655EE2">
        <w:rPr>
          <w:rFonts w:ascii="Times New Roman" w:hAnsi="Times New Roman" w:cs="Times New Roman"/>
        </w:rPr>
        <w:t>, 95–113. https://doi.org/10.1016/j.jebo.2017.10.016</w:t>
      </w:r>
    </w:p>
    <w:p w14:paraId="0E8A7B1F" w14:textId="77777777" w:rsidR="00A4720C" w:rsidRPr="00655EE2" w:rsidRDefault="00A4720C" w:rsidP="00655EE2">
      <w:pPr>
        <w:pStyle w:val="Bibliography"/>
        <w:spacing w:after="120" w:line="240" w:lineRule="auto"/>
        <w:rPr>
          <w:rFonts w:ascii="Times New Roman" w:hAnsi="Times New Roman" w:cs="Times New Roman"/>
        </w:rPr>
      </w:pPr>
      <w:r w:rsidRPr="00655EE2">
        <w:rPr>
          <w:rFonts w:ascii="Times New Roman" w:hAnsi="Times New Roman" w:cs="Times New Roman"/>
        </w:rPr>
        <w:t xml:space="preserve">Healey, G. (2021). Combining radar and optical sensor data to measure player value in baseball. </w:t>
      </w:r>
      <w:r w:rsidRPr="00655EE2">
        <w:rPr>
          <w:rFonts w:ascii="Times New Roman" w:hAnsi="Times New Roman" w:cs="Times New Roman"/>
          <w:i/>
          <w:iCs/>
        </w:rPr>
        <w:t>Sensors</w:t>
      </w:r>
      <w:r w:rsidRPr="00655EE2">
        <w:rPr>
          <w:rFonts w:ascii="Times New Roman" w:hAnsi="Times New Roman" w:cs="Times New Roman"/>
        </w:rPr>
        <w:t xml:space="preserve">, </w:t>
      </w:r>
      <w:r w:rsidRPr="00655EE2">
        <w:rPr>
          <w:rFonts w:ascii="Times New Roman" w:hAnsi="Times New Roman" w:cs="Times New Roman"/>
          <w:i/>
          <w:iCs/>
        </w:rPr>
        <w:t>21</w:t>
      </w:r>
      <w:r w:rsidRPr="00655EE2">
        <w:rPr>
          <w:rFonts w:ascii="Times New Roman" w:hAnsi="Times New Roman" w:cs="Times New Roman"/>
        </w:rPr>
        <w:t>(1), 64. https://doi.org/10.3390/s21010064</w:t>
      </w:r>
    </w:p>
    <w:p w14:paraId="71A20004" w14:textId="77777777" w:rsidR="00A4720C" w:rsidRPr="00655EE2" w:rsidRDefault="00A4720C" w:rsidP="00655EE2">
      <w:pPr>
        <w:pStyle w:val="Bibliography"/>
        <w:spacing w:after="120" w:line="240" w:lineRule="auto"/>
        <w:rPr>
          <w:rFonts w:ascii="Times New Roman" w:hAnsi="Times New Roman" w:cs="Times New Roman"/>
        </w:rPr>
      </w:pPr>
      <w:r w:rsidRPr="00655EE2">
        <w:rPr>
          <w:rFonts w:ascii="Times New Roman" w:hAnsi="Times New Roman" w:cs="Times New Roman"/>
        </w:rPr>
        <w:t xml:space="preserve">Işın, A. (2023). Home advantage and referee bias: A comparative analysis of league level differences. </w:t>
      </w:r>
      <w:r w:rsidRPr="00655EE2">
        <w:rPr>
          <w:rFonts w:ascii="Times New Roman" w:hAnsi="Times New Roman" w:cs="Times New Roman"/>
          <w:i/>
          <w:iCs/>
        </w:rPr>
        <w:t>Perceptual and Motor Skills</w:t>
      </w:r>
      <w:r w:rsidRPr="00655EE2">
        <w:rPr>
          <w:rFonts w:ascii="Times New Roman" w:hAnsi="Times New Roman" w:cs="Times New Roman"/>
        </w:rPr>
        <w:t xml:space="preserve">, </w:t>
      </w:r>
      <w:r w:rsidRPr="00655EE2">
        <w:rPr>
          <w:rFonts w:ascii="Times New Roman" w:hAnsi="Times New Roman" w:cs="Times New Roman"/>
          <w:i/>
          <w:iCs/>
        </w:rPr>
        <w:t>130</w:t>
      </w:r>
      <w:r w:rsidRPr="00655EE2">
        <w:rPr>
          <w:rFonts w:ascii="Times New Roman" w:hAnsi="Times New Roman" w:cs="Times New Roman"/>
        </w:rPr>
        <w:t>(6), 2621–2631. https://doi.org/10.1177/00315125231207428</w:t>
      </w:r>
    </w:p>
    <w:p w14:paraId="6EE79CA6" w14:textId="77777777" w:rsidR="00A4720C" w:rsidRPr="00655EE2" w:rsidRDefault="00A4720C" w:rsidP="00655EE2">
      <w:pPr>
        <w:pStyle w:val="Bibliography"/>
        <w:spacing w:after="120" w:line="240" w:lineRule="auto"/>
        <w:rPr>
          <w:rFonts w:ascii="Times New Roman" w:hAnsi="Times New Roman" w:cs="Times New Roman"/>
        </w:rPr>
      </w:pPr>
      <w:r w:rsidRPr="00655EE2">
        <w:rPr>
          <w:rFonts w:ascii="Times New Roman" w:hAnsi="Times New Roman" w:cs="Times New Roman"/>
        </w:rPr>
        <w:t xml:space="preserve">Jessie, K. (2022, March 11). New wins BassTrakk contingency prize at Bassmaster Classic. </w:t>
      </w:r>
      <w:r w:rsidRPr="00655EE2">
        <w:rPr>
          <w:rFonts w:ascii="Times New Roman" w:hAnsi="Times New Roman" w:cs="Times New Roman"/>
          <w:i/>
          <w:iCs/>
        </w:rPr>
        <w:t>Bassmaster</w:t>
      </w:r>
      <w:r w:rsidRPr="00655EE2">
        <w:rPr>
          <w:rFonts w:ascii="Times New Roman" w:hAnsi="Times New Roman" w:cs="Times New Roman"/>
        </w:rPr>
        <w:t>. https://www.bassmaster.com/news/new-wins-basstrakk-contingency-prize-at-bassmaster-classic/</w:t>
      </w:r>
    </w:p>
    <w:p w14:paraId="46718E9B" w14:textId="77777777" w:rsidR="00A4720C" w:rsidRPr="00655EE2" w:rsidRDefault="00A4720C" w:rsidP="00655EE2">
      <w:pPr>
        <w:pStyle w:val="Bibliography"/>
        <w:spacing w:after="120" w:line="240" w:lineRule="auto"/>
        <w:rPr>
          <w:rFonts w:ascii="Times New Roman" w:hAnsi="Times New Roman" w:cs="Times New Roman"/>
        </w:rPr>
      </w:pPr>
      <w:r w:rsidRPr="00655EE2">
        <w:rPr>
          <w:rFonts w:ascii="Times New Roman" w:hAnsi="Times New Roman" w:cs="Times New Roman"/>
        </w:rPr>
        <w:t xml:space="preserve">Kamenica, E. (2012). Behavioral economics and psychology of incentives. </w:t>
      </w:r>
      <w:r w:rsidRPr="00655EE2">
        <w:rPr>
          <w:rFonts w:ascii="Times New Roman" w:hAnsi="Times New Roman" w:cs="Times New Roman"/>
          <w:i/>
          <w:iCs/>
        </w:rPr>
        <w:t>Annual Review of Economics</w:t>
      </w:r>
      <w:r w:rsidRPr="00655EE2">
        <w:rPr>
          <w:rFonts w:ascii="Times New Roman" w:hAnsi="Times New Roman" w:cs="Times New Roman"/>
        </w:rPr>
        <w:t xml:space="preserve">, </w:t>
      </w:r>
      <w:r w:rsidRPr="00655EE2">
        <w:rPr>
          <w:rFonts w:ascii="Times New Roman" w:hAnsi="Times New Roman" w:cs="Times New Roman"/>
          <w:i/>
          <w:iCs/>
        </w:rPr>
        <w:t>4</w:t>
      </w:r>
      <w:r w:rsidRPr="00655EE2">
        <w:rPr>
          <w:rFonts w:ascii="Times New Roman" w:hAnsi="Times New Roman" w:cs="Times New Roman"/>
        </w:rPr>
        <w:t>(Volume 4, 2012), 427–452. https://doi.org/10.1146/annurev-economics-080511-110909</w:t>
      </w:r>
    </w:p>
    <w:p w14:paraId="0D78A55B" w14:textId="77777777" w:rsidR="00A4720C" w:rsidRPr="00655EE2" w:rsidRDefault="00A4720C" w:rsidP="00655EE2">
      <w:pPr>
        <w:pStyle w:val="Bibliography"/>
        <w:spacing w:after="120" w:line="240" w:lineRule="auto"/>
        <w:rPr>
          <w:rFonts w:ascii="Times New Roman" w:hAnsi="Times New Roman" w:cs="Times New Roman"/>
        </w:rPr>
      </w:pPr>
      <w:r w:rsidRPr="00655EE2">
        <w:rPr>
          <w:rFonts w:ascii="Times New Roman" w:hAnsi="Times New Roman" w:cs="Times New Roman"/>
        </w:rPr>
        <w:t xml:space="preserve">Kim, M., Mills, K. L., Kim, B., Park, C., Yoon, J., Parkinson, T., &amp; Billingham, J. (2025). A quantitative method for evaluating GNSS signal disruption in sports stadiums. </w:t>
      </w:r>
      <w:r w:rsidRPr="00655EE2">
        <w:rPr>
          <w:rFonts w:ascii="Times New Roman" w:hAnsi="Times New Roman" w:cs="Times New Roman"/>
          <w:i/>
          <w:iCs/>
        </w:rPr>
        <w:t>Sports Engineering</w:t>
      </w:r>
      <w:r w:rsidRPr="00655EE2">
        <w:rPr>
          <w:rFonts w:ascii="Times New Roman" w:hAnsi="Times New Roman" w:cs="Times New Roman"/>
        </w:rPr>
        <w:t xml:space="preserve">, </w:t>
      </w:r>
      <w:r w:rsidRPr="00655EE2">
        <w:rPr>
          <w:rFonts w:ascii="Times New Roman" w:hAnsi="Times New Roman" w:cs="Times New Roman"/>
          <w:i/>
          <w:iCs/>
        </w:rPr>
        <w:t>28</w:t>
      </w:r>
      <w:r w:rsidRPr="00655EE2">
        <w:rPr>
          <w:rFonts w:ascii="Times New Roman" w:hAnsi="Times New Roman" w:cs="Times New Roman"/>
        </w:rPr>
        <w:t>(2), 49. https://doi.org/10.1007/s12283-025-00530-7</w:t>
      </w:r>
    </w:p>
    <w:p w14:paraId="686C4DC0" w14:textId="77777777" w:rsidR="00A4720C" w:rsidRPr="00655EE2" w:rsidRDefault="00A4720C" w:rsidP="00655EE2">
      <w:pPr>
        <w:pStyle w:val="Bibliography"/>
        <w:spacing w:after="120" w:line="240" w:lineRule="auto"/>
        <w:rPr>
          <w:rFonts w:ascii="Times New Roman" w:hAnsi="Times New Roman" w:cs="Times New Roman"/>
        </w:rPr>
      </w:pPr>
      <w:r w:rsidRPr="00655EE2">
        <w:rPr>
          <w:rFonts w:ascii="Times New Roman" w:hAnsi="Times New Roman" w:cs="Times New Roman"/>
        </w:rPr>
        <w:lastRenderedPageBreak/>
        <w:t xml:space="preserve">Kocsoy, A. (2025). Referee bias in football: Actual vs. expected additional time. </w:t>
      </w:r>
      <w:r w:rsidRPr="00655EE2">
        <w:rPr>
          <w:rFonts w:ascii="Times New Roman" w:hAnsi="Times New Roman" w:cs="Times New Roman"/>
          <w:i/>
          <w:iCs/>
        </w:rPr>
        <w:t>Sports Economics Review</w:t>
      </w:r>
      <w:r w:rsidRPr="00655EE2">
        <w:rPr>
          <w:rFonts w:ascii="Times New Roman" w:hAnsi="Times New Roman" w:cs="Times New Roman"/>
        </w:rPr>
        <w:t xml:space="preserve">, </w:t>
      </w:r>
      <w:r w:rsidRPr="00655EE2">
        <w:rPr>
          <w:rFonts w:ascii="Times New Roman" w:hAnsi="Times New Roman" w:cs="Times New Roman"/>
          <w:i/>
          <w:iCs/>
        </w:rPr>
        <w:t>9</w:t>
      </w:r>
      <w:r w:rsidRPr="00655EE2">
        <w:rPr>
          <w:rFonts w:ascii="Times New Roman" w:hAnsi="Times New Roman" w:cs="Times New Roman"/>
        </w:rPr>
        <w:t>, 100047. https://doi.org/10.1016/j.serev.2025.100047</w:t>
      </w:r>
    </w:p>
    <w:p w14:paraId="1DEFB9B6" w14:textId="77777777" w:rsidR="00A4720C" w:rsidRPr="00655EE2" w:rsidRDefault="00A4720C" w:rsidP="00655EE2">
      <w:pPr>
        <w:pStyle w:val="Bibliography"/>
        <w:spacing w:after="120" w:line="240" w:lineRule="auto"/>
        <w:rPr>
          <w:rFonts w:ascii="Times New Roman" w:hAnsi="Times New Roman" w:cs="Times New Roman"/>
        </w:rPr>
      </w:pPr>
      <w:r w:rsidRPr="00655EE2">
        <w:rPr>
          <w:rFonts w:ascii="Times New Roman" w:hAnsi="Times New Roman" w:cs="Times New Roman"/>
        </w:rPr>
        <w:t xml:space="preserve">Kocsoy, A. (2026). The favourite’s advantage: Evidence of referee bias in european football. </w:t>
      </w:r>
      <w:r w:rsidRPr="00655EE2">
        <w:rPr>
          <w:rFonts w:ascii="Times New Roman" w:hAnsi="Times New Roman" w:cs="Times New Roman"/>
          <w:i/>
          <w:iCs/>
        </w:rPr>
        <w:t>International Journal of Sport Finance</w:t>
      </w:r>
      <w:r w:rsidRPr="00655EE2">
        <w:rPr>
          <w:rFonts w:ascii="Times New Roman" w:hAnsi="Times New Roman" w:cs="Times New Roman"/>
        </w:rPr>
        <w:t xml:space="preserve">, </w:t>
      </w:r>
      <w:r w:rsidRPr="00655EE2">
        <w:rPr>
          <w:rFonts w:ascii="Times New Roman" w:hAnsi="Times New Roman" w:cs="Times New Roman"/>
          <w:i/>
          <w:iCs/>
        </w:rPr>
        <w:t>21</w:t>
      </w:r>
      <w:r w:rsidRPr="00655EE2">
        <w:rPr>
          <w:rFonts w:ascii="Times New Roman" w:hAnsi="Times New Roman" w:cs="Times New Roman"/>
        </w:rPr>
        <w:t>(2), 75–86. https://doi.org/10.1177/15586235251403231</w:t>
      </w:r>
    </w:p>
    <w:p w14:paraId="10B4315E" w14:textId="77777777" w:rsidR="00A4720C" w:rsidRPr="00655EE2" w:rsidRDefault="00A4720C" w:rsidP="00655EE2">
      <w:pPr>
        <w:pStyle w:val="Bibliography"/>
        <w:spacing w:after="120" w:line="240" w:lineRule="auto"/>
        <w:rPr>
          <w:rFonts w:ascii="Times New Roman" w:hAnsi="Times New Roman" w:cs="Times New Roman"/>
        </w:rPr>
      </w:pPr>
      <w:r w:rsidRPr="00655EE2">
        <w:rPr>
          <w:rFonts w:ascii="Times New Roman" w:hAnsi="Times New Roman" w:cs="Times New Roman"/>
        </w:rPr>
        <w:t xml:space="preserve">Leser, R., Baca, A., &amp; Ogris, G. (2011). Local positioning systems in (game) sports. </w:t>
      </w:r>
      <w:r w:rsidRPr="00655EE2">
        <w:rPr>
          <w:rFonts w:ascii="Times New Roman" w:hAnsi="Times New Roman" w:cs="Times New Roman"/>
          <w:i/>
          <w:iCs/>
        </w:rPr>
        <w:t>Sensors</w:t>
      </w:r>
      <w:r w:rsidRPr="00655EE2">
        <w:rPr>
          <w:rFonts w:ascii="Times New Roman" w:hAnsi="Times New Roman" w:cs="Times New Roman"/>
        </w:rPr>
        <w:t xml:space="preserve">, </w:t>
      </w:r>
      <w:r w:rsidRPr="00655EE2">
        <w:rPr>
          <w:rFonts w:ascii="Times New Roman" w:hAnsi="Times New Roman" w:cs="Times New Roman"/>
          <w:i/>
          <w:iCs/>
        </w:rPr>
        <w:t>11</w:t>
      </w:r>
      <w:r w:rsidRPr="00655EE2">
        <w:rPr>
          <w:rFonts w:ascii="Times New Roman" w:hAnsi="Times New Roman" w:cs="Times New Roman"/>
        </w:rPr>
        <w:t>(10), 9778–9797. https://doi.org/10.3390/s111009778</w:t>
      </w:r>
    </w:p>
    <w:p w14:paraId="6BD6AA1A" w14:textId="77777777" w:rsidR="00A4720C" w:rsidRPr="00655EE2" w:rsidRDefault="00A4720C" w:rsidP="00655EE2">
      <w:pPr>
        <w:pStyle w:val="Bibliography"/>
        <w:spacing w:after="120" w:line="240" w:lineRule="auto"/>
        <w:rPr>
          <w:rFonts w:ascii="Times New Roman" w:hAnsi="Times New Roman" w:cs="Times New Roman"/>
        </w:rPr>
      </w:pPr>
      <w:r w:rsidRPr="00655EE2">
        <w:rPr>
          <w:rFonts w:ascii="Times New Roman" w:hAnsi="Times New Roman" w:cs="Times New Roman"/>
        </w:rPr>
        <w:t xml:space="preserve">Little, R. J. A., &amp; Rubin, D. B. (2020). </w:t>
      </w:r>
      <w:r w:rsidRPr="00655EE2">
        <w:rPr>
          <w:rFonts w:ascii="Times New Roman" w:hAnsi="Times New Roman" w:cs="Times New Roman"/>
          <w:i/>
          <w:iCs/>
        </w:rPr>
        <w:t>Statistical analysis with missing data</w:t>
      </w:r>
      <w:r w:rsidRPr="00655EE2">
        <w:rPr>
          <w:rFonts w:ascii="Times New Roman" w:hAnsi="Times New Roman" w:cs="Times New Roman"/>
        </w:rPr>
        <w:t>. Wiley.</w:t>
      </w:r>
    </w:p>
    <w:p w14:paraId="2548A82D" w14:textId="77777777" w:rsidR="00A4720C" w:rsidRPr="00655EE2" w:rsidRDefault="00A4720C" w:rsidP="00655EE2">
      <w:pPr>
        <w:pStyle w:val="Bibliography"/>
        <w:spacing w:after="120" w:line="240" w:lineRule="auto"/>
        <w:rPr>
          <w:rFonts w:ascii="Times New Roman" w:hAnsi="Times New Roman" w:cs="Times New Roman"/>
        </w:rPr>
      </w:pPr>
      <w:r w:rsidRPr="00655EE2">
        <w:rPr>
          <w:rFonts w:ascii="Times New Roman" w:hAnsi="Times New Roman" w:cs="Times New Roman"/>
        </w:rPr>
        <w:t xml:space="preserve">Marchi, M. (2012, May 11). The stats go marching in: All about velocity. </w:t>
      </w:r>
      <w:r w:rsidRPr="00655EE2">
        <w:rPr>
          <w:rFonts w:ascii="Times New Roman" w:hAnsi="Times New Roman" w:cs="Times New Roman"/>
          <w:i/>
          <w:iCs/>
        </w:rPr>
        <w:t>Baseball Prospectus</w:t>
      </w:r>
      <w:r w:rsidRPr="00655EE2">
        <w:rPr>
          <w:rFonts w:ascii="Times New Roman" w:hAnsi="Times New Roman" w:cs="Times New Roman"/>
        </w:rPr>
        <w:t>. https://www.baseballprospectus.com/news/article/16888/the-stats-go-marching-in-all-about-velocity/</w:t>
      </w:r>
    </w:p>
    <w:p w14:paraId="6F687C38" w14:textId="77777777" w:rsidR="00A4720C" w:rsidRPr="00655EE2" w:rsidRDefault="00A4720C" w:rsidP="00655EE2">
      <w:pPr>
        <w:pStyle w:val="Bibliography"/>
        <w:spacing w:after="120" w:line="240" w:lineRule="auto"/>
        <w:rPr>
          <w:rFonts w:ascii="Times New Roman" w:hAnsi="Times New Roman" w:cs="Times New Roman"/>
        </w:rPr>
      </w:pPr>
      <w:r w:rsidRPr="00655EE2">
        <w:rPr>
          <w:rFonts w:ascii="Times New Roman" w:hAnsi="Times New Roman" w:cs="Times New Roman"/>
        </w:rPr>
        <w:t xml:space="preserve">Moore, E. W. G. (2025). Missing data? Fear not! Best practices for handling, reporting, and embracing missing data. </w:t>
      </w:r>
      <w:r w:rsidRPr="00655EE2">
        <w:rPr>
          <w:rFonts w:ascii="Times New Roman" w:hAnsi="Times New Roman" w:cs="Times New Roman"/>
          <w:i/>
          <w:iCs/>
        </w:rPr>
        <w:t>Sport, Exercise, and Performance Psychology</w:t>
      </w:r>
      <w:r w:rsidRPr="00655EE2">
        <w:rPr>
          <w:rFonts w:ascii="Times New Roman" w:hAnsi="Times New Roman" w:cs="Times New Roman"/>
        </w:rPr>
        <w:t xml:space="preserve">, </w:t>
      </w:r>
      <w:r w:rsidRPr="00655EE2">
        <w:rPr>
          <w:rFonts w:ascii="Times New Roman" w:hAnsi="Times New Roman" w:cs="Times New Roman"/>
          <w:i/>
          <w:iCs/>
        </w:rPr>
        <w:t>14</w:t>
      </w:r>
      <w:r w:rsidRPr="00655EE2">
        <w:rPr>
          <w:rFonts w:ascii="Times New Roman" w:hAnsi="Times New Roman" w:cs="Times New Roman"/>
        </w:rPr>
        <w:t>(1), 78–95. https://doi.org/10.1037/spy0000373</w:t>
      </w:r>
    </w:p>
    <w:p w14:paraId="16726130" w14:textId="77777777" w:rsidR="00A4720C" w:rsidRPr="00655EE2" w:rsidRDefault="00A4720C" w:rsidP="00655EE2">
      <w:pPr>
        <w:pStyle w:val="Bibliography"/>
        <w:spacing w:after="120" w:line="240" w:lineRule="auto"/>
        <w:rPr>
          <w:rFonts w:ascii="Times New Roman" w:hAnsi="Times New Roman" w:cs="Times New Roman"/>
        </w:rPr>
      </w:pPr>
      <w:r w:rsidRPr="00655EE2">
        <w:rPr>
          <w:rFonts w:ascii="Times New Roman" w:hAnsi="Times New Roman" w:cs="Times New Roman"/>
        </w:rPr>
        <w:t xml:space="preserve">Moskowitz, T. J., &amp; Wertheim, L. J. (2011). </w:t>
      </w:r>
      <w:r w:rsidRPr="00655EE2">
        <w:rPr>
          <w:rFonts w:ascii="Times New Roman" w:hAnsi="Times New Roman" w:cs="Times New Roman"/>
          <w:i/>
          <w:iCs/>
        </w:rPr>
        <w:t>Scorecasting: The hidden influences behind how sports are played and games are won</w:t>
      </w:r>
      <w:r w:rsidRPr="00655EE2">
        <w:rPr>
          <w:rFonts w:ascii="Times New Roman" w:hAnsi="Times New Roman" w:cs="Times New Roman"/>
        </w:rPr>
        <w:t>. Crown Archetype.</w:t>
      </w:r>
    </w:p>
    <w:p w14:paraId="3D073732" w14:textId="77777777" w:rsidR="00A4720C" w:rsidRPr="00655EE2" w:rsidRDefault="00A4720C" w:rsidP="00655EE2">
      <w:pPr>
        <w:pStyle w:val="Bibliography"/>
        <w:spacing w:after="120" w:line="240" w:lineRule="auto"/>
        <w:rPr>
          <w:rFonts w:ascii="Times New Roman" w:hAnsi="Times New Roman" w:cs="Times New Roman"/>
        </w:rPr>
      </w:pPr>
      <w:r w:rsidRPr="00655EE2">
        <w:rPr>
          <w:rFonts w:ascii="Times New Roman" w:hAnsi="Times New Roman" w:cs="Times New Roman"/>
        </w:rPr>
        <w:t xml:space="preserve">Naik, B. T., Hashmi, M. F., &amp; Bokde, N. D. (2022). A comprehensive review of computer vision in sports: Open issues, future trends and research directions. </w:t>
      </w:r>
      <w:r w:rsidRPr="00655EE2">
        <w:rPr>
          <w:rFonts w:ascii="Times New Roman" w:hAnsi="Times New Roman" w:cs="Times New Roman"/>
          <w:i/>
          <w:iCs/>
        </w:rPr>
        <w:t>Applied Sciences</w:t>
      </w:r>
      <w:r w:rsidRPr="00655EE2">
        <w:rPr>
          <w:rFonts w:ascii="Times New Roman" w:hAnsi="Times New Roman" w:cs="Times New Roman"/>
        </w:rPr>
        <w:t xml:space="preserve">, </w:t>
      </w:r>
      <w:r w:rsidRPr="00655EE2">
        <w:rPr>
          <w:rFonts w:ascii="Times New Roman" w:hAnsi="Times New Roman" w:cs="Times New Roman"/>
          <w:i/>
          <w:iCs/>
        </w:rPr>
        <w:t>12</w:t>
      </w:r>
      <w:r w:rsidRPr="00655EE2">
        <w:rPr>
          <w:rFonts w:ascii="Times New Roman" w:hAnsi="Times New Roman" w:cs="Times New Roman"/>
        </w:rPr>
        <w:t>(9), 4429. https://doi.org/10.3390/app12094429</w:t>
      </w:r>
    </w:p>
    <w:p w14:paraId="58DD3AF3" w14:textId="77777777" w:rsidR="00A4720C" w:rsidRPr="00655EE2" w:rsidRDefault="00A4720C" w:rsidP="00655EE2">
      <w:pPr>
        <w:pStyle w:val="Bibliography"/>
        <w:spacing w:after="120" w:line="240" w:lineRule="auto"/>
        <w:rPr>
          <w:rFonts w:ascii="Times New Roman" w:hAnsi="Times New Roman" w:cs="Times New Roman"/>
        </w:rPr>
      </w:pPr>
      <w:r w:rsidRPr="00655EE2">
        <w:rPr>
          <w:rFonts w:ascii="Times New Roman" w:hAnsi="Times New Roman" w:cs="Times New Roman"/>
        </w:rPr>
        <w:t xml:space="preserve">Pope, D. G., &amp; Schweitzer, M. E. (2011). Is Tiger Woods loss averse? Persistent bias in the face of experience, competition, and high stakes. </w:t>
      </w:r>
      <w:r w:rsidRPr="00655EE2">
        <w:rPr>
          <w:rFonts w:ascii="Times New Roman" w:hAnsi="Times New Roman" w:cs="Times New Roman"/>
          <w:i/>
          <w:iCs/>
        </w:rPr>
        <w:t>American Economic Review</w:t>
      </w:r>
      <w:r w:rsidRPr="00655EE2">
        <w:rPr>
          <w:rFonts w:ascii="Times New Roman" w:hAnsi="Times New Roman" w:cs="Times New Roman"/>
        </w:rPr>
        <w:t xml:space="preserve">, </w:t>
      </w:r>
      <w:r w:rsidRPr="00655EE2">
        <w:rPr>
          <w:rFonts w:ascii="Times New Roman" w:hAnsi="Times New Roman" w:cs="Times New Roman"/>
          <w:i/>
          <w:iCs/>
        </w:rPr>
        <w:t>101</w:t>
      </w:r>
      <w:r w:rsidRPr="00655EE2">
        <w:rPr>
          <w:rFonts w:ascii="Times New Roman" w:hAnsi="Times New Roman" w:cs="Times New Roman"/>
        </w:rPr>
        <w:t>(1), 129–157. https://doi.org/10.1257/aer.101.1.129</w:t>
      </w:r>
    </w:p>
    <w:p w14:paraId="3A2B688D" w14:textId="77777777" w:rsidR="00A4720C" w:rsidRPr="00655EE2" w:rsidRDefault="00A4720C" w:rsidP="00655EE2">
      <w:pPr>
        <w:pStyle w:val="Bibliography"/>
        <w:spacing w:after="120" w:line="240" w:lineRule="auto"/>
        <w:rPr>
          <w:rFonts w:ascii="Times New Roman" w:hAnsi="Times New Roman" w:cs="Times New Roman"/>
        </w:rPr>
      </w:pPr>
      <w:r w:rsidRPr="00655EE2">
        <w:rPr>
          <w:rFonts w:ascii="Times New Roman" w:hAnsi="Times New Roman" w:cs="Times New Roman"/>
        </w:rPr>
        <w:t xml:space="preserve">Schifman, G. (2018, March 27). The lurking error in statcast pitch data. </w:t>
      </w:r>
      <w:r w:rsidRPr="00655EE2">
        <w:rPr>
          <w:rFonts w:ascii="Times New Roman" w:hAnsi="Times New Roman" w:cs="Times New Roman"/>
          <w:i/>
          <w:iCs/>
        </w:rPr>
        <w:t>The Hardball Times</w:t>
      </w:r>
      <w:r w:rsidRPr="00655EE2">
        <w:rPr>
          <w:rFonts w:ascii="Times New Roman" w:hAnsi="Times New Roman" w:cs="Times New Roman"/>
        </w:rPr>
        <w:t>. https://tht.fangraphs.com/the-lurking-error-in-statcast-pitch-data/</w:t>
      </w:r>
    </w:p>
    <w:p w14:paraId="2E56AEC2" w14:textId="77777777" w:rsidR="00A4720C" w:rsidRPr="00655EE2" w:rsidRDefault="00A4720C" w:rsidP="00655EE2">
      <w:pPr>
        <w:pStyle w:val="Bibliography"/>
        <w:spacing w:after="120" w:line="240" w:lineRule="auto"/>
        <w:rPr>
          <w:rFonts w:ascii="Times New Roman" w:hAnsi="Times New Roman" w:cs="Times New Roman"/>
        </w:rPr>
      </w:pPr>
      <w:r w:rsidRPr="00655EE2">
        <w:rPr>
          <w:rFonts w:ascii="Times New Roman" w:hAnsi="Times New Roman" w:cs="Times New Roman"/>
        </w:rPr>
        <w:t xml:space="preserve">Scrucca, L., Fraley, C., Murphy, T. B., &amp; Raftery, A. E. (2023). </w:t>
      </w:r>
      <w:r w:rsidRPr="00655EE2">
        <w:rPr>
          <w:rFonts w:ascii="Times New Roman" w:hAnsi="Times New Roman" w:cs="Times New Roman"/>
          <w:i/>
          <w:iCs/>
        </w:rPr>
        <w:t>Model-based clustering, classification, and density estimation using mclust in R</w:t>
      </w:r>
      <w:r w:rsidRPr="00655EE2">
        <w:rPr>
          <w:rFonts w:ascii="Times New Roman" w:hAnsi="Times New Roman" w:cs="Times New Roman"/>
        </w:rPr>
        <w:t>. Chapman and Hall/CRC.</w:t>
      </w:r>
    </w:p>
    <w:p w14:paraId="4E7B1188" w14:textId="77777777" w:rsidR="00A4720C" w:rsidRPr="00655EE2" w:rsidRDefault="00A4720C" w:rsidP="00655EE2">
      <w:pPr>
        <w:pStyle w:val="Bibliography"/>
        <w:spacing w:after="120" w:line="240" w:lineRule="auto"/>
        <w:rPr>
          <w:rFonts w:ascii="Times New Roman" w:hAnsi="Times New Roman" w:cs="Times New Roman"/>
        </w:rPr>
      </w:pPr>
      <w:r w:rsidRPr="00655EE2">
        <w:rPr>
          <w:rFonts w:ascii="Times New Roman" w:hAnsi="Times New Roman" w:cs="Times New Roman"/>
        </w:rPr>
        <w:t xml:space="preserve">Sexton, J. (2021, February 13). New $1,000 BassTrakk contingency prize for Elites. </w:t>
      </w:r>
      <w:r w:rsidRPr="00655EE2">
        <w:rPr>
          <w:rFonts w:ascii="Times New Roman" w:hAnsi="Times New Roman" w:cs="Times New Roman"/>
          <w:i/>
          <w:iCs/>
        </w:rPr>
        <w:t>Bassmaster</w:t>
      </w:r>
      <w:r w:rsidRPr="00655EE2">
        <w:rPr>
          <w:rFonts w:ascii="Times New Roman" w:hAnsi="Times New Roman" w:cs="Times New Roman"/>
        </w:rPr>
        <w:t>. https://www.bassmaster.com/news/new-1000-basstrakk-contingency-prize-for-elites/</w:t>
      </w:r>
    </w:p>
    <w:p w14:paraId="625C6C11" w14:textId="77777777" w:rsidR="00A4720C" w:rsidRPr="00655EE2" w:rsidRDefault="00A4720C" w:rsidP="00655EE2">
      <w:pPr>
        <w:pStyle w:val="Bibliography"/>
        <w:spacing w:after="120" w:line="240" w:lineRule="auto"/>
        <w:rPr>
          <w:rFonts w:ascii="Times New Roman" w:hAnsi="Times New Roman" w:cs="Times New Roman"/>
        </w:rPr>
      </w:pPr>
      <w:r w:rsidRPr="00655EE2">
        <w:rPr>
          <w:rFonts w:ascii="Times New Roman" w:hAnsi="Times New Roman" w:cs="Times New Roman"/>
        </w:rPr>
        <w:t xml:space="preserve">Singer, E., &amp; Ye, C. (2013). The use and effects of incentives in surveys. </w:t>
      </w:r>
      <w:r w:rsidRPr="00655EE2">
        <w:rPr>
          <w:rFonts w:ascii="Times New Roman" w:hAnsi="Times New Roman" w:cs="Times New Roman"/>
          <w:i/>
          <w:iCs/>
        </w:rPr>
        <w:t>The ANNALS of the American Academy of Political and Social Science</w:t>
      </w:r>
      <w:r w:rsidRPr="00655EE2">
        <w:rPr>
          <w:rFonts w:ascii="Times New Roman" w:hAnsi="Times New Roman" w:cs="Times New Roman"/>
        </w:rPr>
        <w:t xml:space="preserve">, </w:t>
      </w:r>
      <w:r w:rsidRPr="00655EE2">
        <w:rPr>
          <w:rFonts w:ascii="Times New Roman" w:hAnsi="Times New Roman" w:cs="Times New Roman"/>
          <w:i/>
          <w:iCs/>
        </w:rPr>
        <w:t>645</w:t>
      </w:r>
      <w:r w:rsidRPr="00655EE2">
        <w:rPr>
          <w:rFonts w:ascii="Times New Roman" w:hAnsi="Times New Roman" w:cs="Times New Roman"/>
        </w:rPr>
        <w:t>(1), 112–141. https://doi.org/10.1177/0002716212458082</w:t>
      </w:r>
    </w:p>
    <w:p w14:paraId="0EAAA3F7" w14:textId="77777777" w:rsidR="00A4720C" w:rsidRPr="00655EE2" w:rsidRDefault="00A4720C" w:rsidP="00655EE2">
      <w:pPr>
        <w:pStyle w:val="Bibliography"/>
        <w:spacing w:after="120" w:line="240" w:lineRule="auto"/>
        <w:rPr>
          <w:rFonts w:ascii="Times New Roman" w:hAnsi="Times New Roman" w:cs="Times New Roman"/>
        </w:rPr>
      </w:pPr>
      <w:r w:rsidRPr="00655EE2">
        <w:rPr>
          <w:rFonts w:ascii="Times New Roman" w:hAnsi="Times New Roman" w:cs="Times New Roman"/>
        </w:rPr>
        <w:t xml:space="preserve">Taberner, M., O’Keefe, J., Flower, D., Phillips, J., Close, G., Cohen, D. D., Richter, C., &amp; Carling, C. (2020). Interchangeability of position tracking technologies; can we merge the data? </w:t>
      </w:r>
      <w:r w:rsidRPr="00655EE2">
        <w:rPr>
          <w:rFonts w:ascii="Times New Roman" w:hAnsi="Times New Roman" w:cs="Times New Roman"/>
          <w:i/>
          <w:iCs/>
        </w:rPr>
        <w:t>Science and Medicine in Football</w:t>
      </w:r>
      <w:r w:rsidRPr="00655EE2">
        <w:rPr>
          <w:rFonts w:ascii="Times New Roman" w:hAnsi="Times New Roman" w:cs="Times New Roman"/>
        </w:rPr>
        <w:t xml:space="preserve">, </w:t>
      </w:r>
      <w:r w:rsidRPr="00655EE2">
        <w:rPr>
          <w:rFonts w:ascii="Times New Roman" w:hAnsi="Times New Roman" w:cs="Times New Roman"/>
          <w:i/>
          <w:iCs/>
        </w:rPr>
        <w:t>4</w:t>
      </w:r>
      <w:r w:rsidRPr="00655EE2">
        <w:rPr>
          <w:rFonts w:ascii="Times New Roman" w:hAnsi="Times New Roman" w:cs="Times New Roman"/>
        </w:rPr>
        <w:t>(1), 76–81. https://doi.org/10.1080/24733938.2019.1634279</w:t>
      </w:r>
    </w:p>
    <w:p w14:paraId="436101C3" w14:textId="77777777" w:rsidR="00A4720C" w:rsidRPr="00655EE2" w:rsidRDefault="00A4720C" w:rsidP="00655EE2">
      <w:pPr>
        <w:pStyle w:val="Bibliography"/>
        <w:spacing w:after="120" w:line="240" w:lineRule="auto"/>
        <w:rPr>
          <w:rFonts w:ascii="Times New Roman" w:hAnsi="Times New Roman" w:cs="Times New Roman"/>
        </w:rPr>
      </w:pPr>
      <w:r w:rsidRPr="00655EE2">
        <w:rPr>
          <w:rFonts w:ascii="Times New Roman" w:hAnsi="Times New Roman" w:cs="Times New Roman"/>
        </w:rPr>
        <w:t xml:space="preserve">Tenan, M. S. (2023). Missing data in sport science: A didactic example using wearables in american football. </w:t>
      </w:r>
      <w:r w:rsidRPr="00655EE2">
        <w:rPr>
          <w:rFonts w:ascii="Times New Roman" w:hAnsi="Times New Roman" w:cs="Times New Roman"/>
          <w:i/>
          <w:iCs/>
        </w:rPr>
        <w:t>Sports Medicine</w:t>
      </w:r>
      <w:r w:rsidRPr="00655EE2">
        <w:rPr>
          <w:rFonts w:ascii="Times New Roman" w:hAnsi="Times New Roman" w:cs="Times New Roman"/>
        </w:rPr>
        <w:t xml:space="preserve">, </w:t>
      </w:r>
      <w:r w:rsidRPr="00655EE2">
        <w:rPr>
          <w:rFonts w:ascii="Times New Roman" w:hAnsi="Times New Roman" w:cs="Times New Roman"/>
          <w:i/>
          <w:iCs/>
        </w:rPr>
        <w:t>53</w:t>
      </w:r>
      <w:r w:rsidRPr="00655EE2">
        <w:rPr>
          <w:rFonts w:ascii="Times New Roman" w:hAnsi="Times New Roman" w:cs="Times New Roman"/>
        </w:rPr>
        <w:t>(6), 1109–1116. https://doi.org/10.1007/s40279-023-01829-w</w:t>
      </w:r>
    </w:p>
    <w:p w14:paraId="7B8D772B" w14:textId="77777777" w:rsidR="00A4720C" w:rsidRPr="00655EE2" w:rsidRDefault="00A4720C" w:rsidP="00655EE2">
      <w:pPr>
        <w:pStyle w:val="Bibliography"/>
        <w:spacing w:after="120" w:line="240" w:lineRule="auto"/>
        <w:rPr>
          <w:rFonts w:ascii="Times New Roman" w:hAnsi="Times New Roman" w:cs="Times New Roman"/>
        </w:rPr>
      </w:pPr>
      <w:r w:rsidRPr="00655EE2">
        <w:rPr>
          <w:rFonts w:ascii="Times New Roman" w:hAnsi="Times New Roman" w:cs="Times New Roman"/>
        </w:rPr>
        <w:lastRenderedPageBreak/>
        <w:t xml:space="preserve">van Bommel, M., Bornn, L., Chow-White, P., &amp; Gao, C. (2021). Home sweet home: Quantifying home court advantages for NCAA basketball statistics. </w:t>
      </w:r>
      <w:r w:rsidRPr="00655EE2">
        <w:rPr>
          <w:rFonts w:ascii="Times New Roman" w:hAnsi="Times New Roman" w:cs="Times New Roman"/>
          <w:i/>
          <w:iCs/>
        </w:rPr>
        <w:t>Journal of Sports Analytics</w:t>
      </w:r>
      <w:r w:rsidRPr="00655EE2">
        <w:rPr>
          <w:rFonts w:ascii="Times New Roman" w:hAnsi="Times New Roman" w:cs="Times New Roman"/>
        </w:rPr>
        <w:t xml:space="preserve">, </w:t>
      </w:r>
      <w:r w:rsidRPr="00655EE2">
        <w:rPr>
          <w:rFonts w:ascii="Times New Roman" w:hAnsi="Times New Roman" w:cs="Times New Roman"/>
          <w:i/>
          <w:iCs/>
        </w:rPr>
        <w:t>7</w:t>
      </w:r>
      <w:r w:rsidRPr="00655EE2">
        <w:rPr>
          <w:rFonts w:ascii="Times New Roman" w:hAnsi="Times New Roman" w:cs="Times New Roman"/>
        </w:rPr>
        <w:t>(1), 25–36. https://doi.org/10.3233/JSA-200450</w:t>
      </w:r>
    </w:p>
    <w:p w14:paraId="7D21AAF2" w14:textId="77777777" w:rsidR="00A4720C" w:rsidRPr="00655EE2" w:rsidRDefault="00A4720C" w:rsidP="00655EE2">
      <w:pPr>
        <w:pStyle w:val="Bibliography"/>
        <w:spacing w:after="120" w:line="240" w:lineRule="auto"/>
        <w:rPr>
          <w:rFonts w:ascii="Times New Roman" w:hAnsi="Times New Roman" w:cs="Times New Roman"/>
        </w:rPr>
      </w:pPr>
      <w:r w:rsidRPr="00655EE2">
        <w:rPr>
          <w:rFonts w:ascii="Times New Roman" w:hAnsi="Times New Roman" w:cs="Times New Roman"/>
        </w:rPr>
        <w:t xml:space="preserve">Wang, H., Sarker, A., &amp; Hosoi, A. (2025). The effect of basketball analytics investment on national basketball association (NBA) team performance. </w:t>
      </w:r>
      <w:r w:rsidRPr="00655EE2">
        <w:rPr>
          <w:rFonts w:ascii="Times New Roman" w:hAnsi="Times New Roman" w:cs="Times New Roman"/>
          <w:i/>
          <w:iCs/>
        </w:rPr>
        <w:t>Journal of Sports Economics</w:t>
      </w:r>
      <w:r w:rsidRPr="00655EE2">
        <w:rPr>
          <w:rFonts w:ascii="Times New Roman" w:hAnsi="Times New Roman" w:cs="Times New Roman"/>
        </w:rPr>
        <w:t xml:space="preserve">, </w:t>
      </w:r>
      <w:r w:rsidRPr="00655EE2">
        <w:rPr>
          <w:rFonts w:ascii="Times New Roman" w:hAnsi="Times New Roman" w:cs="Times New Roman"/>
          <w:i/>
          <w:iCs/>
        </w:rPr>
        <w:t>26</w:t>
      </w:r>
      <w:r w:rsidRPr="00655EE2">
        <w:rPr>
          <w:rFonts w:ascii="Times New Roman" w:hAnsi="Times New Roman" w:cs="Times New Roman"/>
        </w:rPr>
        <w:t>. https://doi.org/10.1177/15270025251328264</w:t>
      </w:r>
    </w:p>
    <w:p w14:paraId="0FA80FB6" w14:textId="77777777" w:rsidR="00A4720C" w:rsidRPr="00655EE2" w:rsidRDefault="00A4720C" w:rsidP="00655EE2">
      <w:pPr>
        <w:pStyle w:val="Bibliography"/>
        <w:spacing w:after="120" w:line="240" w:lineRule="auto"/>
        <w:rPr>
          <w:rFonts w:ascii="Times New Roman" w:hAnsi="Times New Roman" w:cs="Times New Roman"/>
        </w:rPr>
      </w:pPr>
      <w:r w:rsidRPr="00655EE2">
        <w:rPr>
          <w:rFonts w:ascii="Times New Roman" w:hAnsi="Times New Roman" w:cs="Times New Roman"/>
        </w:rPr>
        <w:t xml:space="preserve">Whiteside, D., McGinnis, R. S., Deneweth, J. M., Zernicke, R. F., &amp; Goulet, G. C. (2016). Ball flight kinematics, release variability and in-season performance in elite baseball pitching. </w:t>
      </w:r>
      <w:r w:rsidRPr="00655EE2">
        <w:rPr>
          <w:rFonts w:ascii="Times New Roman" w:hAnsi="Times New Roman" w:cs="Times New Roman"/>
          <w:i/>
          <w:iCs/>
        </w:rPr>
        <w:t>Scandinavian Journal of Medicine &amp; Science in Sports</w:t>
      </w:r>
      <w:r w:rsidRPr="00655EE2">
        <w:rPr>
          <w:rFonts w:ascii="Times New Roman" w:hAnsi="Times New Roman" w:cs="Times New Roman"/>
        </w:rPr>
        <w:t xml:space="preserve">, </w:t>
      </w:r>
      <w:r w:rsidRPr="00655EE2">
        <w:rPr>
          <w:rFonts w:ascii="Times New Roman" w:hAnsi="Times New Roman" w:cs="Times New Roman"/>
          <w:i/>
          <w:iCs/>
        </w:rPr>
        <w:t>26</w:t>
      </w:r>
      <w:r w:rsidRPr="00655EE2">
        <w:rPr>
          <w:rFonts w:ascii="Times New Roman" w:hAnsi="Times New Roman" w:cs="Times New Roman"/>
        </w:rPr>
        <w:t>(3), 256–265. https://doi.org/10.1111/sms.12443</w:t>
      </w:r>
    </w:p>
    <w:p w14:paraId="3D6F6E18" w14:textId="77777777" w:rsidR="00A4720C" w:rsidRPr="00655EE2" w:rsidRDefault="00A4720C" w:rsidP="00655EE2">
      <w:pPr>
        <w:pStyle w:val="Bibliography"/>
        <w:spacing w:after="120" w:line="240" w:lineRule="auto"/>
        <w:rPr>
          <w:rFonts w:ascii="Times New Roman" w:hAnsi="Times New Roman" w:cs="Times New Roman"/>
        </w:rPr>
      </w:pPr>
      <w:r w:rsidRPr="00655EE2">
        <w:rPr>
          <w:rFonts w:ascii="Times New Roman" w:hAnsi="Times New Roman" w:cs="Times New Roman"/>
        </w:rPr>
        <w:t xml:space="preserve">Wickham, H. (2025). </w:t>
      </w:r>
      <w:r w:rsidRPr="00655EE2">
        <w:rPr>
          <w:rFonts w:ascii="Times New Roman" w:hAnsi="Times New Roman" w:cs="Times New Roman"/>
          <w:i/>
          <w:iCs/>
        </w:rPr>
        <w:t>httr2: Perform HTTP requests and process the responses</w:t>
      </w:r>
      <w:r w:rsidRPr="00655EE2">
        <w:rPr>
          <w:rFonts w:ascii="Times New Roman" w:hAnsi="Times New Roman" w:cs="Times New Roman"/>
        </w:rPr>
        <w:t xml:space="preserve"> [R package version 1.2.2]. https://httr2.r-lib.org</w:t>
      </w:r>
    </w:p>
    <w:p w14:paraId="76DF524D" w14:textId="77777777" w:rsidR="00A4720C" w:rsidRPr="00655EE2" w:rsidRDefault="00A4720C" w:rsidP="00655EE2">
      <w:pPr>
        <w:pStyle w:val="Bibliography"/>
        <w:spacing w:after="120" w:line="240" w:lineRule="auto"/>
        <w:rPr>
          <w:rFonts w:ascii="Times New Roman" w:hAnsi="Times New Roman" w:cs="Times New Roman"/>
        </w:rPr>
      </w:pPr>
      <w:r w:rsidRPr="00655EE2">
        <w:rPr>
          <w:rFonts w:ascii="Times New Roman" w:hAnsi="Times New Roman" w:cs="Times New Roman"/>
        </w:rPr>
        <w:t xml:space="preserve">Winston, W. L., Nestler, S., &amp; Pelechrinis, K. (2022). SportVU, second spectrum, and the spatial basketball data revolution. In </w:t>
      </w:r>
      <w:r w:rsidRPr="00655EE2">
        <w:rPr>
          <w:rFonts w:ascii="Times New Roman" w:hAnsi="Times New Roman" w:cs="Times New Roman"/>
          <w:i/>
          <w:iCs/>
        </w:rPr>
        <w:t>Mathletics</w:t>
      </w:r>
      <w:r w:rsidRPr="00655EE2">
        <w:rPr>
          <w:rFonts w:ascii="Times New Roman" w:hAnsi="Times New Roman" w:cs="Times New Roman"/>
        </w:rPr>
        <w:t xml:space="preserve"> (pp. 321–340). Princeton University Press. https://www.degruyterbrill.com/document/doi/10.1515/9780691189291-040/html?lang=en</w:t>
      </w:r>
    </w:p>
    <w:p w14:paraId="70654E07" w14:textId="77777777" w:rsidR="00A4720C" w:rsidRPr="00655EE2" w:rsidRDefault="00A4720C" w:rsidP="00655EE2">
      <w:pPr>
        <w:pStyle w:val="Bibliography"/>
        <w:spacing w:after="120" w:line="240" w:lineRule="auto"/>
        <w:rPr>
          <w:rFonts w:ascii="Times New Roman" w:hAnsi="Times New Roman" w:cs="Times New Roman"/>
        </w:rPr>
      </w:pPr>
      <w:r w:rsidRPr="00655EE2">
        <w:rPr>
          <w:rFonts w:ascii="Times New Roman" w:hAnsi="Times New Roman" w:cs="Times New Roman"/>
        </w:rPr>
        <w:t xml:space="preserve">Wright, S. (2019, April 14). The truth about BASSTrakk. </w:t>
      </w:r>
      <w:r w:rsidRPr="00655EE2">
        <w:rPr>
          <w:rFonts w:ascii="Times New Roman" w:hAnsi="Times New Roman" w:cs="Times New Roman"/>
          <w:i/>
          <w:iCs/>
        </w:rPr>
        <w:t>Bassmaster</w:t>
      </w:r>
      <w:r w:rsidRPr="00655EE2">
        <w:rPr>
          <w:rFonts w:ascii="Times New Roman" w:hAnsi="Times New Roman" w:cs="Times New Roman"/>
        </w:rPr>
        <w:t>. https://www.bassmaster.com/blog/the-truth-about-basstrakk/</w:t>
      </w:r>
    </w:p>
    <w:p w14:paraId="796F5EB2" w14:textId="77777777" w:rsidR="00A4720C" w:rsidRPr="00655EE2" w:rsidRDefault="00A4720C" w:rsidP="00655EE2">
      <w:pPr>
        <w:pStyle w:val="Bibliography"/>
        <w:spacing w:after="120" w:line="240" w:lineRule="auto"/>
        <w:rPr>
          <w:rFonts w:ascii="Times New Roman" w:hAnsi="Times New Roman" w:cs="Times New Roman"/>
        </w:rPr>
      </w:pPr>
      <w:r w:rsidRPr="00655EE2">
        <w:rPr>
          <w:rFonts w:ascii="Times New Roman" w:hAnsi="Times New Roman" w:cs="Times New Roman"/>
        </w:rPr>
        <w:t xml:space="preserve">Wu, J.-J., Yan, T.-L., &amp; Chen, T.-L. (2026). </w:t>
      </w:r>
      <w:r w:rsidRPr="00655EE2">
        <w:rPr>
          <w:rFonts w:ascii="Times New Roman" w:hAnsi="Times New Roman" w:cs="Times New Roman"/>
          <w:i/>
          <w:iCs/>
        </w:rPr>
        <w:t>Simultaneous Estimation of Ballpark Effects and Team Defense Using Total Bases Residuals</w:t>
      </w:r>
      <w:r w:rsidRPr="00655EE2">
        <w:rPr>
          <w:rFonts w:ascii="Times New Roman" w:hAnsi="Times New Roman" w:cs="Times New Roman"/>
        </w:rPr>
        <w:t xml:space="preserve"> (2603.21163v1). arXiv. https://arxiv.org/html/2603.21163v1</w:t>
      </w:r>
    </w:p>
    <w:p w14:paraId="4090D21E" w14:textId="77777777" w:rsidR="00A4720C" w:rsidRPr="00655EE2" w:rsidRDefault="00A4720C" w:rsidP="00655EE2">
      <w:pPr>
        <w:pStyle w:val="Bibliography"/>
        <w:spacing w:after="120" w:line="240" w:lineRule="auto"/>
        <w:rPr>
          <w:rFonts w:ascii="Times New Roman" w:hAnsi="Times New Roman" w:cs="Times New Roman"/>
        </w:rPr>
      </w:pPr>
      <w:r w:rsidRPr="00655EE2">
        <w:rPr>
          <w:rFonts w:ascii="Times New Roman" w:hAnsi="Times New Roman" w:cs="Times New Roman"/>
        </w:rPr>
        <w:t xml:space="preserve">Zhao, Z. (2023). Exploring the integration development strategy of outdoor sports and sports tourism in the background of internet. </w:t>
      </w:r>
      <w:r w:rsidRPr="00655EE2">
        <w:rPr>
          <w:rFonts w:ascii="Times New Roman" w:hAnsi="Times New Roman" w:cs="Times New Roman"/>
          <w:i/>
          <w:iCs/>
        </w:rPr>
        <w:t>Applied Mathematics and Nonlinear Sciences</w:t>
      </w:r>
      <w:r w:rsidRPr="00655EE2">
        <w:rPr>
          <w:rFonts w:ascii="Times New Roman" w:hAnsi="Times New Roman" w:cs="Times New Roman"/>
        </w:rPr>
        <w:t xml:space="preserve">, </w:t>
      </w:r>
      <w:r w:rsidRPr="00655EE2">
        <w:rPr>
          <w:rFonts w:ascii="Times New Roman" w:hAnsi="Times New Roman" w:cs="Times New Roman"/>
          <w:i/>
          <w:iCs/>
        </w:rPr>
        <w:t>9</w:t>
      </w:r>
      <w:r w:rsidRPr="00655EE2">
        <w:rPr>
          <w:rFonts w:ascii="Times New Roman" w:hAnsi="Times New Roman" w:cs="Times New Roman"/>
        </w:rPr>
        <w:t>(1). https://doi.org/10.2478/amns.2023.2.01400</w:t>
      </w:r>
    </w:p>
    <w:p w14:paraId="4E80085C" w14:textId="400411CD" w:rsidR="000C7000" w:rsidRPr="000E13A9" w:rsidRDefault="000C7000" w:rsidP="00655EE2">
      <w:pPr>
        <w:spacing w:after="120" w:line="240" w:lineRule="auto"/>
        <w:rPr>
          <w:rFonts w:ascii="Times New Roman" w:eastAsiaTheme="minorEastAsia" w:hAnsi="Times New Roman" w:cs="Times New Roman"/>
          <w:bCs/>
        </w:rPr>
      </w:pPr>
      <w:r w:rsidRPr="00655EE2">
        <w:rPr>
          <w:rFonts w:ascii="Times New Roman" w:eastAsiaTheme="minorEastAsia" w:hAnsi="Times New Roman" w:cs="Times New Roman"/>
          <w:bCs/>
        </w:rPr>
        <w:fldChar w:fldCharType="end"/>
      </w:r>
    </w:p>
    <w:sectPr w:rsidR="000C7000" w:rsidRPr="000E13A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F00DDE"/>
    <w:multiLevelType w:val="hybridMultilevel"/>
    <w:tmpl w:val="DDEC40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EA5049E"/>
    <w:multiLevelType w:val="hybridMultilevel"/>
    <w:tmpl w:val="E5601E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73E707E"/>
    <w:multiLevelType w:val="hybridMultilevel"/>
    <w:tmpl w:val="CBA2C1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77D55FD"/>
    <w:multiLevelType w:val="hybridMultilevel"/>
    <w:tmpl w:val="E8F6A8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04835940">
    <w:abstractNumId w:val="0"/>
  </w:num>
  <w:num w:numId="2" w16cid:durableId="1765566260">
    <w:abstractNumId w:val="1"/>
  </w:num>
  <w:num w:numId="3" w16cid:durableId="1869021343">
    <w:abstractNumId w:val="3"/>
  </w:num>
  <w:num w:numId="4" w16cid:durableId="12180101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097A"/>
    <w:rsid w:val="00002C50"/>
    <w:rsid w:val="000039EC"/>
    <w:rsid w:val="0000409C"/>
    <w:rsid w:val="000044A6"/>
    <w:rsid w:val="0000508F"/>
    <w:rsid w:val="000064E0"/>
    <w:rsid w:val="00013D30"/>
    <w:rsid w:val="00017743"/>
    <w:rsid w:val="00017FE6"/>
    <w:rsid w:val="00020CA2"/>
    <w:rsid w:val="00021D6A"/>
    <w:rsid w:val="00024F03"/>
    <w:rsid w:val="0002515C"/>
    <w:rsid w:val="00027C9A"/>
    <w:rsid w:val="00037E7C"/>
    <w:rsid w:val="00044A8A"/>
    <w:rsid w:val="000458F4"/>
    <w:rsid w:val="0005654F"/>
    <w:rsid w:val="00062595"/>
    <w:rsid w:val="00063FED"/>
    <w:rsid w:val="0006703F"/>
    <w:rsid w:val="00067E33"/>
    <w:rsid w:val="00072525"/>
    <w:rsid w:val="00072E01"/>
    <w:rsid w:val="00074185"/>
    <w:rsid w:val="00076A61"/>
    <w:rsid w:val="00086A5C"/>
    <w:rsid w:val="000901C2"/>
    <w:rsid w:val="000921D1"/>
    <w:rsid w:val="00093277"/>
    <w:rsid w:val="00093DA2"/>
    <w:rsid w:val="00093F0A"/>
    <w:rsid w:val="00094B46"/>
    <w:rsid w:val="0009542E"/>
    <w:rsid w:val="00096388"/>
    <w:rsid w:val="000A4360"/>
    <w:rsid w:val="000A4574"/>
    <w:rsid w:val="000A6CA8"/>
    <w:rsid w:val="000A709A"/>
    <w:rsid w:val="000B0726"/>
    <w:rsid w:val="000B6281"/>
    <w:rsid w:val="000B638B"/>
    <w:rsid w:val="000C21B1"/>
    <w:rsid w:val="000C466A"/>
    <w:rsid w:val="000C5417"/>
    <w:rsid w:val="000C7000"/>
    <w:rsid w:val="000D4091"/>
    <w:rsid w:val="000E0E28"/>
    <w:rsid w:val="000E13A9"/>
    <w:rsid w:val="000F0E8A"/>
    <w:rsid w:val="000F270B"/>
    <w:rsid w:val="000F3FE9"/>
    <w:rsid w:val="000F4142"/>
    <w:rsid w:val="000F740B"/>
    <w:rsid w:val="0010033C"/>
    <w:rsid w:val="0013002D"/>
    <w:rsid w:val="00134A01"/>
    <w:rsid w:val="00143CAC"/>
    <w:rsid w:val="00153D10"/>
    <w:rsid w:val="00156A6B"/>
    <w:rsid w:val="001571C1"/>
    <w:rsid w:val="00160E53"/>
    <w:rsid w:val="001645FB"/>
    <w:rsid w:val="0016552C"/>
    <w:rsid w:val="00170682"/>
    <w:rsid w:val="001725B1"/>
    <w:rsid w:val="00177E21"/>
    <w:rsid w:val="0018264F"/>
    <w:rsid w:val="00182D6A"/>
    <w:rsid w:val="001855BE"/>
    <w:rsid w:val="00186331"/>
    <w:rsid w:val="00190AE2"/>
    <w:rsid w:val="00191933"/>
    <w:rsid w:val="00191C6F"/>
    <w:rsid w:val="001A48AE"/>
    <w:rsid w:val="001B2634"/>
    <w:rsid w:val="001C3533"/>
    <w:rsid w:val="001C4BE1"/>
    <w:rsid w:val="001D2BFF"/>
    <w:rsid w:val="001D3526"/>
    <w:rsid w:val="001D4AAB"/>
    <w:rsid w:val="001D6400"/>
    <w:rsid w:val="001D73D1"/>
    <w:rsid w:val="001F7523"/>
    <w:rsid w:val="00202CFA"/>
    <w:rsid w:val="0020526C"/>
    <w:rsid w:val="0021162C"/>
    <w:rsid w:val="00213093"/>
    <w:rsid w:val="00217E29"/>
    <w:rsid w:val="0022393B"/>
    <w:rsid w:val="002309BF"/>
    <w:rsid w:val="00233DD2"/>
    <w:rsid w:val="00243CE7"/>
    <w:rsid w:val="002534DC"/>
    <w:rsid w:val="0026097A"/>
    <w:rsid w:val="00262EED"/>
    <w:rsid w:val="00265044"/>
    <w:rsid w:val="0026575C"/>
    <w:rsid w:val="00266CAD"/>
    <w:rsid w:val="00272FE0"/>
    <w:rsid w:val="00280CC1"/>
    <w:rsid w:val="00281A81"/>
    <w:rsid w:val="00283B82"/>
    <w:rsid w:val="0028712E"/>
    <w:rsid w:val="002922F4"/>
    <w:rsid w:val="002925EA"/>
    <w:rsid w:val="002942D0"/>
    <w:rsid w:val="002A643F"/>
    <w:rsid w:val="002C1365"/>
    <w:rsid w:val="002C17AA"/>
    <w:rsid w:val="002C5CA7"/>
    <w:rsid w:val="002C6735"/>
    <w:rsid w:val="002C6C9A"/>
    <w:rsid w:val="002D1EB4"/>
    <w:rsid w:val="002D23B4"/>
    <w:rsid w:val="002D40B8"/>
    <w:rsid w:val="002D66E7"/>
    <w:rsid w:val="002E0098"/>
    <w:rsid w:val="002E14C3"/>
    <w:rsid w:val="002E4F98"/>
    <w:rsid w:val="002E5DC8"/>
    <w:rsid w:val="002E6FF0"/>
    <w:rsid w:val="002F2EA9"/>
    <w:rsid w:val="002F4493"/>
    <w:rsid w:val="002F4B26"/>
    <w:rsid w:val="0030118D"/>
    <w:rsid w:val="0030186B"/>
    <w:rsid w:val="00303E72"/>
    <w:rsid w:val="00305944"/>
    <w:rsid w:val="00306526"/>
    <w:rsid w:val="003068B3"/>
    <w:rsid w:val="00306C30"/>
    <w:rsid w:val="00313B96"/>
    <w:rsid w:val="00316274"/>
    <w:rsid w:val="003202C8"/>
    <w:rsid w:val="00320CE1"/>
    <w:rsid w:val="003252B8"/>
    <w:rsid w:val="00325921"/>
    <w:rsid w:val="00327913"/>
    <w:rsid w:val="00332EA2"/>
    <w:rsid w:val="003341E2"/>
    <w:rsid w:val="003355C5"/>
    <w:rsid w:val="00346D42"/>
    <w:rsid w:val="00346E18"/>
    <w:rsid w:val="0035383E"/>
    <w:rsid w:val="00360DAC"/>
    <w:rsid w:val="003664E5"/>
    <w:rsid w:val="003843C8"/>
    <w:rsid w:val="003846B4"/>
    <w:rsid w:val="003861D0"/>
    <w:rsid w:val="00390081"/>
    <w:rsid w:val="003902A9"/>
    <w:rsid w:val="00391F63"/>
    <w:rsid w:val="0039745A"/>
    <w:rsid w:val="003A2D16"/>
    <w:rsid w:val="003A4E22"/>
    <w:rsid w:val="003B3256"/>
    <w:rsid w:val="003B364D"/>
    <w:rsid w:val="003B3D32"/>
    <w:rsid w:val="003C11DE"/>
    <w:rsid w:val="003D3ED2"/>
    <w:rsid w:val="003D7F65"/>
    <w:rsid w:val="003E05EF"/>
    <w:rsid w:val="003F4185"/>
    <w:rsid w:val="003F651B"/>
    <w:rsid w:val="004004E7"/>
    <w:rsid w:val="00402FD4"/>
    <w:rsid w:val="00403DAB"/>
    <w:rsid w:val="00405EE7"/>
    <w:rsid w:val="00423739"/>
    <w:rsid w:val="00423C16"/>
    <w:rsid w:val="00427CFC"/>
    <w:rsid w:val="00435270"/>
    <w:rsid w:val="00436C1B"/>
    <w:rsid w:val="0044676C"/>
    <w:rsid w:val="00447A54"/>
    <w:rsid w:val="00447A7D"/>
    <w:rsid w:val="00452EC0"/>
    <w:rsid w:val="00455CE2"/>
    <w:rsid w:val="00460456"/>
    <w:rsid w:val="0046556C"/>
    <w:rsid w:val="00470E32"/>
    <w:rsid w:val="00471EB5"/>
    <w:rsid w:val="0047468D"/>
    <w:rsid w:val="004748C3"/>
    <w:rsid w:val="004769F9"/>
    <w:rsid w:val="004774E8"/>
    <w:rsid w:val="00484932"/>
    <w:rsid w:val="00485849"/>
    <w:rsid w:val="00487800"/>
    <w:rsid w:val="00493E5A"/>
    <w:rsid w:val="004947F6"/>
    <w:rsid w:val="004A020F"/>
    <w:rsid w:val="004B79F2"/>
    <w:rsid w:val="004C2999"/>
    <w:rsid w:val="004C2E57"/>
    <w:rsid w:val="004C3BF7"/>
    <w:rsid w:val="004C5C97"/>
    <w:rsid w:val="004C74B6"/>
    <w:rsid w:val="004E0254"/>
    <w:rsid w:val="004E60E5"/>
    <w:rsid w:val="004E7FC0"/>
    <w:rsid w:val="0050092A"/>
    <w:rsid w:val="00502713"/>
    <w:rsid w:val="00503EA8"/>
    <w:rsid w:val="00504E9D"/>
    <w:rsid w:val="00504FDE"/>
    <w:rsid w:val="00507D74"/>
    <w:rsid w:val="00517D71"/>
    <w:rsid w:val="005232D2"/>
    <w:rsid w:val="00523911"/>
    <w:rsid w:val="00534BDD"/>
    <w:rsid w:val="005352FF"/>
    <w:rsid w:val="00535773"/>
    <w:rsid w:val="005421B6"/>
    <w:rsid w:val="005514E2"/>
    <w:rsid w:val="00555BAB"/>
    <w:rsid w:val="00557148"/>
    <w:rsid w:val="00557FBC"/>
    <w:rsid w:val="005644E6"/>
    <w:rsid w:val="00565CE1"/>
    <w:rsid w:val="005663E7"/>
    <w:rsid w:val="005668B1"/>
    <w:rsid w:val="0057104A"/>
    <w:rsid w:val="005918C3"/>
    <w:rsid w:val="00597F08"/>
    <w:rsid w:val="005A3149"/>
    <w:rsid w:val="005A5FD1"/>
    <w:rsid w:val="005B13A2"/>
    <w:rsid w:val="005C4517"/>
    <w:rsid w:val="005C5B6C"/>
    <w:rsid w:val="005C5BDD"/>
    <w:rsid w:val="005C79BA"/>
    <w:rsid w:val="005D091C"/>
    <w:rsid w:val="005D09A2"/>
    <w:rsid w:val="005D1944"/>
    <w:rsid w:val="005D67D6"/>
    <w:rsid w:val="005D7285"/>
    <w:rsid w:val="005E36E0"/>
    <w:rsid w:val="005E5BFC"/>
    <w:rsid w:val="005E6E07"/>
    <w:rsid w:val="005E7830"/>
    <w:rsid w:val="00605A37"/>
    <w:rsid w:val="00610873"/>
    <w:rsid w:val="006141FD"/>
    <w:rsid w:val="006170C2"/>
    <w:rsid w:val="0062089A"/>
    <w:rsid w:val="0062337A"/>
    <w:rsid w:val="00627ADE"/>
    <w:rsid w:val="00633834"/>
    <w:rsid w:val="00634A69"/>
    <w:rsid w:val="006425D8"/>
    <w:rsid w:val="0064281E"/>
    <w:rsid w:val="00643220"/>
    <w:rsid w:val="00643D7D"/>
    <w:rsid w:val="0064408D"/>
    <w:rsid w:val="006527C1"/>
    <w:rsid w:val="0065406D"/>
    <w:rsid w:val="006547D6"/>
    <w:rsid w:val="00655EE2"/>
    <w:rsid w:val="00661CEF"/>
    <w:rsid w:val="006642DE"/>
    <w:rsid w:val="00671FBF"/>
    <w:rsid w:val="006731B4"/>
    <w:rsid w:val="006734D3"/>
    <w:rsid w:val="00680AD4"/>
    <w:rsid w:val="006851E4"/>
    <w:rsid w:val="00696171"/>
    <w:rsid w:val="006A4B37"/>
    <w:rsid w:val="006A7B14"/>
    <w:rsid w:val="006B027D"/>
    <w:rsid w:val="006B6740"/>
    <w:rsid w:val="006C064E"/>
    <w:rsid w:val="006C1F7E"/>
    <w:rsid w:val="006C38FA"/>
    <w:rsid w:val="006D0B5A"/>
    <w:rsid w:val="006D7D3B"/>
    <w:rsid w:val="006E1857"/>
    <w:rsid w:val="006E1E27"/>
    <w:rsid w:val="006E34CA"/>
    <w:rsid w:val="006E3DEB"/>
    <w:rsid w:val="006E6F98"/>
    <w:rsid w:val="006F1190"/>
    <w:rsid w:val="006F1D2B"/>
    <w:rsid w:val="006F247B"/>
    <w:rsid w:val="006F2966"/>
    <w:rsid w:val="007031B8"/>
    <w:rsid w:val="0070610C"/>
    <w:rsid w:val="007075AE"/>
    <w:rsid w:val="007129AD"/>
    <w:rsid w:val="007158E0"/>
    <w:rsid w:val="007224BC"/>
    <w:rsid w:val="00725D97"/>
    <w:rsid w:val="007366B9"/>
    <w:rsid w:val="00736A3C"/>
    <w:rsid w:val="007400CB"/>
    <w:rsid w:val="00746889"/>
    <w:rsid w:val="0074693F"/>
    <w:rsid w:val="00761AC8"/>
    <w:rsid w:val="00762269"/>
    <w:rsid w:val="007624F9"/>
    <w:rsid w:val="00765BBC"/>
    <w:rsid w:val="00772DC6"/>
    <w:rsid w:val="00795E72"/>
    <w:rsid w:val="007A3A41"/>
    <w:rsid w:val="007A3C5D"/>
    <w:rsid w:val="007A47A0"/>
    <w:rsid w:val="007A658A"/>
    <w:rsid w:val="007B1C65"/>
    <w:rsid w:val="007C0DDE"/>
    <w:rsid w:val="007C3CB7"/>
    <w:rsid w:val="007C4D58"/>
    <w:rsid w:val="007C72C1"/>
    <w:rsid w:val="007D2F23"/>
    <w:rsid w:val="007D5C7F"/>
    <w:rsid w:val="007E625E"/>
    <w:rsid w:val="007F0C5C"/>
    <w:rsid w:val="007F16EB"/>
    <w:rsid w:val="007F1D41"/>
    <w:rsid w:val="007F3781"/>
    <w:rsid w:val="00810C38"/>
    <w:rsid w:val="008128BE"/>
    <w:rsid w:val="00815403"/>
    <w:rsid w:val="00816B4B"/>
    <w:rsid w:val="008206A9"/>
    <w:rsid w:val="008210E2"/>
    <w:rsid w:val="00821255"/>
    <w:rsid w:val="008315D7"/>
    <w:rsid w:val="0083357F"/>
    <w:rsid w:val="00841425"/>
    <w:rsid w:val="008445EC"/>
    <w:rsid w:val="00850EB1"/>
    <w:rsid w:val="0085199B"/>
    <w:rsid w:val="00852973"/>
    <w:rsid w:val="00853D48"/>
    <w:rsid w:val="00856F61"/>
    <w:rsid w:val="00864543"/>
    <w:rsid w:val="00867066"/>
    <w:rsid w:val="00883939"/>
    <w:rsid w:val="00897B14"/>
    <w:rsid w:val="008A2586"/>
    <w:rsid w:val="008A25AB"/>
    <w:rsid w:val="008A406B"/>
    <w:rsid w:val="008B0256"/>
    <w:rsid w:val="008B1B2D"/>
    <w:rsid w:val="008B4240"/>
    <w:rsid w:val="008B6667"/>
    <w:rsid w:val="008C7F39"/>
    <w:rsid w:val="008D1F95"/>
    <w:rsid w:val="008D4D5F"/>
    <w:rsid w:val="008D5577"/>
    <w:rsid w:val="008D72B7"/>
    <w:rsid w:val="008E4FC7"/>
    <w:rsid w:val="008F04D8"/>
    <w:rsid w:val="00901576"/>
    <w:rsid w:val="00914A83"/>
    <w:rsid w:val="0091797B"/>
    <w:rsid w:val="00920BB5"/>
    <w:rsid w:val="00923B4C"/>
    <w:rsid w:val="009335CB"/>
    <w:rsid w:val="00934977"/>
    <w:rsid w:val="00940035"/>
    <w:rsid w:val="00941FC7"/>
    <w:rsid w:val="00942086"/>
    <w:rsid w:val="00942CEE"/>
    <w:rsid w:val="009430A7"/>
    <w:rsid w:val="0094362F"/>
    <w:rsid w:val="00963478"/>
    <w:rsid w:val="00966590"/>
    <w:rsid w:val="00966C7C"/>
    <w:rsid w:val="0097210F"/>
    <w:rsid w:val="00976740"/>
    <w:rsid w:val="009915D5"/>
    <w:rsid w:val="009A53CC"/>
    <w:rsid w:val="009A6FEC"/>
    <w:rsid w:val="009A7676"/>
    <w:rsid w:val="009B25BB"/>
    <w:rsid w:val="009B32F7"/>
    <w:rsid w:val="009B5843"/>
    <w:rsid w:val="009B75B9"/>
    <w:rsid w:val="009C160E"/>
    <w:rsid w:val="009C2472"/>
    <w:rsid w:val="009C333A"/>
    <w:rsid w:val="009D1989"/>
    <w:rsid w:val="009D29F4"/>
    <w:rsid w:val="009D3874"/>
    <w:rsid w:val="009D749C"/>
    <w:rsid w:val="009E1B6D"/>
    <w:rsid w:val="009E428C"/>
    <w:rsid w:val="009E43D2"/>
    <w:rsid w:val="009F08A4"/>
    <w:rsid w:val="009F13D9"/>
    <w:rsid w:val="009F37BB"/>
    <w:rsid w:val="00A00722"/>
    <w:rsid w:val="00A01427"/>
    <w:rsid w:val="00A03F09"/>
    <w:rsid w:val="00A06825"/>
    <w:rsid w:val="00A11E94"/>
    <w:rsid w:val="00A16996"/>
    <w:rsid w:val="00A1724D"/>
    <w:rsid w:val="00A21265"/>
    <w:rsid w:val="00A2496D"/>
    <w:rsid w:val="00A257F1"/>
    <w:rsid w:val="00A32B6F"/>
    <w:rsid w:val="00A46853"/>
    <w:rsid w:val="00A4720C"/>
    <w:rsid w:val="00A563F6"/>
    <w:rsid w:val="00A565A3"/>
    <w:rsid w:val="00A66BFE"/>
    <w:rsid w:val="00A6729B"/>
    <w:rsid w:val="00A70502"/>
    <w:rsid w:val="00A7260F"/>
    <w:rsid w:val="00A80104"/>
    <w:rsid w:val="00A8211E"/>
    <w:rsid w:val="00A867F8"/>
    <w:rsid w:val="00A925D4"/>
    <w:rsid w:val="00A951F3"/>
    <w:rsid w:val="00A97595"/>
    <w:rsid w:val="00AA664F"/>
    <w:rsid w:val="00AB07A6"/>
    <w:rsid w:val="00AB0885"/>
    <w:rsid w:val="00AB301B"/>
    <w:rsid w:val="00AB413F"/>
    <w:rsid w:val="00AB4952"/>
    <w:rsid w:val="00AB5E41"/>
    <w:rsid w:val="00AB7102"/>
    <w:rsid w:val="00AC0E29"/>
    <w:rsid w:val="00AC1180"/>
    <w:rsid w:val="00AC14F6"/>
    <w:rsid w:val="00AC44FD"/>
    <w:rsid w:val="00AE0778"/>
    <w:rsid w:val="00AE1DB8"/>
    <w:rsid w:val="00AE1FDB"/>
    <w:rsid w:val="00AE399C"/>
    <w:rsid w:val="00AE4896"/>
    <w:rsid w:val="00AE52FC"/>
    <w:rsid w:val="00AF1574"/>
    <w:rsid w:val="00AF1D25"/>
    <w:rsid w:val="00AF53E2"/>
    <w:rsid w:val="00AF659A"/>
    <w:rsid w:val="00B02176"/>
    <w:rsid w:val="00B02616"/>
    <w:rsid w:val="00B05F48"/>
    <w:rsid w:val="00B14608"/>
    <w:rsid w:val="00B16EC1"/>
    <w:rsid w:val="00B175E1"/>
    <w:rsid w:val="00B247DF"/>
    <w:rsid w:val="00B3008C"/>
    <w:rsid w:val="00B30B3C"/>
    <w:rsid w:val="00B30C76"/>
    <w:rsid w:val="00B36355"/>
    <w:rsid w:val="00B364DA"/>
    <w:rsid w:val="00B3733A"/>
    <w:rsid w:val="00B414DA"/>
    <w:rsid w:val="00B434EF"/>
    <w:rsid w:val="00B4387D"/>
    <w:rsid w:val="00B47D3D"/>
    <w:rsid w:val="00B5184E"/>
    <w:rsid w:val="00B56E13"/>
    <w:rsid w:val="00B600F2"/>
    <w:rsid w:val="00B60733"/>
    <w:rsid w:val="00B615EE"/>
    <w:rsid w:val="00B66DEA"/>
    <w:rsid w:val="00B7772C"/>
    <w:rsid w:val="00B80284"/>
    <w:rsid w:val="00B8215A"/>
    <w:rsid w:val="00B979AB"/>
    <w:rsid w:val="00BA237B"/>
    <w:rsid w:val="00BA38DD"/>
    <w:rsid w:val="00BB4189"/>
    <w:rsid w:val="00BB5F3B"/>
    <w:rsid w:val="00BC6716"/>
    <w:rsid w:val="00BD0D52"/>
    <w:rsid w:val="00BE1DAC"/>
    <w:rsid w:val="00BE7F4E"/>
    <w:rsid w:val="00BF168A"/>
    <w:rsid w:val="00BF43D6"/>
    <w:rsid w:val="00BF7140"/>
    <w:rsid w:val="00C01645"/>
    <w:rsid w:val="00C026C3"/>
    <w:rsid w:val="00C02E69"/>
    <w:rsid w:val="00C052AA"/>
    <w:rsid w:val="00C11664"/>
    <w:rsid w:val="00C1224E"/>
    <w:rsid w:val="00C12FE3"/>
    <w:rsid w:val="00C15329"/>
    <w:rsid w:val="00C170F0"/>
    <w:rsid w:val="00C179D6"/>
    <w:rsid w:val="00C25DB4"/>
    <w:rsid w:val="00C25ED6"/>
    <w:rsid w:val="00C3181E"/>
    <w:rsid w:val="00C41329"/>
    <w:rsid w:val="00C4647B"/>
    <w:rsid w:val="00C46C5D"/>
    <w:rsid w:val="00C47AEA"/>
    <w:rsid w:val="00C611FE"/>
    <w:rsid w:val="00C62E96"/>
    <w:rsid w:val="00C6770A"/>
    <w:rsid w:val="00C67D68"/>
    <w:rsid w:val="00C704B9"/>
    <w:rsid w:val="00C71532"/>
    <w:rsid w:val="00C74604"/>
    <w:rsid w:val="00C85749"/>
    <w:rsid w:val="00C9348A"/>
    <w:rsid w:val="00C95C5C"/>
    <w:rsid w:val="00C9740E"/>
    <w:rsid w:val="00C97EE5"/>
    <w:rsid w:val="00CA2940"/>
    <w:rsid w:val="00CA344A"/>
    <w:rsid w:val="00CA4237"/>
    <w:rsid w:val="00CA4453"/>
    <w:rsid w:val="00CA549D"/>
    <w:rsid w:val="00CA68C8"/>
    <w:rsid w:val="00CA7859"/>
    <w:rsid w:val="00CB4449"/>
    <w:rsid w:val="00CB4BBE"/>
    <w:rsid w:val="00CB7235"/>
    <w:rsid w:val="00CC020B"/>
    <w:rsid w:val="00CC076F"/>
    <w:rsid w:val="00CC5920"/>
    <w:rsid w:val="00CD08B6"/>
    <w:rsid w:val="00CE02E4"/>
    <w:rsid w:val="00CE4352"/>
    <w:rsid w:val="00CE724B"/>
    <w:rsid w:val="00CF0E41"/>
    <w:rsid w:val="00CF2EC2"/>
    <w:rsid w:val="00CF36DC"/>
    <w:rsid w:val="00D0164F"/>
    <w:rsid w:val="00D03DB9"/>
    <w:rsid w:val="00D05141"/>
    <w:rsid w:val="00D07AE6"/>
    <w:rsid w:val="00D14218"/>
    <w:rsid w:val="00D173D7"/>
    <w:rsid w:val="00D20733"/>
    <w:rsid w:val="00D21D0C"/>
    <w:rsid w:val="00D2229F"/>
    <w:rsid w:val="00D2296A"/>
    <w:rsid w:val="00D310A9"/>
    <w:rsid w:val="00D31107"/>
    <w:rsid w:val="00D40D9A"/>
    <w:rsid w:val="00D41707"/>
    <w:rsid w:val="00D426CB"/>
    <w:rsid w:val="00D43EC0"/>
    <w:rsid w:val="00D465CC"/>
    <w:rsid w:val="00D52751"/>
    <w:rsid w:val="00D656D1"/>
    <w:rsid w:val="00D66596"/>
    <w:rsid w:val="00D66A63"/>
    <w:rsid w:val="00D72190"/>
    <w:rsid w:val="00D72A31"/>
    <w:rsid w:val="00D76B6F"/>
    <w:rsid w:val="00D772F9"/>
    <w:rsid w:val="00D81518"/>
    <w:rsid w:val="00D82B19"/>
    <w:rsid w:val="00D83C57"/>
    <w:rsid w:val="00D84A12"/>
    <w:rsid w:val="00D91ACE"/>
    <w:rsid w:val="00D92569"/>
    <w:rsid w:val="00D930C8"/>
    <w:rsid w:val="00D93F55"/>
    <w:rsid w:val="00D96511"/>
    <w:rsid w:val="00DA4C96"/>
    <w:rsid w:val="00DA7776"/>
    <w:rsid w:val="00DB0E81"/>
    <w:rsid w:val="00DB476C"/>
    <w:rsid w:val="00DB6ABA"/>
    <w:rsid w:val="00DC1CF6"/>
    <w:rsid w:val="00DD545B"/>
    <w:rsid w:val="00DE2DEB"/>
    <w:rsid w:val="00DE5BEF"/>
    <w:rsid w:val="00DE7BB8"/>
    <w:rsid w:val="00DF38A5"/>
    <w:rsid w:val="00DF4F45"/>
    <w:rsid w:val="00DF68D3"/>
    <w:rsid w:val="00E00065"/>
    <w:rsid w:val="00E00085"/>
    <w:rsid w:val="00E02C45"/>
    <w:rsid w:val="00E04C05"/>
    <w:rsid w:val="00E109BB"/>
    <w:rsid w:val="00E13519"/>
    <w:rsid w:val="00E2037B"/>
    <w:rsid w:val="00E25768"/>
    <w:rsid w:val="00E3590A"/>
    <w:rsid w:val="00E37AE9"/>
    <w:rsid w:val="00E400B7"/>
    <w:rsid w:val="00E4169A"/>
    <w:rsid w:val="00E421DC"/>
    <w:rsid w:val="00E42776"/>
    <w:rsid w:val="00E43453"/>
    <w:rsid w:val="00E45659"/>
    <w:rsid w:val="00E57106"/>
    <w:rsid w:val="00E573FC"/>
    <w:rsid w:val="00E60A67"/>
    <w:rsid w:val="00E6716E"/>
    <w:rsid w:val="00E67311"/>
    <w:rsid w:val="00E70498"/>
    <w:rsid w:val="00E705A9"/>
    <w:rsid w:val="00E726F3"/>
    <w:rsid w:val="00E734CD"/>
    <w:rsid w:val="00E74B21"/>
    <w:rsid w:val="00E8199C"/>
    <w:rsid w:val="00E86C41"/>
    <w:rsid w:val="00E942B1"/>
    <w:rsid w:val="00EA59EA"/>
    <w:rsid w:val="00EA5A2E"/>
    <w:rsid w:val="00EB1E84"/>
    <w:rsid w:val="00EB2087"/>
    <w:rsid w:val="00EB6180"/>
    <w:rsid w:val="00EC0149"/>
    <w:rsid w:val="00ED3B4A"/>
    <w:rsid w:val="00ED7A83"/>
    <w:rsid w:val="00ED7EC1"/>
    <w:rsid w:val="00EE1739"/>
    <w:rsid w:val="00EE3C69"/>
    <w:rsid w:val="00EE4372"/>
    <w:rsid w:val="00EE60FA"/>
    <w:rsid w:val="00EF1095"/>
    <w:rsid w:val="00EF61D3"/>
    <w:rsid w:val="00EF64BF"/>
    <w:rsid w:val="00EF7151"/>
    <w:rsid w:val="00F03640"/>
    <w:rsid w:val="00F239B7"/>
    <w:rsid w:val="00F27B75"/>
    <w:rsid w:val="00F27C44"/>
    <w:rsid w:val="00F345B5"/>
    <w:rsid w:val="00F37788"/>
    <w:rsid w:val="00F37984"/>
    <w:rsid w:val="00F44294"/>
    <w:rsid w:val="00F45B29"/>
    <w:rsid w:val="00F47817"/>
    <w:rsid w:val="00F51868"/>
    <w:rsid w:val="00F52815"/>
    <w:rsid w:val="00F56784"/>
    <w:rsid w:val="00F574CF"/>
    <w:rsid w:val="00F57758"/>
    <w:rsid w:val="00F6509D"/>
    <w:rsid w:val="00F661A4"/>
    <w:rsid w:val="00F722E3"/>
    <w:rsid w:val="00F7263B"/>
    <w:rsid w:val="00F73D04"/>
    <w:rsid w:val="00F75DA4"/>
    <w:rsid w:val="00F770EE"/>
    <w:rsid w:val="00F8379D"/>
    <w:rsid w:val="00F955D5"/>
    <w:rsid w:val="00FA0DCF"/>
    <w:rsid w:val="00FA1B49"/>
    <w:rsid w:val="00FB017C"/>
    <w:rsid w:val="00FB2AC1"/>
    <w:rsid w:val="00FB2D90"/>
    <w:rsid w:val="00FB5523"/>
    <w:rsid w:val="00FC1451"/>
    <w:rsid w:val="00FD666C"/>
    <w:rsid w:val="00FE086C"/>
    <w:rsid w:val="00FF1788"/>
    <w:rsid w:val="00FF41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0837A2"/>
  <w15:chartTrackingRefBased/>
  <w15:docId w15:val="{AAA33B6C-BD7F-4F7E-8727-37910F59D5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09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09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09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09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09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09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09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09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09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09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09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09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09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09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09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09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09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097A"/>
    <w:rPr>
      <w:rFonts w:eastAsiaTheme="majorEastAsia" w:cstheme="majorBidi"/>
      <w:color w:val="272727" w:themeColor="text1" w:themeTint="D8"/>
    </w:rPr>
  </w:style>
  <w:style w:type="paragraph" w:styleId="Title">
    <w:name w:val="Title"/>
    <w:basedOn w:val="Normal"/>
    <w:next w:val="Normal"/>
    <w:link w:val="TitleChar"/>
    <w:uiPriority w:val="10"/>
    <w:qFormat/>
    <w:rsid w:val="002609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09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09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09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097A"/>
    <w:pPr>
      <w:spacing w:before="160"/>
      <w:jc w:val="center"/>
    </w:pPr>
    <w:rPr>
      <w:i/>
      <w:iCs/>
      <w:color w:val="404040" w:themeColor="text1" w:themeTint="BF"/>
    </w:rPr>
  </w:style>
  <w:style w:type="character" w:customStyle="1" w:styleId="QuoteChar">
    <w:name w:val="Quote Char"/>
    <w:basedOn w:val="DefaultParagraphFont"/>
    <w:link w:val="Quote"/>
    <w:uiPriority w:val="29"/>
    <w:rsid w:val="0026097A"/>
    <w:rPr>
      <w:i/>
      <w:iCs/>
      <w:color w:val="404040" w:themeColor="text1" w:themeTint="BF"/>
    </w:rPr>
  </w:style>
  <w:style w:type="paragraph" w:styleId="ListParagraph">
    <w:name w:val="List Paragraph"/>
    <w:basedOn w:val="Normal"/>
    <w:uiPriority w:val="34"/>
    <w:qFormat/>
    <w:rsid w:val="0026097A"/>
    <w:pPr>
      <w:ind w:left="720"/>
      <w:contextualSpacing/>
    </w:pPr>
  </w:style>
  <w:style w:type="character" w:styleId="IntenseEmphasis">
    <w:name w:val="Intense Emphasis"/>
    <w:basedOn w:val="DefaultParagraphFont"/>
    <w:uiPriority w:val="21"/>
    <w:qFormat/>
    <w:rsid w:val="0026097A"/>
    <w:rPr>
      <w:i/>
      <w:iCs/>
      <w:color w:val="0F4761" w:themeColor="accent1" w:themeShade="BF"/>
    </w:rPr>
  </w:style>
  <w:style w:type="paragraph" w:styleId="IntenseQuote">
    <w:name w:val="Intense Quote"/>
    <w:basedOn w:val="Normal"/>
    <w:next w:val="Normal"/>
    <w:link w:val="IntenseQuoteChar"/>
    <w:uiPriority w:val="30"/>
    <w:qFormat/>
    <w:rsid w:val="002609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097A"/>
    <w:rPr>
      <w:i/>
      <w:iCs/>
      <w:color w:val="0F4761" w:themeColor="accent1" w:themeShade="BF"/>
    </w:rPr>
  </w:style>
  <w:style w:type="character" w:styleId="IntenseReference">
    <w:name w:val="Intense Reference"/>
    <w:basedOn w:val="DefaultParagraphFont"/>
    <w:uiPriority w:val="32"/>
    <w:qFormat/>
    <w:rsid w:val="0026097A"/>
    <w:rPr>
      <w:b/>
      <w:bCs/>
      <w:smallCaps/>
      <w:color w:val="0F4761" w:themeColor="accent1" w:themeShade="BF"/>
      <w:spacing w:val="5"/>
    </w:rPr>
  </w:style>
  <w:style w:type="character" w:styleId="PlaceholderText">
    <w:name w:val="Placeholder Text"/>
    <w:basedOn w:val="DefaultParagraphFont"/>
    <w:uiPriority w:val="99"/>
    <w:semiHidden/>
    <w:rsid w:val="0085199B"/>
    <w:rPr>
      <w:color w:val="666666"/>
    </w:rPr>
  </w:style>
  <w:style w:type="character" w:customStyle="1" w:styleId="token">
    <w:name w:val="token"/>
    <w:basedOn w:val="DefaultParagraphFont"/>
    <w:rsid w:val="005D7285"/>
  </w:style>
  <w:style w:type="table" w:styleId="TableGrid">
    <w:name w:val="Table Grid"/>
    <w:basedOn w:val="TableNormal"/>
    <w:uiPriority w:val="39"/>
    <w:rsid w:val="00B979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0C7000"/>
    <w:pPr>
      <w:spacing w:after="0" w:line="480" w:lineRule="auto"/>
      <w:ind w:left="720" w:hanging="720"/>
    </w:pPr>
  </w:style>
  <w:style w:type="paragraph" w:styleId="Caption">
    <w:name w:val="caption"/>
    <w:basedOn w:val="Normal"/>
    <w:next w:val="Normal"/>
    <w:uiPriority w:val="35"/>
    <w:unhideWhenUsed/>
    <w:qFormat/>
    <w:rsid w:val="005A3149"/>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64B2AD-255A-40F0-979E-0BF10E875E1F}">
  <ds:schemaRefs>
    <ds:schemaRef ds:uri="http://schemas.openxmlformats.org/officeDocument/2006/bibliography"/>
  </ds:schemaRefs>
</ds:datastoreItem>
</file>

<file path=docMetadata/LabelInfo.xml><?xml version="1.0" encoding="utf-8"?>
<clbl:labelList xmlns:clbl="http://schemas.microsoft.com/office/2020/mipLabelMetadata">
  <clbl:label id="{03c754af-89a7-4b0a-bd4b-db68146c5fa4}" enabled="0" method="" siteId="{03c754af-89a7-4b0a-bd4b-db68146c5fa4}" removed="1"/>
</clbl:labelList>
</file>

<file path=docProps/app.xml><?xml version="1.0" encoding="utf-8"?>
<Properties xmlns="http://schemas.openxmlformats.org/officeDocument/2006/extended-properties" xmlns:vt="http://schemas.openxmlformats.org/officeDocument/2006/docPropsVTypes">
  <Template>Normal</Template>
  <TotalTime>3171</TotalTime>
  <Pages>31</Pages>
  <Words>8744</Words>
  <Characters>53613</Characters>
  <Application>Microsoft Office Word</Application>
  <DocSecurity>0</DocSecurity>
  <Lines>974</Lines>
  <Paragraphs>377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Congelio, Bradley</dc:creator>
  <cp:keywords/>
  <dc:description/>
  <cp:lastModifiedBy>Congelio, Bradley</cp:lastModifiedBy>
  <cp:revision>636</cp:revision>
  <cp:lastPrinted>2026-05-06T17:08:00Z</cp:lastPrinted>
  <dcterms:created xsi:type="dcterms:W3CDTF">2026-04-26T00:20:00Z</dcterms:created>
  <dcterms:modified xsi:type="dcterms:W3CDTF">2026-05-06T20:20:00Z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d975ea35-6b76-4a0b-8d19-c4203a3c47b2</vt:lpwstr>
  </property>
  <property fmtid="{D5CDD505-2E9C-101B-9397-08002B2CF9AE}" pid="3" name="ZOTERO_PREF_1">
    <vt:lpwstr>&lt;data data-version="3" zotero-version="9.0.1"&gt;&lt;session id="E32NYWiH"/&gt;&lt;style id="http://www.zotero.org/styles/apa" locale="en-US" hasBibliography="1" bibliographyStyleHasBeenSet="1"/&gt;&lt;prefs&gt;&lt;pref name="fieldType" value="Field"/&gt;&lt;pref name="dontAskDelayCit</vt:lpwstr>
  </property>
  <property fmtid="{D5CDD505-2E9C-101B-9397-08002B2CF9AE}" pid="4" name="ZOTERO_PREF_2">
    <vt:lpwstr>ationUpdates" value="true"/&gt;&lt;/prefs&gt;&lt;/data&gt;</vt:lpwstr>
  </property>
</Properties>
</file>