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3A8BFD02" w:rsidR="009303D9" w:rsidRPr="008B6524" w:rsidRDefault="0028446F" w:rsidP="008B6524">
      <w:pPr>
        <w:pStyle w:val="papertitle"/>
        <w:spacing w:before="5pt" w:beforeAutospacing="1" w:after="5pt" w:afterAutospacing="1"/>
        <w:rPr>
          <w:kern w:val="48"/>
        </w:rPr>
      </w:pPr>
      <w:r w:rsidRPr="0028446F">
        <w:rPr>
          <w:kern w:val="48"/>
        </w:rPr>
        <w:t>E-Discovery powered by Neural Networks, AI &amp; BigData Processing</w:t>
      </w:r>
    </w:p>
    <w:p w14:paraId="37211B51"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E4FC1">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AE4FC1">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AE4FC1">
          <w:type w:val="continuous"/>
          <w:pgSz w:w="595.30pt" w:h="841.90pt" w:code="9"/>
          <w:pgMar w:top="22.50pt" w:right="44.65pt" w:bottom="72pt" w:left="44.65pt" w:header="36pt" w:footer="36pt" w:gutter="0pt"/>
          <w:cols w:num="3" w:space="36pt"/>
          <w:docGrid w:linePitch="360"/>
        </w:sectPr>
      </w:pPr>
      <w:r>
        <w:br w:type="column"/>
      </w:r>
    </w:p>
    <w:p w14:paraId="6D2B19F8"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2990266C"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79BBDFDB"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w:t>
      </w:r>
      <w:r w:rsidR="00EB4AE5">
        <w:t>Hadoop</w:t>
      </w:r>
      <w:r w:rsidR="00EB4AE5">
        <w:t>”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sidR="00000000">
            <w:rPr>
              <w:lang w:val="en-US"/>
            </w:rPr>
            <w:instrText xml:space="preserve"> en-US </w:instrText>
          </w:r>
          <w:r w:rsidR="00662DF3">
            <w:fldChar w:fldCharType="separate"/>
          </w:r>
          <w:r w:rsidR="00AE552A" w:rsidRPr="00AE552A">
            <w:rPr>
              <w:noProof/>
              <w:lang w:val="en-US"/>
            </w:rPr>
            <w:t>(Foundation, Welcome to Apache Hadoop, 2024)</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AD3A1A">
            <w:rPr>
              <w:noProof/>
              <w:lang w:val="en-US"/>
            </w:rPr>
            <w:t xml:space="preserve"> </w:t>
          </w:r>
          <w:r w:rsidR="00AD3A1A" w:rsidRPr="00AD3A1A">
            <w:rPr>
              <w:noProof/>
              <w:lang w:val="en-US"/>
            </w:rPr>
            <w:t>(Spark™, 2024)</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AD3A1A" w:rsidRPr="00AD3A1A">
            <w:rPr>
              <w:noProof/>
              <w:lang w:val="en-US"/>
            </w:rPr>
            <w:t>(Zaharia, 2010)</w:t>
          </w:r>
          <w:r w:rsidR="000E2885">
            <w:fldChar w:fldCharType="end"/>
          </w:r>
        </w:sdtContent>
      </w:sdt>
      <w:r>
        <w:rPr>
          <w:rFonts w:hint="eastAsia"/>
        </w:rPr>
        <w:t>.</w:t>
      </w:r>
    </w:p>
    <w:p w14:paraId="5C6463A4" w14:textId="10219AEB" w:rsidR="00C00010" w:rsidRDefault="00C00010" w:rsidP="00C00010">
      <w:pPr>
        <w:pStyle w:val="BodyText"/>
      </w:pPr>
      <w:r>
        <w:t xml:space="preserve">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w:t>
      </w:r>
      <w:r>
        <w:t>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AD3A1A">
            <w:rPr>
              <w:noProof/>
              <w:lang w:val="en-US"/>
            </w:rPr>
            <w:t xml:space="preserve"> </w:t>
          </w:r>
          <w:r w:rsidR="00AD3A1A" w:rsidRPr="00AD3A1A">
            <w:rPr>
              <w:noProof/>
              <w:lang w:val="en-US"/>
            </w:rPr>
            <w:t>(Goodfellow, 2016)</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559C4FB" w:rsidR="009303D9" w:rsidRPr="005B520E"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p>
    <w:p w14:paraId="3A643EA8" w14:textId="104D4B8B" w:rsidR="009303D9" w:rsidRDefault="00C57B0E" w:rsidP="006B6B66">
      <w:pPr>
        <w:pStyle w:val="Heading1"/>
      </w:pPr>
      <w:r w:rsidRPr="00C57B0E">
        <w:t>Big Data Storage</w:t>
      </w:r>
      <w:r>
        <w:t>,</w:t>
      </w:r>
      <w:r w:rsidRPr="00C57B0E">
        <w:t xml:space="preserve"> Processing</w:t>
      </w:r>
      <w:r>
        <w:t xml:space="preserve"> and Usa</w:t>
      </w:r>
      <w:bookmarkStart w:id="0" w:name="_Hlk162520089"/>
      <w:r>
        <w:t>ge</w:t>
      </w:r>
    </w:p>
    <w:p w14:paraId="21DB6503" w14:textId="7236405C"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sidR="00000000">
            <w:rPr>
              <w:spacing w:val="-1"/>
              <w:lang w:eastAsia="x-none"/>
            </w:rPr>
            <w:instrText xml:space="preserve"> en-US </w:instrText>
          </w:r>
          <w:r w:rsidR="00AE552A">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(Enron Email Dataset, 2015)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63D69B9A"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sidR="00000000">
            <w:rPr>
              <w:spacing w:val="-1"/>
              <w:lang w:eastAsia="x-none"/>
            </w:rPr>
            <w:instrText xml:space="preserve"> en-US </w:instrText>
          </w:r>
          <w:r w:rsidR="00497D07">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(Foundation, Welcome to Apache Hadoop, 2024)</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4876B89C"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w:t>
      </w:r>
      <w:r w:rsidRPr="00EB4AE5">
        <w:rPr>
          <w:spacing w:val="-1"/>
          <w:lang w:val="x-none" w:eastAsia="x-none"/>
        </w:rPr>
        <w:t>controls</w:t>
      </w:r>
      <w:r w:rsidRPr="00EB4AE5">
        <w:rPr>
          <w:spacing w:val="-1"/>
          <w:lang w:val="x-none" w:eastAsia="x-none"/>
        </w:rPr>
        <w:t xml:space="preserve">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sidR="00000000">
            <w:rPr>
              <w:spacing w:val="-1"/>
              <w:lang w:eastAsia="x-none"/>
            </w:rPr>
            <w:instrText xml:space="preserve"> en-US </w:instrText>
          </w:r>
          <w:r w:rsidR="00497D07">
            <w:rPr>
              <w:spacing w:val="-1"/>
              <w:lang w:val="x-none" w:eastAsia="x-none"/>
            </w:rPr>
            <w:fldChar w:fldCharType="separate"/>
          </w:r>
          <w:r w:rsidR="00497D07">
            <w:rPr>
              <w:noProof/>
              <w:spacing w:val="-1"/>
              <w:lang w:eastAsia="x-none"/>
            </w:rPr>
            <w:t xml:space="preserve"> </w:t>
          </w:r>
          <w:r w:rsidR="00497D07" w:rsidRPr="00497D07">
            <w:rPr>
              <w:noProof/>
              <w:spacing w:val="-1"/>
              <w:lang w:eastAsia="x-none"/>
            </w:rPr>
            <w:t>(Spark™, 2024)</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lastRenderedPageBreak/>
        <w:t>Virtual Machine Set Up</w:t>
      </w:r>
      <w:r w:rsidR="00EB4AE5">
        <w:t xml:space="preserve"> (1/3)</w:t>
      </w:r>
    </w:p>
    <w:p w14:paraId="364EB8C2" w14:textId="2B0DDC19"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(Oracle VM VirtualBox, 2024)</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36B06098" w14:textId="24232F6E" w:rsidR="00430DB1" w:rsidRDefault="00A14D4D" w:rsidP="00A24515">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430DB1">
        <w:t>.</w:t>
      </w:r>
    </w:p>
    <w:p w14:paraId="777C5E34" w14:textId="619EB5CA" w:rsidR="00A24515" w:rsidRPr="005B520E" w:rsidRDefault="00430DB1" w:rsidP="00430DB1">
      <w:pPr>
        <w:pStyle w:val="BodyText"/>
        <w:ind w:firstLine="0pt"/>
      </w:pPr>
      <w:r>
        <w:rPr>
          <w:noProof/>
        </w:rPr>
        <w:drawing>
          <wp:inline distT="0" distB="0" distL="0" distR="0" wp14:anchorId="3A979232" wp14:editId="204C2D1C">
            <wp:extent cx="3089910" cy="3089910"/>
            <wp:effectExtent l="19050" t="19050" r="15240" b="15240"/>
            <wp:docPr id="72305404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w="19050">
                      <a:solidFill>
                        <a:schemeClr val="tx1"/>
                      </a:solidFill>
                    </a:ln>
                  </pic:spPr>
                </pic:pic>
              </a:graphicData>
            </a:graphic>
          </wp:inline>
        </w:drawing>
      </w:r>
    </w:p>
    <w:p w14:paraId="7936E4E0" w14:textId="27787F5C" w:rsidR="00A24515" w:rsidRDefault="00A53E91" w:rsidP="00A24515">
      <w:pPr>
        <w:pStyle w:val="figurecaption"/>
      </w:pPr>
      <w:r>
        <w:t xml:space="preserve">VM </w:t>
      </w:r>
      <w:r w:rsidR="00A24515">
        <w:t>Memory Base and Processor with slitghly change.</w:t>
      </w:r>
    </w:p>
    <w:p w14:paraId="0D038519" w14:textId="1434C1FD" w:rsidR="0020035B" w:rsidRDefault="00A14D4D" w:rsidP="00BC77A5">
      <w:pPr>
        <w:pStyle w:val="BodyText"/>
      </w:pPr>
      <w:r>
        <w:t xml:space="preserve">Once the VM is configured, the next step involves installing Linux/Ubuntu 22.04. This process starts with downloading the ISO file for </w:t>
      </w:r>
      <w:proofErr w:type="spellStart"/>
      <w:r>
        <w:t>Jammy</w:t>
      </w:r>
      <w:proofErr w:type="spellEnd"/>
      <w:r>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sidR="00000000">
            <w:rPr>
              <w:lang w:val="en-US"/>
            </w:rPr>
            <w:instrText xml:space="preserve"> en-US </w:instrText>
          </w:r>
          <w:r w:rsidR="00AD3A1A">
            <w:fldChar w:fldCharType="separate"/>
          </w:r>
          <w:r w:rsidR="00AD3A1A" w:rsidRPr="00AD3A1A">
            <w:rPr>
              <w:noProof/>
              <w:lang w:val="en-US"/>
            </w:rPr>
            <w:t>(Download Ubuntu Desktop., 2024)</w:t>
          </w:r>
          <w:r w:rsidR="00AD3A1A">
            <w:fldChar w:fldCharType="end"/>
          </w:r>
        </w:sdtContent>
      </w:sdt>
      <w:r>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4D98A670"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(Foundation, Welcome to Apache Hadoop, 2024)</w:t>
          </w:r>
          <w:r w:rsidR="00C26EC7">
            <w:fldChar w:fldCharType="end"/>
          </w:r>
        </w:sdtContent>
      </w:sdt>
      <w:r>
        <w:t xml:space="preserve">. Essential configuration files such as core-site.xml, hdfs-site.xml, and mapred-site.xml are modified to reflect the specific environment setup. Hadoop's environment </w:t>
      </w:r>
      <w:r>
        <w:t>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291B1B03">
            <wp:extent cx="3042947" cy="1769745"/>
            <wp:effectExtent l="19050" t="19050" r="24130" b="20955"/>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10"/>
                    <a:srcRect l="1.52%" r="-0.001%"/>
                    <a:stretch/>
                  </pic:blipFill>
                  <pic:spPr bwMode="auto">
                    <a:xfrm>
                      <a:off x="0" y="0"/>
                      <a:ext cx="3042947" cy="17697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r w:rsidRPr="00DB2A58">
        <w:t>.</w:t>
      </w:r>
    </w:p>
    <w:p w14:paraId="583AFB61" w14:textId="0D7D7034"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57EE3375"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sidR="00000000">
            <w:rPr>
              <w:lang w:val="en-US"/>
            </w:rPr>
            <w:instrText xml:space="preserve"> en-US </w:instrText>
          </w:r>
          <w:r w:rsidR="00C02E7F">
            <w:fldChar w:fldCharType="separate"/>
          </w:r>
          <w:r w:rsidR="00C02E7F">
            <w:rPr>
              <w:noProof/>
              <w:lang w:val="en-US"/>
            </w:rPr>
            <w:t xml:space="preserve"> </w:t>
          </w:r>
          <w:r w:rsidR="00C02E7F" w:rsidRPr="00C02E7F">
            <w:rPr>
              <w:noProof/>
              <w:lang w:val="en-US"/>
            </w:rPr>
            <w:t>(Spark™, 2024)</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798C3A4D">
            <wp:extent cx="3089910" cy="1955800"/>
            <wp:effectExtent l="19050" t="19050" r="15240" b="2540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r w:rsidRPr="00BC77A5">
        <w:t>.</w:t>
      </w:r>
    </w:p>
    <w:p w14:paraId="2A77FD3E" w14:textId="77777777" w:rsidR="00A14D4D" w:rsidRPr="005B520E" w:rsidRDefault="00A14D4D" w:rsidP="00E7596C">
      <w:pPr>
        <w:pStyle w:val="BodyText"/>
      </w:pPr>
    </w:p>
    <w:p w14:paraId="2F2C5B44" w14:textId="61047D8D" w:rsidR="009303D9" w:rsidRDefault="00A52A46" w:rsidP="006B6B66">
      <w:pPr>
        <w:pStyle w:val="Heading1"/>
      </w:pPr>
      <w:r>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6E8436CA"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lastRenderedPageBreak/>
        <w:t>Exploratory Data Analysis (EDA)</w:t>
      </w:r>
      <w:r w:rsidRPr="00752637">
        <w:rPr>
          <w:b/>
          <w:bCs/>
          <w:spacing w:val="-1"/>
          <w:lang w:val="x-none" w:eastAsia="x-none"/>
        </w:rPr>
        <w:t xml:space="preserve"> </w:t>
      </w:r>
      <w:r w:rsidRPr="00752637">
        <w:rPr>
          <w:spacing w:val="-1"/>
          <w:lang w:val="x-none" w:eastAsia="x-none"/>
        </w:rPr>
        <w:t xml:space="preserve">– </w:t>
      </w:r>
      <w:r w:rsidRPr="00752637">
        <w:rPr>
          <w:spacing w:val="-1"/>
          <w:lang w:val="x-none" w:eastAsia="x-none"/>
        </w:rPr>
        <w:t xml:space="preserve">The exploration started by reviewing the dataset's initial rows with </w:t>
      </w:r>
      <w:proofErr w:type="spellStart"/>
      <w:r w:rsidRPr="00752637">
        <w:rPr>
          <w:spacing w:val="-1"/>
          <w:lang w:val="x-none" w:eastAsia="x-none"/>
        </w:rPr>
        <w:t>df.show</w:t>
      </w:r>
      <w:proofErr w:type="spellEnd"/>
      <w:r w:rsidRPr="00752637">
        <w:rPr>
          <w:spacing w:val="-1"/>
          <w:lang w:val="x-none" w:eastAsia="x-none"/>
        </w:rPr>
        <w:t xml:space="preserve">(n=10), which displayed a mixture of email contents and metadata, offering a preliminary understanding of the data's structure. Further, </w:t>
      </w:r>
      <w:proofErr w:type="spellStart"/>
      <w:r w:rsidRPr="00752637">
        <w:rPr>
          <w:spacing w:val="-1"/>
          <w:lang w:val="x-none" w:eastAsia="x-none"/>
        </w:rPr>
        <w:t>df.describe</w:t>
      </w:r>
      <w:proofErr w:type="spellEnd"/>
      <w:r w:rsidRPr="00752637">
        <w:rPr>
          <w:spacing w:val="-1"/>
          <w:lang w:val="x-none" w:eastAsia="x-none"/>
        </w:rPr>
        <w:t>().show()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sidR="00000000">
            <w:rPr>
              <w:spacing w:val="-1"/>
              <w:lang w:eastAsia="x-none"/>
            </w:rPr>
            <w:instrText xml:space="preserve"> en-US </w:instrText>
          </w:r>
          <w:r w:rsidR="00B87EA3">
            <w:rPr>
              <w:spacing w:val="-1"/>
              <w:lang w:val="x-none" w:eastAsia="x-none"/>
            </w:rPr>
            <w:fldChar w:fldCharType="separate"/>
          </w:r>
          <w:r w:rsidR="00B87EA3" w:rsidRPr="00B87EA3">
            <w:rPr>
              <w:noProof/>
              <w:spacing w:val="-1"/>
              <w:lang w:eastAsia="x-none"/>
            </w:rPr>
            <w:t>(Géron, 2019)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294BB8C0"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w:t>
      </w:r>
      <w:proofErr w:type="spellStart"/>
      <w:r w:rsidRPr="00752637">
        <w:rPr>
          <w:spacing w:val="-1"/>
          <w:lang w:val="x-none" w:eastAsia="x-none"/>
        </w:rPr>
        <w:t>df.describe</w:t>
      </w:r>
      <w:proofErr w:type="spellEnd"/>
      <w:r w:rsidRPr="00752637">
        <w:rPr>
          <w:spacing w:val="-1"/>
          <w:lang w:val="x-none" w:eastAsia="x-none"/>
        </w:rPr>
        <w:t>().show(),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sidR="00000000">
            <w:rPr>
              <w:spacing w:val="-1"/>
              <w:lang w:eastAsia="x-none"/>
            </w:rPr>
            <w:instrText xml:space="preserve"> en-US </w:instrText>
          </w:r>
          <w:r w:rsidR="00B87EA3">
            <w:rPr>
              <w:spacing w:val="-1"/>
              <w:lang w:val="x-none" w:eastAsia="x-none"/>
            </w:rPr>
            <w:fldChar w:fldCharType="separate"/>
          </w:r>
          <w:r w:rsidR="00B87EA3" w:rsidRPr="00B87EA3">
            <w:rPr>
              <w:noProof/>
              <w:spacing w:val="-1"/>
              <w:lang w:eastAsia="x-none"/>
            </w:rPr>
            <w:t>(Karau, 2015)</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sidR="00000000">
            <w:rPr>
              <w:spacing w:val="-1"/>
              <w:lang w:eastAsia="x-none"/>
            </w:rPr>
            <w:instrText xml:space="preserve"> en-US </w:instrText>
          </w:r>
          <w:r w:rsidR="00B87EA3">
            <w:rPr>
              <w:spacing w:val="-1"/>
              <w:lang w:val="x-none" w:eastAsia="x-none"/>
            </w:rPr>
            <w:fldChar w:fldCharType="separate"/>
          </w:r>
          <w:r w:rsidR="00B87EA3">
            <w:rPr>
              <w:noProof/>
              <w:spacing w:val="-1"/>
              <w:lang w:eastAsia="x-none"/>
            </w:rPr>
            <w:t xml:space="preserve"> </w:t>
          </w:r>
          <w:r w:rsidR="00B87EA3" w:rsidRPr="00B87EA3">
            <w:rPr>
              <w:noProof/>
              <w:spacing w:val="-1"/>
              <w:lang w:eastAsia="x-none"/>
            </w:rPr>
            <w:t>(Chollet, 2017)</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3DE63E8B"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w:t>
      </w:r>
      <w:proofErr w:type="spellStart"/>
      <w:r w:rsidRPr="00B87EA3">
        <w:rPr>
          <w:spacing w:val="-1"/>
          <w:lang w:val="x-none" w:eastAsia="x-none"/>
        </w:rPr>
        <w:t>df</w:t>
      </w:r>
      <w:proofErr w:type="spellEnd"/>
      <w:r w:rsidRPr="00B87EA3">
        <w:rPr>
          <w:spacing w:val="-1"/>
          <w:lang w:val="x-none" w:eastAsia="x-none"/>
        </w:rPr>
        <w:t xml:space="preserve"> = </w:t>
      </w:r>
      <w:proofErr w:type="spellStart"/>
      <w:r w:rsidRPr="00B87EA3">
        <w:rPr>
          <w:spacing w:val="-1"/>
          <w:lang w:val="x-none" w:eastAsia="x-none"/>
        </w:rPr>
        <w:t>df.fillna</w:t>
      </w:r>
      <w:proofErr w:type="spellEnd"/>
      <w:r w:rsidRPr="00B87EA3">
        <w:rPr>
          <w:spacing w:val="-1"/>
          <w:lang w:val="x-none" w:eastAsia="x-none"/>
        </w:rPr>
        <w:t xml:space="preserve">('') guaranteed that no data entry was left blank, preserving data integrity. The </w:t>
      </w:r>
      <w:proofErr w:type="spellStart"/>
      <w:r w:rsidRPr="00B87EA3">
        <w:rPr>
          <w:spacing w:val="-1"/>
          <w:lang w:val="x-none" w:eastAsia="x-none"/>
        </w:rPr>
        <w:t>clean_text</w:t>
      </w:r>
      <w:proofErr w:type="spellEnd"/>
      <w:r w:rsidRPr="00B87EA3">
        <w:rPr>
          <w:spacing w:val="-1"/>
          <w:lang w:val="x-none" w:eastAsia="x-none"/>
        </w:rPr>
        <w:t xml:space="preserve"> function played a pivotal role in standardizing the text. Converting text to lowercase, stripping non-essential metadata, and removing non-alphanumeric characters, this function made the dataset ready for in-depth analysis. Spark's user-defined function (</w:t>
      </w:r>
      <w:proofErr w:type="spellStart"/>
      <w:r w:rsidRPr="00B87EA3">
        <w:rPr>
          <w:spacing w:val="-1"/>
          <w:lang w:val="x-none" w:eastAsia="x-none"/>
        </w:rPr>
        <w:t>udf</w:t>
      </w:r>
      <w:proofErr w:type="spellEnd"/>
      <w:r w:rsidRPr="00B87EA3">
        <w:rPr>
          <w:spacing w:val="-1"/>
          <w:lang w:val="x-none" w:eastAsia="x-none"/>
        </w:rPr>
        <w:t>)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sidR="00000000">
            <w:rPr>
              <w:spacing w:val="-1"/>
              <w:lang w:eastAsia="x-none"/>
            </w:rPr>
            <w:instrText xml:space="preserve"> en-US </w:instrText>
          </w:r>
          <w:r w:rsidR="00F06EC6">
            <w:rPr>
              <w:spacing w:val="-1"/>
              <w:lang w:val="x-none" w:eastAsia="x-none"/>
            </w:rPr>
            <w:fldChar w:fldCharType="separate"/>
          </w:r>
          <w:r w:rsidR="00F06EC6">
            <w:rPr>
              <w:noProof/>
              <w:spacing w:val="-1"/>
              <w:lang w:eastAsia="x-none"/>
            </w:rPr>
            <w:t xml:space="preserve"> </w:t>
          </w:r>
          <w:r w:rsidR="00F06EC6" w:rsidRPr="00F06EC6">
            <w:rPr>
              <w:noProof/>
              <w:spacing w:val="-1"/>
              <w:lang w:eastAsia="x-none"/>
            </w:rPr>
            <w:t>(Karau, 2015)</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4BFECCB3"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w:t>
      </w:r>
      <w:r w:rsidRPr="00690CD9">
        <w:rPr>
          <w:spacing w:val="-1"/>
          <w:lang w:val="x-none" w:eastAsia="x-none"/>
        </w:rPr>
        <w:t xml:space="preserve"> The transformation of text into a machine-readable format involved tokenization, stop word removal, term frequency counting, and Inverse Document Frequency (IDF) computation. A pipeline of Tokenizer, </w:t>
      </w:r>
      <w:proofErr w:type="spellStart"/>
      <w:r w:rsidRPr="00690CD9">
        <w:rPr>
          <w:spacing w:val="-1"/>
          <w:lang w:val="x-none" w:eastAsia="x-none"/>
        </w:rPr>
        <w:t>StopWordsRemover</w:t>
      </w:r>
      <w:proofErr w:type="spellEnd"/>
      <w:r w:rsidRPr="00690CD9">
        <w:rPr>
          <w:spacing w:val="-1"/>
          <w:lang w:val="x-none" w:eastAsia="x-none"/>
        </w:rPr>
        <w:t xml:space="preserve">, </w:t>
      </w:r>
      <w:proofErr w:type="spellStart"/>
      <w:r w:rsidRPr="00690CD9">
        <w:rPr>
          <w:rFonts w:hint="eastAsia"/>
          <w:spacing w:val="-1"/>
          <w:lang w:val="x-none" w:eastAsia="x-none"/>
        </w:rPr>
        <w:t>HashingTF</w:t>
      </w:r>
      <w:proofErr w:type="spellEnd"/>
      <w:r w:rsidRPr="00690CD9">
        <w:rPr>
          <w:rFonts w:hint="eastAsia"/>
          <w:spacing w:val="-1"/>
          <w:lang w:val="x-none" w:eastAsia="x-none"/>
        </w:rPr>
        <w:t>,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sidR="00000000">
            <w:rPr>
              <w:spacing w:val="-1"/>
              <w:lang w:eastAsia="x-none"/>
            </w:rPr>
            <w:instrText xml:space="preserve"> en-US </w:instrText>
          </w:r>
          <w:r w:rsidRPr="00690CD9">
            <w:rPr>
              <w:spacing w:val="-1"/>
              <w:lang w:val="x-none" w:eastAsia="x-none"/>
            </w:rPr>
            <w:fldChar w:fldCharType="separate"/>
          </w:r>
          <w:r w:rsidRPr="00690CD9">
            <w:rPr>
              <w:noProof/>
              <w:spacing w:val="-1"/>
              <w:lang w:eastAsia="x-none"/>
            </w:rPr>
            <w:t>(Zaharia, Apache Spark: A Unified Engine for Big Data Processing., 2016)</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5A398241"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 xml:space="preserve">Designing the </w:t>
      </w:r>
      <w:r w:rsidRPr="00890B16">
        <w:rPr>
          <w:b/>
          <w:bCs/>
          <w:spacing w:val="-1"/>
          <w:lang w:val="x-none" w:eastAsia="x-none"/>
        </w:rPr>
        <w:t xml:space="preserve">Artificial </w:t>
      </w:r>
      <w:r w:rsidRPr="00890B16">
        <w:rPr>
          <w:b/>
          <w:bCs/>
          <w:spacing w:val="-1"/>
          <w:lang w:val="x-none" w:eastAsia="x-none"/>
        </w:rPr>
        <w:t>Neural Network</w:t>
      </w:r>
      <w:r w:rsidRPr="00890B16">
        <w:rPr>
          <w:spacing w:val="-1"/>
          <w:lang w:val="x-none" w:eastAsia="x-none"/>
        </w:rPr>
        <w:t xml:space="preserve"> – the </w:t>
      </w:r>
      <w:r w:rsidRPr="00890B16">
        <w:rPr>
          <w:spacing w:val="-1"/>
          <w:lang w:val="x-none" w:eastAsia="x-none"/>
        </w:rPr>
        <w:t>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model's predictive ability, leading to a binary classification output. The model was optimized using the Adam optimizer and binary </w:t>
      </w:r>
      <w:proofErr w:type="spellStart"/>
      <w:r w:rsidRPr="00890B16">
        <w:rPr>
          <w:rFonts w:hint="eastAsia"/>
          <w:spacing w:val="-1"/>
          <w:lang w:val="x-none" w:eastAsia="x-none"/>
        </w:rPr>
        <w:t>crossentropy</w:t>
      </w:r>
      <w:proofErr w:type="spellEnd"/>
      <w:r w:rsidRPr="00890B16">
        <w:rPr>
          <w:rFonts w:hint="eastAsia"/>
          <w:spacing w:val="-1"/>
          <w:lang w:val="x-none" w:eastAsia="x-none"/>
        </w:rPr>
        <w:t xml:space="preserve">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w:instrText>
          </w:r>
          <w:r w:rsidR="00000000">
            <w:rPr>
              <w:spacing w:val="-1"/>
              <w:lang w:eastAsia="x-none"/>
            </w:rPr>
            <w:instrText xml:space="preserve"> en-US </w:instrText>
          </w:r>
          <w:r>
            <w:rPr>
              <w:spacing w:val="-1"/>
              <w:lang w:val="x-none" w:eastAsia="x-none"/>
            </w:rPr>
            <w:fldChar w:fldCharType="separate"/>
          </w:r>
          <w:r w:rsidRPr="00890B16">
            <w:rPr>
              <w:noProof/>
              <w:spacing w:val="-1"/>
              <w:lang w:eastAsia="x-none"/>
            </w:rPr>
            <w:t>(Géron, 2019)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1AC393F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t>
      </w:r>
      <w:r w:rsidRPr="00CB2DD1">
        <w:t>weights via backpropagation to lower the loss function. Dividing the dataset into training and validation sets allowed for evaluating the mode</w:t>
      </w:r>
      <w:r w:rsidRPr="00CB2DD1">
        <w:rPr>
          <w:rFonts w:hint="eastAsia"/>
        </w:rPr>
        <w:t xml:space="preserve">l's performance against new data, affirming its capability to generalize. The </w:t>
      </w:r>
      <w:proofErr w:type="spellStart"/>
      <w:r w:rsidRPr="00CB2DD1">
        <w:rPr>
          <w:rFonts w:hint="eastAsia"/>
        </w:rPr>
        <w:t>train_and_evaluate_model</w:t>
      </w:r>
      <w:proofErr w:type="spellEnd"/>
      <w:r w:rsidRPr="00CB2DD1">
        <w:rPr>
          <w:rFonts w:hint="eastAsia"/>
        </w:rPr>
        <w:t xml:space="preserve">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rsidR="00000000">
            <w:instrText xml:space="preserve"> en-US </w:instrText>
          </w:r>
          <w:r w:rsidRPr="00CB2DD1">
            <w:fldChar w:fldCharType="separate"/>
          </w:r>
          <w:r w:rsidRPr="00CB2DD1">
            <w:rPr>
              <w:noProof/>
            </w:rPr>
            <w:t>(Goodfellow, 2016)</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2"/>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 xml:space="preserve">Designing the </w:t>
      </w:r>
      <w:r w:rsidRPr="00706945">
        <w:rPr>
          <w:b/>
          <w:bCs/>
        </w:rPr>
        <w:t xml:space="preserve">Convolutional </w:t>
      </w:r>
      <w:r w:rsidRPr="00706945">
        <w:rPr>
          <w:b/>
          <w:bCs/>
        </w:rPr>
        <w:t>Neural Network</w:t>
      </w:r>
      <w:r>
        <w:t xml:space="preserve"> – </w:t>
      </w:r>
      <w:r>
        <w:t xml:space="preserve">The CNN model was thoughtfully designed to include one-dimensional convolutional layers, which are adept at processing sequential text data. The architecture comprised convolutional layers to detect temporal patterns, </w:t>
      </w:r>
      <w:proofErr w:type="spellStart"/>
      <w:r>
        <w:t>MaxPooling</w:t>
      </w:r>
      <w:proofErr w:type="spellEnd"/>
      <w:r>
        <w:t xml:space="preserve"> layers to condense feature map dimensionality, and Dropout layers to mitigate overfitting. The architecture culminated in dense layers ending with a sigmoid activation function for binary classification, optimized through the Adam optimizer and binary </w:t>
      </w:r>
      <w:proofErr w:type="spellStart"/>
      <w:r>
        <w:t>crossentropy</w:t>
      </w:r>
      <w:proofErr w:type="spellEnd"/>
      <w:r>
        <w:t xml:space="preserve">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3"/>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w:t>
      </w:r>
      <w:r>
        <w:t xml:space="preserve"> Neural Network Model Outcome</w:t>
      </w:r>
      <w:r w:rsidRPr="00BC77A5">
        <w:t>.</w:t>
      </w:r>
    </w:p>
    <w:p w14:paraId="0B46C373" w14:textId="267E0E23" w:rsidR="009303D9" w:rsidRDefault="005016DA" w:rsidP="005016DA">
      <w:pPr>
        <w:pStyle w:val="BodyText"/>
        <w:numPr>
          <w:ilvl w:val="0"/>
          <w:numId w:val="25"/>
        </w:numPr>
      </w:pPr>
      <w:r>
        <w:t>This exhaustive process, from the dataset's preliminary inspection to the model's final evaluation, underscored the requisite systematic and essential steps for developing a CNN model for text data analysis</w:t>
      </w:r>
      <w:sdt>
        <w:sdtPr>
          <w:id w:val="2049800755"/>
          <w:citation/>
        </w:sdtPr>
        <w:sdtContent>
          <w:r>
            <w:fldChar w:fldCharType="begin"/>
          </w:r>
          <w:r>
            <w:rPr>
              <w:lang w:val="en-US"/>
            </w:rPr>
            <w:instrText xml:space="preserve"> CITATION Goo16 \l</w:instrText>
          </w:r>
          <w:r w:rsidR="00000000">
            <w:rPr>
              <w:lang w:val="en-US"/>
            </w:rPr>
            <w:instrText xml:space="preserve"> en-US </w:instrText>
          </w:r>
          <w:r>
            <w:fldChar w:fldCharType="separate"/>
          </w:r>
          <w:r>
            <w:rPr>
              <w:noProof/>
              <w:lang w:val="en-US"/>
            </w:rPr>
            <w:t xml:space="preserve"> </w:t>
          </w:r>
          <w:r w:rsidRPr="005016DA">
            <w:rPr>
              <w:noProof/>
              <w:lang w:val="en-US"/>
            </w:rPr>
            <w:t>(Goodfellow, 2016)</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w:instrText>
          </w:r>
          <w:r w:rsidR="00000000">
            <w:rPr>
              <w:lang w:val="en-US"/>
            </w:rPr>
            <w:instrText xml:space="preserve"> en-US </w:instrText>
          </w:r>
          <w:r>
            <w:fldChar w:fldCharType="separate"/>
          </w:r>
          <w:r w:rsidRPr="005016DA">
            <w:rPr>
              <w:noProof/>
              <w:lang w:val="en-US"/>
            </w:rPr>
            <w:t>(Chollet, 2017)</w:t>
          </w:r>
          <w:r>
            <w:fldChar w:fldCharType="end"/>
          </w:r>
        </w:sdtContent>
      </w:sdt>
      <w:r w:rsidR="009303D9" w:rsidRPr="005B520E">
        <w:t>.</w:t>
      </w:r>
    </w:p>
    <w:p w14:paraId="31866DCC" w14:textId="77777777" w:rsidR="00022728" w:rsidRPr="005B520E" w:rsidRDefault="00022728" w:rsidP="005016DA">
      <w:pPr>
        <w:pStyle w:val="BodyText"/>
        <w:numPr>
          <w:ilvl w:val="0"/>
          <w:numId w:val="25"/>
        </w:numPr>
      </w:pPr>
    </w:p>
    <w:p w14:paraId="34C4C102" w14:textId="25610AC2" w:rsidR="009303D9" w:rsidRDefault="00022728" w:rsidP="00ED0149">
      <w:pPr>
        <w:pStyle w:val="Heading2"/>
      </w:pPr>
      <w:r>
        <w:t>Recurrent Neural Network employment</w:t>
      </w:r>
    </w:p>
    <w:p w14:paraId="4463B329" w14:textId="77777777" w:rsidR="00022728" w:rsidRDefault="00022728" w:rsidP="00E7596C">
      <w:pPr>
        <w:pStyle w:val="BodyText"/>
      </w:pPr>
    </w:p>
    <w:p w14:paraId="1E5701C8" w14:textId="77777777" w:rsidR="00022728" w:rsidRDefault="00022728" w:rsidP="00E7596C">
      <w:pPr>
        <w:pStyle w:val="BodyText"/>
      </w:pPr>
    </w:p>
    <w:p w14:paraId="7D92099F" w14:textId="6D095034"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w:instrText>
          </w:r>
          <w:r w:rsidR="00000000">
            <w:rPr>
              <w:lang w:val="en-US"/>
            </w:rPr>
            <w:instrText xml:space="preserve"> en-US </w:instrText>
          </w:r>
          <w:r>
            <w:fldChar w:fldCharType="separate"/>
          </w:r>
          <w:r>
            <w:rPr>
              <w:noProof/>
              <w:lang w:val="en-US"/>
            </w:rPr>
            <w:t xml:space="preserve"> </w:t>
          </w:r>
          <w:r w:rsidRPr="00022728">
            <w:rPr>
              <w:noProof/>
              <w:lang w:val="en-US"/>
            </w:rPr>
            <w:t>(Chollet, 2017)</w:t>
          </w:r>
          <w:r>
            <w:fldChar w:fldCharType="end"/>
          </w:r>
        </w:sdtContent>
      </w:sdt>
      <w:r w:rsidRPr="00022728">
        <w:t xml:space="preserve"> The Adam optimizer and binary </w:t>
      </w:r>
      <w:proofErr w:type="spellStart"/>
      <w:r w:rsidRPr="00022728">
        <w:t>crossentropy</w:t>
      </w:r>
      <w:proofErr w:type="spellEnd"/>
      <w:r w:rsidRPr="00022728">
        <w:t xml:space="preserve"> were 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w:instrText>
          </w:r>
          <w:r w:rsidR="00000000">
            <w:rPr>
              <w:lang w:val="en-US"/>
            </w:rPr>
            <w:instrText xml:space="preserve"> en-US </w:instrText>
          </w:r>
          <w:r>
            <w:fldChar w:fldCharType="separate"/>
          </w:r>
          <w:r w:rsidRPr="00022728">
            <w:rPr>
              <w:noProof/>
              <w:lang w:val="en-US"/>
            </w:rPr>
            <w:t>(Géron, 2019)</w:t>
          </w:r>
          <w:r>
            <w:fldChar w:fldCharType="end"/>
          </w:r>
        </w:sdtContent>
      </w:sdt>
      <w:r w:rsidR="00FF0E3A">
        <w:t>.</w:t>
      </w:r>
    </w:p>
    <w:p w14:paraId="4C6488BD" w14:textId="77777777" w:rsidR="00FF0E3A" w:rsidRPr="00093137" w:rsidRDefault="00FF0E3A" w:rsidP="00FF0E3A">
      <w:pPr>
        <w:pStyle w:val="BodyText"/>
        <w:numPr>
          <w:ilvl w:val="0"/>
          <w:numId w:val="25"/>
        </w:numPr>
        <w:rPr>
          <w:smallCaps/>
          <w:noProof/>
          <w:spacing w:val="0"/>
          <w:sz w:val="16"/>
          <w:szCs w:val="16"/>
          <w:lang w:val="en-US" w:eastAsia="en-US"/>
        </w:rPr>
      </w:pPr>
      <w:r w:rsidRPr="00FF0E3A">
        <w:t>Training the model with synthetic data that simulated expected input attributes allowed for an effective evaluation of the model's performance. This final phase showed the model's learning and generalization ability, highlighted by achieving 92.50% training accuracy and 70%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4"/>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w:t>
      </w:r>
      <w:r>
        <w:t xml:space="preserve"> Neural Network Model Outcome</w:t>
      </w:r>
      <w:r w:rsidRPr="00BC77A5">
        <w:t>.</w:t>
      </w:r>
    </w:p>
    <w:p w14:paraId="5FB31408" w14:textId="77777777" w:rsidR="00F36434" w:rsidRPr="005B520E" w:rsidRDefault="00F36434" w:rsidP="00F36434">
      <w:pPr>
        <w:pStyle w:val="BodyText"/>
      </w:pPr>
    </w:p>
    <w:p w14:paraId="02A2A6F9" w14:textId="4AAE112C" w:rsidR="00F36434" w:rsidRDefault="008217B2" w:rsidP="00F36434">
      <w:pPr>
        <w:pStyle w:val="Heading1"/>
      </w:pPr>
      <w:r>
        <w:t xml:space="preserve">Which one of </w:t>
      </w:r>
      <w:r w:rsidR="00F36434">
        <w:t>ANN</w:t>
      </w:r>
      <w:r>
        <w:t>,</w:t>
      </w:r>
      <w:r w:rsidR="00F36434">
        <w:t xml:space="preserve"> CNN</w:t>
      </w:r>
      <w:r>
        <w:t>, and</w:t>
      </w:r>
      <w:r w:rsidR="00F36434">
        <w:t xml:space="preserve"> RNN </w:t>
      </w:r>
      <w:r>
        <w:t>to be applied within text file</w:t>
      </w:r>
      <w:r w:rsidR="00F36434">
        <w:t>s</w:t>
      </w:r>
    </w:p>
    <w:p w14:paraId="4FC69C7B" w14:textId="77777777" w:rsidR="007E3CF1" w:rsidRDefault="00F36434" w:rsidP="007E3CF1">
      <w:pPr>
        <w:pStyle w:val="BodyText"/>
      </w:pPr>
      <w:r>
        <w:t xml:space="preserve"> </w:t>
      </w:r>
      <w:r w:rsidR="007E3CF1">
        <w:t>In assessing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116E0503" w14:textId="77777777" w:rsidR="007E3CF1" w:rsidRDefault="007E3CF1" w:rsidP="007E3CF1">
      <w:pPr>
        <w:pStyle w:val="BodyText"/>
      </w:pP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052D7809" w14:textId="77777777" w:rsidR="007E3CF1" w:rsidRDefault="007E3CF1" w:rsidP="007E3CF1">
      <w:pPr>
        <w:pStyle w:val="BodyText"/>
      </w:pPr>
    </w:p>
    <w:p w14:paraId="3C629ED4" w14:textId="77777777" w:rsidR="007E3CF1" w:rsidRDefault="007E3CF1" w:rsidP="007E3CF1">
      <w:pPr>
        <w:pStyle w:val="BodyText"/>
      </w:pPr>
      <w:r>
        <w:t xml:space="preserve">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w:t>
      </w:r>
      <w:r>
        <w:t>from its capability to process sequential information, crucial for understanding the context and nuances in text data.</w:t>
      </w:r>
    </w:p>
    <w:p w14:paraId="2E73EF47" w14:textId="77777777" w:rsidR="007E3CF1" w:rsidRDefault="007E3CF1" w:rsidP="007E3CF1">
      <w:pPr>
        <w:pStyle w:val="BodyText"/>
      </w:pPr>
    </w:p>
    <w:p w14:paraId="0B9B047B" w14:textId="77777777" w:rsidR="007E3CF1" w:rsidRDefault="007E3CF1" w:rsidP="007E3CF1">
      <w:pPr>
        <w:pStyle w:val="BodyText"/>
      </w:pPr>
      <w:r>
        <w:t xml:space="preserve">Utilizing the RNN model's strengths was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w:t>
      </w:r>
      <w:proofErr w:type="spellStart"/>
      <w:r>
        <w:t>essential.</w:t>
      </w:r>
      <w:proofErr w:type="spellEnd"/>
    </w:p>
    <w:p w14:paraId="1CE22E0C" w14:textId="77777777" w:rsidR="007E3CF1" w:rsidRDefault="007E3CF1" w:rsidP="007E3CF1">
      <w:pPr>
        <w:pStyle w:val="BodyText"/>
      </w:pPr>
    </w:p>
    <w:p w14:paraId="12B47A76" w14:textId="77777777" w:rsidR="007E3CF1" w:rsidRDefault="007E3CF1" w:rsidP="007E3CF1">
      <w:pPr>
        <w:pStyle w:val="BodyText"/>
      </w:pPr>
    </w:p>
    <w:p w14:paraId="69D49864" w14:textId="77777777" w:rsidR="007E3CF1" w:rsidRDefault="007E3CF1" w:rsidP="007E3CF1">
      <w:pPr>
        <w:pStyle w:val="BodyText"/>
      </w:pPr>
    </w:p>
    <w:p w14:paraId="7E3CEB20" w14:textId="55078766" w:rsidR="00F36434" w:rsidRDefault="00F36434" w:rsidP="007E3CF1">
      <w:pPr>
        <w:pStyle w:val="BodyText"/>
      </w:pPr>
      <w:r w:rsidRPr="00553A59">
        <w:t>The development of Artificial Neural Network (ANN), Convolutional Neural Network (CNN) and Recurrent Neural Network (RNN)</w:t>
      </w:r>
    </w:p>
    <w:p w14:paraId="7B2D4656" w14:textId="6644F376"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12F03E91" w14:textId="77777777" w:rsidR="009303D9" w:rsidRDefault="009303D9" w:rsidP="00ED0149">
      <w:pPr>
        <w:pStyle w:val="Heading2"/>
      </w:pPr>
      <w:r>
        <w:t>Units</w:t>
      </w:r>
    </w:p>
    <w:p w14:paraId="259CF4C1"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1664CC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1C9D599F"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5B83F9FC"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11A0E7D"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0FAAB85D" w14:textId="77777777" w:rsidR="009303D9" w:rsidRPr="005B520E" w:rsidRDefault="009303D9" w:rsidP="00ED0149">
      <w:pPr>
        <w:pStyle w:val="Heading2"/>
      </w:pPr>
      <w:r w:rsidRPr="005B520E">
        <w:t>Equations</w:t>
      </w:r>
    </w:p>
    <w:p w14:paraId="236F9171"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A2B64B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DC43B1E"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C1CB7EE" w14:textId="77777777" w:rsidR="009303D9" w:rsidRDefault="009303D9" w:rsidP="00E7596C">
      <w:pPr>
        <w:pStyle w:val="BodyText"/>
      </w:pPr>
      <w:r>
        <w:lastRenderedPageBreak/>
        <w:t>Note that the equation is centered using a center tab stop. Be sure that the symbols in your equation have been defined before or immediately following the equation. Use “(1)”, not “Eq. (1)” or “equation (1)”, except at the beginning of a sentence: “Equation (1) is . . .”</w:t>
      </w:r>
    </w:p>
    <w:p w14:paraId="64C8EA9E" w14:textId="77777777" w:rsidR="009303D9" w:rsidRDefault="009303D9" w:rsidP="00ED0149">
      <w:pPr>
        <w:pStyle w:val="Heading2"/>
      </w:pPr>
      <w:r>
        <w:t>Some Common Mistakes</w:t>
      </w:r>
    </w:p>
    <w:p w14:paraId="0ADDA258" w14:textId="77777777" w:rsidR="009303D9" w:rsidRPr="005B520E" w:rsidRDefault="009303D9" w:rsidP="00E7596C">
      <w:pPr>
        <w:pStyle w:val="bulletlist"/>
      </w:pPr>
      <w:r w:rsidRPr="005B520E">
        <w:t>The word “data” is plural, not singular.</w:t>
      </w:r>
    </w:p>
    <w:p w14:paraId="73A9AF81"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4FBEE824"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9DC85B7"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4C02B91D" w14:textId="77777777" w:rsidR="009303D9" w:rsidRPr="005B520E" w:rsidRDefault="009303D9" w:rsidP="00E7596C">
      <w:pPr>
        <w:pStyle w:val="bulletlist"/>
      </w:pPr>
      <w:r w:rsidRPr="005B520E">
        <w:t>Do not use the word “essentially” to mean “approximately” or “effectively”.</w:t>
      </w:r>
    </w:p>
    <w:p w14:paraId="1F845C23"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33CF72F2"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8798BA6" w14:textId="77777777" w:rsidR="009303D9" w:rsidRPr="005B520E" w:rsidRDefault="009303D9" w:rsidP="00E7596C">
      <w:pPr>
        <w:pStyle w:val="bulletlist"/>
      </w:pPr>
      <w:r w:rsidRPr="005B520E">
        <w:t>Do not confuse “imply” and “infer”.</w:t>
      </w:r>
    </w:p>
    <w:p w14:paraId="29EF4210" w14:textId="77777777" w:rsidR="009303D9" w:rsidRPr="005B520E" w:rsidRDefault="009303D9" w:rsidP="00E7596C">
      <w:pPr>
        <w:pStyle w:val="bulletlist"/>
      </w:pPr>
      <w:r w:rsidRPr="005B520E">
        <w:t>The prefix “non” is not a word; it should be joined to the word it modifies, usually without a hyphen.</w:t>
      </w:r>
    </w:p>
    <w:p w14:paraId="5AC622B9" w14:textId="77777777" w:rsidR="009303D9" w:rsidRPr="005B520E" w:rsidRDefault="009303D9" w:rsidP="00E7596C">
      <w:pPr>
        <w:pStyle w:val="bulletlist"/>
      </w:pPr>
      <w:r w:rsidRPr="005B520E">
        <w:t>There is no period after the “et” in the Latin abbreviation “et al.”.</w:t>
      </w:r>
    </w:p>
    <w:p w14:paraId="7E2EF4E9" w14:textId="77777777" w:rsidR="009303D9" w:rsidRPr="005B520E" w:rsidRDefault="009303D9" w:rsidP="00E7596C">
      <w:pPr>
        <w:pStyle w:val="bulletlist"/>
      </w:pPr>
      <w:r w:rsidRPr="005B520E">
        <w:t>The abbreviation “i.e.” means “that is”, and the abbreviation “e.g.” means “for example”.</w:t>
      </w:r>
    </w:p>
    <w:p w14:paraId="6A768973" w14:textId="77777777" w:rsidR="009303D9" w:rsidRPr="005B520E" w:rsidRDefault="009303D9" w:rsidP="00E7596C">
      <w:pPr>
        <w:pStyle w:val="BodyText"/>
      </w:pPr>
      <w:r w:rsidRPr="005B520E">
        <w:t>An excellent style manual for science writers is [7].</w:t>
      </w:r>
    </w:p>
    <w:p w14:paraId="6083F5E3" w14:textId="77777777" w:rsidR="009303D9" w:rsidRDefault="009303D9" w:rsidP="006B6B66">
      <w:pPr>
        <w:pStyle w:val="Heading1"/>
      </w:pPr>
      <w:r>
        <w:t xml:space="preserve">Using the </w:t>
      </w:r>
      <w:r w:rsidRPr="005B520E">
        <w:t>Template</w:t>
      </w:r>
    </w:p>
    <w:p w14:paraId="417D01FF"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3C26921" w14:textId="77777777" w:rsidR="009303D9" w:rsidRDefault="009303D9" w:rsidP="00ED0149">
      <w:pPr>
        <w:pStyle w:val="Heading2"/>
      </w:pPr>
      <w:r w:rsidRPr="005B520E">
        <w:t>Authors</w:t>
      </w:r>
      <w:r>
        <w:t xml:space="preserve"> and Affiliations</w:t>
      </w:r>
    </w:p>
    <w:p w14:paraId="0447FA7F"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 xml:space="preserve">Author names should be listed starting </w:t>
      </w:r>
      <w:r w:rsidR="00D7522C">
        <w:t>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8619601"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2C4833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7EAF9E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C81BE6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8715034"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E1EA0E0" w14:textId="77777777" w:rsidR="006F6D3D" w:rsidRDefault="006F6D3D" w:rsidP="006F6D3D">
      <w:pPr>
        <w:jc w:val="start"/>
        <w:rPr>
          <w:i/>
          <w:iCs/>
          <w:noProof/>
        </w:rPr>
      </w:pPr>
    </w:p>
    <w:p w14:paraId="180E7DE1" w14:textId="77777777" w:rsidR="009303D9" w:rsidRDefault="009303D9" w:rsidP="00ED0149">
      <w:pPr>
        <w:pStyle w:val="Heading2"/>
      </w:pPr>
      <w:r w:rsidRPr="005B520E">
        <w:t>Identify</w:t>
      </w:r>
      <w:r>
        <w:t xml:space="preserve"> the Headings</w:t>
      </w:r>
    </w:p>
    <w:p w14:paraId="7EFFE5AB"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3A1AD585"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327E27A8"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CC437CB" w14:textId="77777777" w:rsidR="009303D9" w:rsidRDefault="009303D9" w:rsidP="00ED0149">
      <w:pPr>
        <w:pStyle w:val="Heading2"/>
      </w:pPr>
      <w:r>
        <w:t>Figures and Tables</w:t>
      </w:r>
    </w:p>
    <w:p w14:paraId="7E9D1F7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6CCD0553"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3FC169EF" w14:textId="77777777">
        <w:trPr>
          <w:cantSplit/>
          <w:trHeight w:val="240"/>
          <w:tblHeader/>
          <w:jc w:val="center"/>
        </w:trPr>
        <w:tc>
          <w:tcPr>
            <w:tcW w:w="36pt" w:type="dxa"/>
            <w:vMerge w:val="restart"/>
            <w:vAlign w:val="center"/>
          </w:tcPr>
          <w:p w14:paraId="10522CFA" w14:textId="77777777" w:rsidR="009303D9" w:rsidRDefault="009303D9">
            <w:pPr>
              <w:pStyle w:val="tablecolhead"/>
            </w:pPr>
            <w:r>
              <w:t>Table Head</w:t>
            </w:r>
          </w:p>
        </w:tc>
        <w:tc>
          <w:tcPr>
            <w:tcW w:w="207pt" w:type="dxa"/>
            <w:gridSpan w:val="3"/>
            <w:vAlign w:val="center"/>
          </w:tcPr>
          <w:p w14:paraId="3B9434FC" w14:textId="77777777" w:rsidR="009303D9" w:rsidRDefault="009303D9">
            <w:pPr>
              <w:pStyle w:val="tablecolhead"/>
            </w:pPr>
            <w:r>
              <w:t>Table Column Head</w:t>
            </w:r>
          </w:p>
        </w:tc>
      </w:tr>
      <w:tr w:rsidR="009303D9" w14:paraId="0DC7A3F2" w14:textId="77777777">
        <w:trPr>
          <w:cantSplit/>
          <w:trHeight w:val="240"/>
          <w:tblHeader/>
          <w:jc w:val="center"/>
        </w:trPr>
        <w:tc>
          <w:tcPr>
            <w:tcW w:w="36pt" w:type="dxa"/>
            <w:vMerge/>
          </w:tcPr>
          <w:p w14:paraId="7A09CD1D" w14:textId="77777777" w:rsidR="009303D9" w:rsidRDefault="009303D9">
            <w:pPr>
              <w:rPr>
                <w:sz w:val="16"/>
                <w:szCs w:val="16"/>
              </w:rPr>
            </w:pPr>
          </w:p>
        </w:tc>
        <w:tc>
          <w:tcPr>
            <w:tcW w:w="117pt" w:type="dxa"/>
            <w:vAlign w:val="center"/>
          </w:tcPr>
          <w:p w14:paraId="650EC2D3" w14:textId="77777777" w:rsidR="009303D9" w:rsidRDefault="009303D9">
            <w:pPr>
              <w:pStyle w:val="tablecolsubhead"/>
            </w:pPr>
            <w:r>
              <w:t>Table column subhead</w:t>
            </w:r>
          </w:p>
        </w:tc>
        <w:tc>
          <w:tcPr>
            <w:tcW w:w="45pt" w:type="dxa"/>
            <w:vAlign w:val="center"/>
          </w:tcPr>
          <w:p w14:paraId="02550B12" w14:textId="77777777" w:rsidR="009303D9" w:rsidRDefault="009303D9">
            <w:pPr>
              <w:pStyle w:val="tablecolsubhead"/>
            </w:pPr>
            <w:r>
              <w:t>Subhead</w:t>
            </w:r>
          </w:p>
        </w:tc>
        <w:tc>
          <w:tcPr>
            <w:tcW w:w="45pt" w:type="dxa"/>
            <w:vAlign w:val="center"/>
          </w:tcPr>
          <w:p w14:paraId="13967308" w14:textId="77777777" w:rsidR="009303D9" w:rsidRDefault="009303D9">
            <w:pPr>
              <w:pStyle w:val="tablecolsubhead"/>
            </w:pPr>
            <w:r>
              <w:t>Subhead</w:t>
            </w:r>
          </w:p>
        </w:tc>
      </w:tr>
      <w:tr w:rsidR="009303D9" w14:paraId="4DB4C8CD" w14:textId="77777777">
        <w:trPr>
          <w:trHeight w:val="320"/>
          <w:jc w:val="center"/>
        </w:trPr>
        <w:tc>
          <w:tcPr>
            <w:tcW w:w="36pt" w:type="dxa"/>
            <w:vAlign w:val="center"/>
          </w:tcPr>
          <w:p w14:paraId="3EE94192" w14:textId="77777777" w:rsidR="009303D9" w:rsidRDefault="009303D9">
            <w:pPr>
              <w:pStyle w:val="tablecopy"/>
              <w:rPr>
                <w:sz w:val="8"/>
                <w:szCs w:val="8"/>
              </w:rPr>
            </w:pPr>
            <w:r>
              <w:t>copy</w:t>
            </w:r>
          </w:p>
        </w:tc>
        <w:tc>
          <w:tcPr>
            <w:tcW w:w="117pt" w:type="dxa"/>
            <w:vAlign w:val="center"/>
          </w:tcPr>
          <w:p w14:paraId="158562E5" w14:textId="77777777" w:rsidR="009303D9" w:rsidRDefault="009303D9">
            <w:pPr>
              <w:pStyle w:val="tablecopy"/>
            </w:pPr>
            <w:r>
              <w:t>More table copy</w:t>
            </w:r>
            <w:r>
              <w:rPr>
                <w:vertAlign w:val="superscript"/>
              </w:rPr>
              <w:t>a</w:t>
            </w:r>
          </w:p>
        </w:tc>
        <w:tc>
          <w:tcPr>
            <w:tcW w:w="45pt" w:type="dxa"/>
            <w:vAlign w:val="center"/>
          </w:tcPr>
          <w:p w14:paraId="392FB166" w14:textId="77777777" w:rsidR="009303D9" w:rsidRDefault="009303D9">
            <w:pPr>
              <w:rPr>
                <w:sz w:val="16"/>
                <w:szCs w:val="16"/>
              </w:rPr>
            </w:pPr>
          </w:p>
        </w:tc>
        <w:tc>
          <w:tcPr>
            <w:tcW w:w="45pt" w:type="dxa"/>
            <w:vAlign w:val="center"/>
          </w:tcPr>
          <w:p w14:paraId="75B57775" w14:textId="77777777" w:rsidR="009303D9" w:rsidRDefault="009303D9">
            <w:pPr>
              <w:rPr>
                <w:sz w:val="16"/>
                <w:szCs w:val="16"/>
              </w:rPr>
            </w:pPr>
          </w:p>
        </w:tc>
      </w:tr>
    </w:tbl>
    <w:p w14:paraId="2B883FB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2500D76D"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C552DD1" w14:textId="77777777" w:rsidR="0080791D" w:rsidRPr="005B520E" w:rsidRDefault="009303D9" w:rsidP="00E7596C">
      <w:pPr>
        <w:pStyle w:val="BodyText"/>
      </w:pPr>
      <w:r w:rsidRPr="005B520E">
        <w:t xml:space="preserve">Figure Labels: Use 8 point Times New Roman for Figure labels. Use words rather than symbols or abbreviations when writing Figure axis labels to avoid confusing the reader. As an </w:t>
      </w:r>
      <w:r w:rsidRPr="005B520E">
        <w:lastRenderedPageBreak/>
        <w:t>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93EAC94"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046F8256" w14:textId="77777777" w:rsidR="009303D9" w:rsidRDefault="009303D9" w:rsidP="00A059B3">
      <w:pPr>
        <w:pStyle w:val="Heading5"/>
      </w:pPr>
      <w:r w:rsidRPr="005B520E">
        <w:t>References</w:t>
      </w:r>
    </w:p>
    <w:p w14:paraId="44E7C52E"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A84486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FDB922F"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w:t>
      </w:r>
      <w:r w:rsidRPr="005B520E">
        <w:t>Capitalize only the first word in a paper title, except for proper nouns and element symbols.</w:t>
      </w:r>
    </w:p>
    <w:p w14:paraId="7583CFF7"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CCE2E17" w14:textId="77777777" w:rsidR="009303D9" w:rsidRPr="005B520E" w:rsidRDefault="009303D9"/>
    <w:p w14:paraId="6CCB0FD4"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52B324C" w14:textId="77777777" w:rsidR="009303D9" w:rsidRDefault="009303D9" w:rsidP="0004781E">
      <w:pPr>
        <w:pStyle w:val="references"/>
        <w:ind w:start="17.70pt" w:hanging="17.70pt"/>
      </w:pPr>
      <w:r>
        <w:t>J. Clerk Maxwell, A Treatise on Electricity and Magnetism, 3rd ed., vol. 2. Oxford: Clarendon, 1892, pp.68–73.</w:t>
      </w:r>
    </w:p>
    <w:p w14:paraId="2535783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F525B7C" w14:textId="77777777" w:rsidR="009303D9" w:rsidRDefault="009303D9" w:rsidP="0004781E">
      <w:pPr>
        <w:pStyle w:val="references"/>
        <w:ind w:start="17.70pt" w:hanging="17.70pt"/>
      </w:pPr>
      <w:r>
        <w:t>K. Elissa, “Title of paper if known,” unpublished.</w:t>
      </w:r>
    </w:p>
    <w:p w14:paraId="658C54AC" w14:textId="77777777" w:rsidR="009303D9" w:rsidRDefault="009303D9" w:rsidP="0004781E">
      <w:pPr>
        <w:pStyle w:val="references"/>
        <w:ind w:start="17.70pt" w:hanging="17.70pt"/>
      </w:pPr>
      <w:r>
        <w:t>R. Nicole, “Title of paper with only first word capitalized,” J. Name Stand. Abbrev., in press.</w:t>
      </w:r>
    </w:p>
    <w:p w14:paraId="53994644"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A297B3E" w14:textId="77777777" w:rsidR="009303D9" w:rsidRDefault="009303D9" w:rsidP="0004781E">
      <w:pPr>
        <w:pStyle w:val="references"/>
        <w:ind w:start="17.70pt" w:hanging="17.70pt"/>
      </w:pPr>
      <w:r>
        <w:t>M. Young, The Technical Writer</w:t>
      </w:r>
      <w:r w:rsidR="00E7596C">
        <w:t>’</w:t>
      </w:r>
      <w:r>
        <w:t>s Handbook. Mill Valley, CA: University Science, 1989.</w:t>
      </w:r>
    </w:p>
    <w:p w14:paraId="6469B983" w14:textId="77777777" w:rsidR="009303D9" w:rsidRDefault="009303D9" w:rsidP="00836367">
      <w:pPr>
        <w:pStyle w:val="references"/>
        <w:numPr>
          <w:ilvl w:val="0"/>
          <w:numId w:val="0"/>
        </w:numPr>
        <w:ind w:start="18pt" w:hanging="18pt"/>
      </w:pPr>
    </w:p>
    <w:p w14:paraId="46FEB51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AE4FC1">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3475759E" w14:textId="77777777" w:rsidR="009303D9" w:rsidRDefault="003B2B40" w:rsidP="005B520E">
      <w:r>
        <w:rPr>
          <w:noProof/>
        </w:rPr>
        <w:drawing>
          <wp:anchor distT="0" distB="0" distL="114300" distR="114300" simplePos="0" relativeHeight="251657728" behindDoc="1" locked="0" layoutInCell="1" allowOverlap="1" wp14:anchorId="192DEE77" wp14:editId="12220A5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60323C0F"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237080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AE4FC1">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B0FFC73" w14:textId="77777777" w:rsidR="00AE4FC1" w:rsidRDefault="00AE4FC1" w:rsidP="001A3B3D">
      <w:r>
        <w:separator/>
      </w:r>
    </w:p>
  </w:endnote>
  <w:endnote w:type="continuationSeparator" w:id="0">
    <w:p w14:paraId="415AE76F" w14:textId="77777777" w:rsidR="00AE4FC1" w:rsidRDefault="00AE4FC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251D7A0" w14:textId="77777777" w:rsidR="00AE4FC1" w:rsidRDefault="00AE4FC1" w:rsidP="001A3B3D">
      <w:r>
        <w:separator/>
      </w:r>
    </w:p>
  </w:footnote>
  <w:footnote w:type="continuationSeparator" w:id="0">
    <w:p w14:paraId="686DCE0B" w14:textId="77777777" w:rsidR="00AE4FC1" w:rsidRDefault="00AE4FC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5A0B312"/>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C1E68"/>
    <w:rsid w:val="000E2885"/>
    <w:rsid w:val="00117C35"/>
    <w:rsid w:val="00124ABB"/>
    <w:rsid w:val="0019013B"/>
    <w:rsid w:val="001A2EFD"/>
    <w:rsid w:val="001A3B3D"/>
    <w:rsid w:val="001A47EC"/>
    <w:rsid w:val="001B67DC"/>
    <w:rsid w:val="0020035B"/>
    <w:rsid w:val="002254A9"/>
    <w:rsid w:val="00233D97"/>
    <w:rsid w:val="002347A2"/>
    <w:rsid w:val="00236711"/>
    <w:rsid w:val="0028446F"/>
    <w:rsid w:val="002850E3"/>
    <w:rsid w:val="002F58BC"/>
    <w:rsid w:val="0031757C"/>
    <w:rsid w:val="00354FCF"/>
    <w:rsid w:val="003A19E2"/>
    <w:rsid w:val="003B2B40"/>
    <w:rsid w:val="003B4E04"/>
    <w:rsid w:val="003E441F"/>
    <w:rsid w:val="003F5A08"/>
    <w:rsid w:val="00420716"/>
    <w:rsid w:val="00430DB1"/>
    <w:rsid w:val="004325FB"/>
    <w:rsid w:val="00437CB0"/>
    <w:rsid w:val="004432BA"/>
    <w:rsid w:val="0044407E"/>
    <w:rsid w:val="00447BB9"/>
    <w:rsid w:val="0046031D"/>
    <w:rsid w:val="00473AC9"/>
    <w:rsid w:val="004764BA"/>
    <w:rsid w:val="004866D9"/>
    <w:rsid w:val="00491E1E"/>
    <w:rsid w:val="00497D07"/>
    <w:rsid w:val="004D72B5"/>
    <w:rsid w:val="005016DA"/>
    <w:rsid w:val="00551B7F"/>
    <w:rsid w:val="00553A59"/>
    <w:rsid w:val="00563FB8"/>
    <w:rsid w:val="0056610F"/>
    <w:rsid w:val="00575BCA"/>
    <w:rsid w:val="00584A36"/>
    <w:rsid w:val="005B0344"/>
    <w:rsid w:val="005B520E"/>
    <w:rsid w:val="005E2800"/>
    <w:rsid w:val="00601A10"/>
    <w:rsid w:val="00605825"/>
    <w:rsid w:val="00633F97"/>
    <w:rsid w:val="00645D22"/>
    <w:rsid w:val="00651A08"/>
    <w:rsid w:val="00654204"/>
    <w:rsid w:val="00662DF3"/>
    <w:rsid w:val="00670434"/>
    <w:rsid w:val="0068242B"/>
    <w:rsid w:val="00686CB1"/>
    <w:rsid w:val="00690CD9"/>
    <w:rsid w:val="006B307A"/>
    <w:rsid w:val="006B4516"/>
    <w:rsid w:val="006B6B66"/>
    <w:rsid w:val="006F6D3D"/>
    <w:rsid w:val="00706945"/>
    <w:rsid w:val="00715BEA"/>
    <w:rsid w:val="00740EEA"/>
    <w:rsid w:val="00752637"/>
    <w:rsid w:val="00794804"/>
    <w:rsid w:val="007B33F1"/>
    <w:rsid w:val="007B6DDA"/>
    <w:rsid w:val="007C0308"/>
    <w:rsid w:val="007C2FF2"/>
    <w:rsid w:val="007D6232"/>
    <w:rsid w:val="007E3CF1"/>
    <w:rsid w:val="007F1F99"/>
    <w:rsid w:val="007F768F"/>
    <w:rsid w:val="0080791D"/>
    <w:rsid w:val="008217B2"/>
    <w:rsid w:val="008347AD"/>
    <w:rsid w:val="00836367"/>
    <w:rsid w:val="0084453E"/>
    <w:rsid w:val="00873603"/>
    <w:rsid w:val="00890B16"/>
    <w:rsid w:val="008A2C7D"/>
    <w:rsid w:val="008B6524"/>
    <w:rsid w:val="008C4B23"/>
    <w:rsid w:val="008F6E2C"/>
    <w:rsid w:val="009303D9"/>
    <w:rsid w:val="00933C64"/>
    <w:rsid w:val="00972203"/>
    <w:rsid w:val="009F1D79"/>
    <w:rsid w:val="00A059B3"/>
    <w:rsid w:val="00A14D4D"/>
    <w:rsid w:val="00A24515"/>
    <w:rsid w:val="00A52A46"/>
    <w:rsid w:val="00A53E91"/>
    <w:rsid w:val="00A621DD"/>
    <w:rsid w:val="00AD3A1A"/>
    <w:rsid w:val="00AE3409"/>
    <w:rsid w:val="00AE4FC1"/>
    <w:rsid w:val="00AE552A"/>
    <w:rsid w:val="00B11A60"/>
    <w:rsid w:val="00B22613"/>
    <w:rsid w:val="00B44A76"/>
    <w:rsid w:val="00B50E2A"/>
    <w:rsid w:val="00B768D1"/>
    <w:rsid w:val="00B87EA3"/>
    <w:rsid w:val="00BA1025"/>
    <w:rsid w:val="00BC3420"/>
    <w:rsid w:val="00BC77A5"/>
    <w:rsid w:val="00BD670B"/>
    <w:rsid w:val="00BE7D3C"/>
    <w:rsid w:val="00BF5FF6"/>
    <w:rsid w:val="00BF7E4A"/>
    <w:rsid w:val="00C00010"/>
    <w:rsid w:val="00C0207F"/>
    <w:rsid w:val="00C02E7F"/>
    <w:rsid w:val="00C16117"/>
    <w:rsid w:val="00C26EC7"/>
    <w:rsid w:val="00C3075A"/>
    <w:rsid w:val="00C57B0E"/>
    <w:rsid w:val="00C6587B"/>
    <w:rsid w:val="00C74398"/>
    <w:rsid w:val="00C919A4"/>
    <w:rsid w:val="00CA4392"/>
    <w:rsid w:val="00CB2DD1"/>
    <w:rsid w:val="00CC393F"/>
    <w:rsid w:val="00D07308"/>
    <w:rsid w:val="00D2176E"/>
    <w:rsid w:val="00D47391"/>
    <w:rsid w:val="00D632BE"/>
    <w:rsid w:val="00D72D06"/>
    <w:rsid w:val="00D7522C"/>
    <w:rsid w:val="00D7536F"/>
    <w:rsid w:val="00D76668"/>
    <w:rsid w:val="00DB2399"/>
    <w:rsid w:val="00DB2A58"/>
    <w:rsid w:val="00E07383"/>
    <w:rsid w:val="00E165BC"/>
    <w:rsid w:val="00E3261A"/>
    <w:rsid w:val="00E61E12"/>
    <w:rsid w:val="00E7596C"/>
    <w:rsid w:val="00E878F2"/>
    <w:rsid w:val="00EB4AE5"/>
    <w:rsid w:val="00ED0149"/>
    <w:rsid w:val="00EF7DE3"/>
    <w:rsid w:val="00F03103"/>
    <w:rsid w:val="00F06EC6"/>
    <w:rsid w:val="00F271DE"/>
    <w:rsid w:val="00F36434"/>
    <w:rsid w:val="00F627DA"/>
    <w:rsid w:val="00F62F0A"/>
    <w:rsid w:val="00F7288F"/>
    <w:rsid w:val="00F847A6"/>
    <w:rsid w:val="00F9441B"/>
    <w:rsid w:val="00FA4C32"/>
    <w:rsid w:val="00FB2467"/>
    <w:rsid w:val="00FC6626"/>
    <w:rsid w:val="00FD498A"/>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s>
</file>

<file path=customXml/itemProps1.xml><?xml version="1.0" encoding="utf-8"?>
<ds:datastoreItem xmlns:ds="http://purl.oclc.org/ooxml/officeDocument/customXml" ds:itemID="{714AF08F-A575-45D8-BCBC-64E94F0CA38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3101</TotalTime>
  <Pages>6</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 .</cp:lastModifiedBy>
  <cp:revision>45</cp:revision>
  <dcterms:created xsi:type="dcterms:W3CDTF">2024-03-22T21:59:00Z</dcterms:created>
  <dcterms:modified xsi:type="dcterms:W3CDTF">2024-03-29T14:06:00Z</dcterms:modified>
</cp:coreProperties>
</file>