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E6CA25" w14:textId="77777777" w:rsidR="00D464EF" w:rsidRPr="00D464EF" w:rsidRDefault="00D464EF" w:rsidP="00D464EF">
      <w:pPr>
        <w:widowControl w:val="0"/>
        <w:autoSpaceDE w:val="0"/>
        <w:autoSpaceDN w:val="0"/>
        <w:spacing w:before="34" w:after="0" w:line="240" w:lineRule="auto"/>
        <w:ind w:left="1"/>
        <w:jc w:val="center"/>
        <w:rPr>
          <w:rFonts w:eastAsia="Calibri" w:cstheme="minorHAnsi"/>
          <w:b/>
          <w:lang w:val="es-ES"/>
        </w:rPr>
      </w:pPr>
      <w:r>
        <w:rPr>
          <w:rFonts w:ascii="Arial" w:hAnsi="Arial"/>
          <w:b/>
          <w:sz w:val="24"/>
        </w:rPr>
        <w:t>DIAGRAMA DE UNA LECCIÓN BÍBLICA PARA EVANGELIZAR</w:t>
      </w:r>
    </w:p>
    <w:p>
      <w:r>
        <w:rPr>
          <w:rFonts w:ascii="Arial" w:hAnsi="Arial"/>
          <w:b/>
          <w:color w:val="2F7A4F"/>
          <w:sz w:val="20"/>
        </w:rPr>
        <w:t>TÍTULO: Josué es nombrado sucesor de Moisés</w:t>
      </w:r>
    </w:p>
    <w:p w14:paraId="27E5CC14" w14:textId="426908F2" w:rsidR="00D464EF" w:rsidRPr="00D464EF" w:rsidRDefault="00D464EF" w:rsidP="00D464EF">
      <w:pPr>
        <w:widowControl w:val="0"/>
        <w:autoSpaceDE w:val="0"/>
        <w:autoSpaceDN w:val="0"/>
        <w:spacing w:before="250" w:after="0" w:line="240" w:lineRule="auto"/>
        <w:ind w:left="12"/>
        <w:rPr>
          <w:rFonts w:eastAsia="Calibri" w:cstheme="minorHAnsi"/>
          <w:b/>
          <w:spacing w:val="-2"/>
          <w:lang w:val="es-ES"/>
        </w:rPr>
      </w:pPr>
      <w:r>
        <w:rPr>
          <w:rFonts w:ascii="Arial" w:hAnsi="Arial"/>
          <w:b/>
          <w:sz w:val="20"/>
        </w:rPr>
        <w:t>PORCIÓN BÍBLICA: Deuteronomio 31</w:t>
      </w:r>
    </w:p>
    <w:tbl>
      <w:tblPr>
        <w:tblStyle w:val="Tablaconcuadrcula"/>
        <w:tblW w:w="10898" w:type="dxa"/>
        <w:tblInd w:w="12" w:type="dxa"/>
        <w:tblLook w:val="04A0" w:firstRow="1" w:lastRow="0" w:firstColumn="1" w:lastColumn="0" w:noHBand="0" w:noVBand="1"/>
      </w:tblPr>
      <w:tblGrid>
        <w:gridCol w:w="4236"/>
        <w:gridCol w:w="2977"/>
        <w:gridCol w:w="3685"/>
      </w:tblGrid>
      <w:tr w:rsidR="00454972" w:rsidRPr="00D464EF" w14:paraId="1B4FD019" w14:textId="77777777" w:rsidTr="00553D5E">
        <w:trPr>
          <w:trHeight w:val="808"/>
        </w:trPr>
        <w:tc>
          <w:tcPr>
            <w:tcW w:w="4236" w:type="dxa"/>
            <w:vAlign w:val="top"/>
          </w:tcPr>
          <w:p>
            <w:pPr>
              <w:spacing w:after="0" w:line="259" w:lineRule="auto"/>
            </w:pPr>
            <w:r>
              <w:rPr>
                <w:rFonts w:ascii="Arial" w:hAnsi="Arial"/>
                <w:b/>
                <w:sz w:val="17"/>
              </w:rPr>
            </w:r>
            <w:r>
              <w:rPr>
                <w:rFonts w:ascii="Arial" w:hAnsi="Arial"/>
                <w:b/>
                <w:sz w:val="17"/>
              </w:rPr>
              <w:t>HISTORIA (EVENTOS)</w:t>
            </w:r>
          </w:p>
        </w:tc>
        <w:tc>
          <w:tcPr>
            <w:tcW w:w="2977" w:type="dxa"/>
            <w:vAlign w:val="top"/>
          </w:tcPr>
          <w:p>
            <w:pPr>
              <w:spacing w:after="0" w:line="259" w:lineRule="auto"/>
            </w:pPr>
            <w:r>
              <w:rPr>
                <w:rFonts w:ascii="Arial" w:hAnsi="Arial"/>
                <w:b/>
                <w:sz w:val="17"/>
              </w:rPr>
            </w:r>
            <w:r>
              <w:rPr>
                <w:rFonts w:ascii="Arial" w:hAnsi="Arial"/>
                <w:b/>
                <w:sz w:val="17"/>
              </w:rPr>
              <w:t>FRASE PUENTE</w:t>
            </w:r>
          </w:p>
        </w:tc>
        <w:tc>
          <w:tcPr>
            <w:tcW w:w="3685" w:type="dxa"/>
            <w:vAlign w:val="top"/>
          </w:tcPr>
          <w:p>
            <w:pPr>
              <w:spacing w:after="0" w:line="259" w:lineRule="auto"/>
            </w:pPr>
            <w:r>
              <w:rPr>
                <w:rFonts w:ascii="Arial" w:hAnsi="Arial"/>
                <w:b/>
                <w:sz w:val="17"/>
              </w:rPr>
            </w:r>
            <w:r>
              <w:rPr>
                <w:rFonts w:ascii="Arial" w:hAnsi="Arial"/>
                <w:b/>
                <w:sz w:val="17"/>
              </w:rPr>
              <w:t>PLAN DE SALVACIÓN APLICADO A LA VIDA DEL NIÑO</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comienza así: Moisés anuncia que tiene ciento veinte años y que no cruzará el Jordán con Israel. Imagina a los niños escuchando con los ojos bien abiertos, tratando de ver la escena en su mente. ¿Quién está allí? ¿Qué está pasando? ¡Algo importante está comenzando! Desde el primer momento, el relato nos invita a mirar cómo Dios se acerca, conoce la necesidad y prepara el camino para mostrar su amor.</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detenernos en esta escena, recordamos lo que acaba de pasar: Moisés anuncia que tiene ciento veinte años y que no cruzará el Jordán con Israel. No es solo un detalle para escuchar y seguir rápido; nos deja mirar el corazón de Dios. Antes de continuar la historia, podemos ver que Dios se acerca con bondad y amor.</w:t>
            </w:r>
          </w:p>
        </w:tc>
        <w:tc>
          <w:tcPr>
            <w:tcW w:w="3685" w:type="dxa"/>
            <w:vAlign w:val="top"/>
          </w:tcPr>
          <w:p>
            <w:pPr>
              <w:spacing w:after="0" w:line="259" w:lineRule="auto"/>
            </w:pPr>
            <w:r>
              <w:rPr>
                <w:rFonts w:ascii="Arial" w:hAnsi="Arial"/>
                <w:sz w:val="18"/>
              </w:rPr>
            </w:r>
            <w:r>
              <w:rPr>
                <w:rFonts w:ascii="Arial" w:hAnsi="Arial"/>
                <w:b/>
                <w:sz w:val="18"/>
              </w:rPr>
              <w:t>➡️ Dios nos ama</w:t>
            </w:r>
            <w:r>
              <w:rPr>
                <w:rFonts w:ascii="Arial" w:hAnsi="Arial"/>
                <w:sz w:val="18"/>
              </w:rPr>
              <w:br/>
            </w:r>
            <w:r>
              <w:rPr>
                <w:rFonts w:ascii="Arial" w:hAnsi="Arial"/>
                <w:sz w:val="18"/>
              </w:rPr>
              <w:t>Decimos que Dios nos ama porque esta escena nos muestra a Dios obrando con bondad: Moisés anuncia que tiene ciento veinte años y que no cruzará el Jordán con Israel. Al mirar esto, entendemos que Dios conoce lo que ocurre, gobierna con amor y muestra cuidado verdadero. Él es santo, Creador y bueno; por eso su amor es seguro, limpio y más grande que lo que podemos imaginar.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Dios nos ama, Dios también amaba a Moisés; y esa verdad nos ayuda a seguir escuchando el relato con atención.</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La historia continúa: Moisés dice que Jehová irá delante de Israel y que Josué pasará delante del pueblo. Pero no pasemos rápido, porque aquí aparece tensión. Algo no está bien, hay una necesidad, una pregunta o un problema que los personajes no pueden resolver solos. ¡Oh no! Esta parte ayuda al niño a pensar en su propio corazón y en el gran problema del pecado delante de Dios.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Pero mientras seguimos mirando lo que ocurre, esta parte nos hace pensar: Moisés dice que Jehová irá delante de Israel y que Josué pasará delante del pueblo. La escena no solo habla de ellos; también nos pone frente a nuestro propio corazón. Y allí descubrimos una necesidad seria: muchas veces nosotros tampoco obedecemos a Dios.</w:t>
            </w:r>
          </w:p>
        </w:tc>
        <w:tc>
          <w:tcPr>
            <w:tcW w:w="3685" w:type="dxa"/>
            <w:vAlign w:val="top"/>
          </w:tcPr>
          <w:p>
            <w:pPr>
              <w:spacing w:after="0" w:line="259" w:lineRule="auto"/>
            </w:pPr>
            <w:r>
              <w:rPr>
                <w:rFonts w:ascii="Arial" w:hAnsi="Arial"/>
                <w:sz w:val="18"/>
              </w:rPr>
            </w:r>
            <w:r>
              <w:rPr>
                <w:rFonts w:ascii="Arial" w:hAnsi="Arial"/>
                <w:b/>
                <w:sz w:val="18"/>
              </w:rPr>
              <w:t>➡️ Somos pecadores</w:t>
            </w:r>
            <w:r>
              <w:rPr>
                <w:rFonts w:ascii="Arial" w:hAnsi="Arial"/>
                <w:sz w:val="18"/>
              </w:rPr>
              <w:br/>
            </w:r>
            <w:r>
              <w:rPr>
                <w:rFonts w:ascii="Arial" w:hAnsi="Arial"/>
                <w:sz w:val="18"/>
              </w:rPr>
              <w:t>Esta verdad nace de lo que venimos escuchando: Moisés dice que Jehová irá delante de Israel y que Josué pasará delante del pueblo. Al mirar esa parte de la historia, también podemos mirar nuestra vida delante de Dios. Nosotros también hemos desobedecido con mentiras, enojo, egoísmo o rebeldía. Pecar es hacer, decir o pensar lo que no agrada al Señor, y ese pecado nos separa de Él.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nosotros necesitamos perdón, Moisés también necesitaba la gracia de Dios; y con esa necesidad presente, el relato sigue su curso.</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Entonces llega un momento muy importante: Moisés anima a Israel y a Josué: “Esfuérzate y anímate”, porque Jehová no los dejará ni desamparará. La historia parece detenerse un instante, como cuando todos guardan silencio para escuchar una gran verdad. ¿Qué iba a pasar ahora? En esta escena podemos abrir una ventana hacia la respuesta de Dios: no somos salvados por nuestras fuerzas, necesitamos al Salvador que Dios prometió y envió.</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Ahora la historia nos lleva a sentir más peso en el corazón: Entonces llega un momento muy importante: Moisés anima a Israel y a Josué: “Esfuérzate y anímate”, porque Jehová no los dejará ni desamparará. ¿Qué puede hacer una persona cuando la necesidad es tan profunda? Sin abandonar el relato, esta escena nos prepara para mirar la solución que Dios da por medio de Jesús.</w:t>
            </w:r>
          </w:p>
        </w:tc>
        <w:tc>
          <w:tcPr>
            <w:tcW w:w="3685" w:type="dxa"/>
            <w:vAlign w:val="top"/>
          </w:tcPr>
          <w:p>
            <w:pPr>
              <w:spacing w:after="0" w:line="259" w:lineRule="auto"/>
            </w:pPr>
            <w:r>
              <w:rPr>
                <w:rFonts w:ascii="Arial" w:hAnsi="Arial"/>
                <w:sz w:val="18"/>
              </w:rPr>
            </w:r>
            <w:r>
              <w:rPr>
                <w:rFonts w:ascii="Arial" w:hAnsi="Arial"/>
                <w:b/>
                <w:sz w:val="18"/>
              </w:rPr>
              <w:t>➡️ Jesús murió y resucitó</w:t>
            </w:r>
            <w:r>
              <w:rPr>
                <w:rFonts w:ascii="Arial" w:hAnsi="Arial"/>
                <w:sz w:val="18"/>
              </w:rPr>
              <w:br/>
            </w:r>
            <w:r>
              <w:rPr>
                <w:rFonts w:ascii="Arial" w:hAnsi="Arial"/>
                <w:sz w:val="18"/>
              </w:rPr>
              <w:t>El momento que acabamos de contar nos muestra una necesidad que el ser humano no puede resolver solo: Entonces llega un momento muy importante: Moisés anima a Israel y a Josué: “Esfuérzate y anímate”, porque Jehová no los dejará ni desamparará. Al sentir esa necesidad, miramos a Jesús, el Hijo perfecto de Dios. Él murió en la cruz por nuestros pecados, tomó nuestro castigo y resucitó. Jesús es la respuesta de Dios para rescatar al pecador.</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Jesús es la respuesta para nosotros, Dios seguía mostrando su camino en la vida de Moisés; y la narración continúa con esa esperanza.</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Después vemos algo que llama la atención: Moisés entrega la ley para que sea leída a hombres, mujeres, niños y extranjeros cada siete años. ¡Mira bien lo que ocurre! Dios está mostrando una respuesta que no debe quedarse lejos del niño. La historia nos permite hablarle directamente: no basta mirar desde lejos, hay que responder con fe. Aquí la narración lleva al niño a pensar: ¿qué debo hacer con Jesús?</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Al llegar a este momento, no solo estamos mirando desde lejos: Después vemos algo que llama la atención: Moisés entrega la ley para que sea leída a hombres, mujeres, niños y extranjeros cada siete años. La historia se acerca al niño que escucha y le pregunta en silencio: ¿qué harás tú con lo que Dios está mostrando?</w:t>
            </w:r>
          </w:p>
        </w:tc>
        <w:tc>
          <w:tcPr>
            <w:tcW w:w="3685" w:type="dxa"/>
            <w:vAlign w:val="top"/>
          </w:tcPr>
          <w:p>
            <w:pPr>
              <w:spacing w:after="0" w:line="259" w:lineRule="auto"/>
            </w:pPr>
            <w:r>
              <w:rPr>
                <w:rFonts w:ascii="Arial" w:hAnsi="Arial"/>
                <w:sz w:val="18"/>
              </w:rPr>
            </w:r>
            <w:r>
              <w:rPr>
                <w:rFonts w:ascii="Arial" w:hAnsi="Arial"/>
                <w:b/>
                <w:sz w:val="18"/>
              </w:rPr>
              <w:t>➡️ Le recibo</w:t>
            </w:r>
            <w:r>
              <w:rPr>
                <w:rFonts w:ascii="Arial" w:hAnsi="Arial"/>
                <w:sz w:val="18"/>
              </w:rPr>
              <w:br/>
            </w:r>
            <w:r>
              <w:rPr>
                <w:rFonts w:ascii="Arial" w:hAnsi="Arial"/>
                <w:sz w:val="18"/>
              </w:rPr>
              <w:t>Después de escuchar esta parte, el niño no debe quedarse solo mirando como si la historia fuera para otros: Después vemos algo que llama la atención: Moisés entrega la ley para que sea leída a hombres, mujeres, niños y extranjeros cada siete años. Así también tú necesitas responder con fe: reconocer tu pecado, creer que Jesús murió y resucitó por ti, y recibirlo como tu Salvador personal.</w:t>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Así como tú puedes responder a Jesús, Moisés también estaba frente a lo que Dios le mostraba; y el relato avanza con esa verdad en mente.</w:t>
            </w:r>
          </w:p>
        </w:tc>
        <w:tc>
          <w:tcPr>
            <w:tcW w:w="3685" w:type="dxa"/>
            <w:vAlign w:val="top"/>
          </w:tcPr>
          <w:p>
            <w:pPr>
              <w:spacing w:after="0" w:line="259" w:lineRule="auto"/>
            </w:pPr>
            <w:r>
              <w:rPr>
                <w:rFonts w:ascii="Arial" w:hAnsi="Arial"/>
                <w:sz w:val="18"/>
              </w:rPr>
            </w:r>
            <w:r>
              <w:rPr>
                <w:rFonts w:ascii="Arial" w:hAnsi="Arial"/>
                <w:sz w:val="18"/>
              </w:rPr>
            </w:r>
          </w:p>
        </w:tc>
      </w:tr>
      <w:tr w:rsidR="007B7778" w:rsidRPr="00D464EF" w14:paraId="62393EBC" w14:textId="77777777" w:rsidTr="00553D5E">
        <w:trPr>
          <w:trHeight w:val="930"/>
        </w:trPr>
        <w:tc>
          <w:tcPr>
            <w:tcW w:w="4236" w:type="dxa"/>
            <w:vMerge w:val="restart"/>
            <w:vAlign w:val="top"/>
          </w:tcPr>
          <w:p>
            <w:pPr>
              <w:spacing w:after="0" w:line="259" w:lineRule="auto"/>
            </w:pPr>
            <w:r>
              <w:rPr>
                <w:rFonts w:ascii="Arial" w:hAnsi="Arial"/>
                <w:sz w:val="18"/>
              </w:rPr>
            </w:r>
            <w:r>
              <w:rPr>
                <w:rFonts w:ascii="Arial" w:hAnsi="Arial"/>
                <w:sz w:val="18"/>
              </w:rPr>
              <w:t>Finalmente, la historia nos lleva al cierre: Jehová confirma a Josué en el tabernáculo y advierte que el pueblo puede apartarse tras dioses ajenos. Pero la historia no termina solo con lo que ocurrió en aquel día. También llega hasta el corazón del niño que escucha ahora. Después de ver lo que Dios hizo, la pregunta queda abierta: ¿vas a responder a Dios? Este final debe sentirse como una invitación cercana, clara y llena de esperanza.</w:t>
            </w:r>
          </w:p>
        </w:tc>
        <w:tc>
          <w:tcPr>
            <w:tcW w:w="2977" w:type="dxa"/>
            <w:tcBorders>
              <w:bottom w:val="single" w:sz="4" w:space="0" w:color="auto"/>
            </w:tcBorders>
            <w:vAlign w:val="top"/>
          </w:tcPr>
          <w:p>
            <w:pPr>
              <w:spacing w:after="0" w:line="259" w:lineRule="auto"/>
            </w:pPr>
            <w:r>
              <w:rPr>
                <w:rFonts w:ascii="Arial" w:hAnsi="Arial"/>
                <w:sz w:val="18"/>
              </w:rPr>
            </w:r>
            <w:r>
              <w:rPr>
                <w:rFonts w:ascii="Arial" w:hAnsi="Arial"/>
                <w:sz w:val="18"/>
              </w:rPr>
              <w:t>➡️ Y cuando la historia llega a este punto, miramos una vez más lo que Dios permitió ver: la historia nos lleva al cierre: Jehová confirma a Josué en el tabernáculo y advierte que el pueblo puede apartarse tras dioses ajenos. Pero la historia no queda encerrada en el pasado; también llama al niño de hoy a responder a Dios con fe.</w:t>
            </w:r>
          </w:p>
        </w:tc>
        <w:tc>
          <w:tcPr>
            <w:tcW w:w="3685" w:type="dxa"/>
            <w:vAlign w:val="top"/>
          </w:tcPr>
          <w:p>
            <w:pPr>
              <w:spacing w:after="0" w:line="259" w:lineRule="auto"/>
            </w:pPr>
            <w:r>
              <w:rPr>
                <w:rFonts w:ascii="Arial" w:hAnsi="Arial"/>
                <w:sz w:val="18"/>
              </w:rPr>
            </w:r>
            <w:r>
              <w:rPr>
                <w:rFonts w:ascii="Arial" w:hAnsi="Arial"/>
                <w:b/>
                <w:sz w:val="18"/>
              </w:rPr>
              <w:t>➡️ Promesa de salvación</w:t>
            </w:r>
            <w:r>
              <w:rPr>
                <w:rFonts w:ascii="Arial" w:hAnsi="Arial"/>
                <w:sz w:val="18"/>
              </w:rPr>
              <w:br/>
            </w:r>
            <w:r>
              <w:rPr>
                <w:rFonts w:ascii="Arial" w:hAnsi="Arial"/>
                <w:sz w:val="18"/>
              </w:rPr>
              <w:t>Al mirar cómo termina esta parte, recordamos que Dios no llama al niño para dejarlo con miedo, sino para darle una promesa segura. Dios promete perdón y vida eterna al que cree en Jesús. Por eso el llamado es claro y cercano: hoy puedes reconocer tu pecado, recibir a Jesús como tu Salvador y tener vida nueva con Dios.</w:t>
            </w:r>
          </w:p>
        </w:tc>
      </w:tr>
    </w:tbl>
    <w:p w14:paraId="325517AB" w14:textId="77777777" w:rsidR="00D464EF" w:rsidRPr="00D464EF" w:rsidRDefault="00D464EF" w:rsidP="00D464EF">
      <w:pPr>
        <w:widowControl w:val="0"/>
        <w:autoSpaceDE w:val="0"/>
        <w:autoSpaceDN w:val="0"/>
        <w:spacing w:before="250" w:after="0" w:line="240" w:lineRule="auto"/>
        <w:ind w:left="12"/>
        <w:rPr>
          <w:rFonts w:eastAsia="Calibri" w:cstheme="minorHAnsi"/>
          <w:b/>
          <w:lang w:val="es-ES"/>
        </w:rPr>
      </w:pPr>
    </w:p>
    <w:p w14:paraId="0579C6CD" w14:textId="77777777" w:rsidR="00D464EF" w:rsidRPr="00D464EF" w:rsidRDefault="00D464EF" w:rsidP="00D464EF">
      <w:pPr>
        <w:widowControl w:val="0"/>
        <w:autoSpaceDE w:val="0"/>
        <w:autoSpaceDN w:val="0"/>
        <w:spacing w:after="0" w:line="240" w:lineRule="auto"/>
        <w:rPr>
          <w:rFonts w:eastAsia="Calibri" w:cstheme="minorHAnsi"/>
          <w:lang w:val="es-ES"/>
        </w:rPr>
      </w:pPr>
    </w:p>
    <w:p w14:paraId="2BCC6B7C" w14:textId="77777777" w:rsidR="00E06344" w:rsidRDefault="00E06344"/>
    <w:sectPr w:rsidR="00E06344" w:rsidSect="000B7AC4">
      <w:headerReference w:type="default" r:id="rId7"/>
      <w:footerReference w:type="default" r:id="rId8"/>
      <w:pgSz w:w="12240" w:h="20160" w:code="5"/>
      <w:pgMar w:top="1960" w:right="708" w:bottom="1360" w:left="708" w:header="165" w:footer="11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4CBD25" w14:textId="77777777" w:rsidR="000210EA" w:rsidRDefault="000210EA">
      <w:pPr>
        <w:spacing w:after="0" w:line="240" w:lineRule="auto"/>
      </w:pPr>
      <w:r>
        <w:separator/>
      </w:r>
    </w:p>
  </w:endnote>
  <w:endnote w:type="continuationSeparator" w:id="0">
    <w:p w14:paraId="0A53B1E3" w14:textId="77777777" w:rsidR="000210EA" w:rsidRDefault="000210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EF6925" w14:textId="77777777" w:rsidR="00E06344" w:rsidRDefault="00E06344">
    <w:pPr>
      <w:pStyle w:val="Textoindependiente"/>
      <w:spacing w:line="14" w:lineRule="auto"/>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B00254" w14:textId="77777777" w:rsidR="000210EA" w:rsidRDefault="000210EA">
      <w:pPr>
        <w:spacing w:after="0" w:line="240" w:lineRule="auto"/>
      </w:pPr>
      <w:r>
        <w:separator/>
      </w:r>
    </w:p>
  </w:footnote>
  <w:footnote w:type="continuationSeparator" w:id="0">
    <w:p w14:paraId="1AA49048" w14:textId="77777777" w:rsidR="000210EA" w:rsidRDefault="000210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599B26" w14:textId="77777777" w:rsidR="00E06344" w:rsidRDefault="00E06344">
    <w:pPr>
      <w:pStyle w:val="Textoindependiente"/>
      <w:spacing w:line="14" w:lineRule="auto"/>
      <w:rPr>
        <w:sz w:val="20"/>
      </w:rPr>
    </w:pPr>
  </w:p>
  <w:p w14:paraId="02A1D062" w14:textId="77777777" w:rsidR="00E06344" w:rsidRDefault="00E06344">
    <w:pPr>
      <w:pStyle w:val="Textoindependiente"/>
      <w:spacing w:line="14" w:lineRule="auto"/>
      <w:rPr>
        <w:noProof/>
        <w:lang w:eastAsia="es-CL"/>
      </w:rPr>
    </w:pPr>
  </w:p>
  <w:p w14:paraId="14C3EF55" w14:textId="77777777" w:rsidR="00E06344" w:rsidRDefault="00E06344">
    <w:pPr>
      <w:pStyle w:val="Textoindependiente"/>
      <w:spacing w:line="14" w:lineRule="auto"/>
      <w:rPr>
        <w:noProof/>
        <w:lang w:eastAsia="es-CL"/>
      </w:rPr>
    </w:pPr>
  </w:p>
  <w:p w14:paraId="3BC15E68" w14:textId="77777777" w:rsidR="00E06344" w:rsidRPr="00A933B1" w:rsidRDefault="00ED476E">
    <w:pPr>
      <w:pStyle w:val="Textoindependiente"/>
      <w:spacing w:line="14" w:lineRule="auto"/>
      <w:rPr>
        <w:sz w:val="44"/>
        <w:szCs w:val="56"/>
      </w:rPr>
    </w:pPr>
    <w:r w:rsidRPr="00F162B2">
      <w:rPr>
        <w:noProof/>
        <w:sz w:val="44"/>
        <w:szCs w:val="56"/>
        <w:lang w:eastAsia="es-CL"/>
      </w:rPr>
      <w:drawing>
        <wp:anchor distT="0" distB="0" distL="114300" distR="114300" simplePos="0" relativeHeight="251660288" behindDoc="0" locked="0" layoutInCell="1" allowOverlap="1" wp14:anchorId="2782A330" wp14:editId="59BB329E">
          <wp:simplePos x="0" y="0"/>
          <wp:positionH relativeFrom="margin">
            <wp:align>right</wp:align>
          </wp:positionH>
          <wp:positionV relativeFrom="paragraph">
            <wp:posOffset>413385</wp:posOffset>
          </wp:positionV>
          <wp:extent cx="704850" cy="675640"/>
          <wp:effectExtent l="0" t="0" r="0" b="0"/>
          <wp:wrapNone/>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04850" cy="67564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lang w:eastAsia="es-CL"/>
      </w:rPr>
      <w:drawing>
        <wp:anchor distT="0" distB="0" distL="114300" distR="114300" simplePos="0" relativeHeight="251659264" behindDoc="0" locked="0" layoutInCell="1" allowOverlap="1" wp14:anchorId="7D91AA7E" wp14:editId="58468E78">
          <wp:simplePos x="0" y="0"/>
          <wp:positionH relativeFrom="column">
            <wp:posOffset>17145</wp:posOffset>
          </wp:positionH>
          <wp:positionV relativeFrom="paragraph">
            <wp:posOffset>308610</wp:posOffset>
          </wp:positionV>
          <wp:extent cx="714375" cy="714375"/>
          <wp:effectExtent l="0" t="0" r="9525" b="9525"/>
          <wp:wrapNone/>
          <wp:docPr id="3"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2"/>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714375" cy="714375"/>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6F57A5"/>
    <w:multiLevelType w:val="hybridMultilevel"/>
    <w:tmpl w:val="4F724606"/>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1B856E47"/>
    <w:multiLevelType w:val="hybridMultilevel"/>
    <w:tmpl w:val="D12AE570"/>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710814BE"/>
    <w:multiLevelType w:val="hybridMultilevel"/>
    <w:tmpl w:val="F9F26FD2"/>
    <w:lvl w:ilvl="0" w:tplc="F8E02FA6">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2019775104">
    <w:abstractNumId w:val="2"/>
  </w:num>
  <w:num w:numId="2" w16cid:durableId="371000043">
    <w:abstractNumId w:val="0"/>
  </w:num>
  <w:num w:numId="3" w16cid:durableId="164261276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464EF"/>
    <w:rsid w:val="0001484F"/>
    <w:rsid w:val="000210EA"/>
    <w:rsid w:val="000B7AC4"/>
    <w:rsid w:val="00160475"/>
    <w:rsid w:val="001A4CFA"/>
    <w:rsid w:val="003E5D49"/>
    <w:rsid w:val="00454972"/>
    <w:rsid w:val="00553D5E"/>
    <w:rsid w:val="00645DEB"/>
    <w:rsid w:val="007B7778"/>
    <w:rsid w:val="007F428E"/>
    <w:rsid w:val="00932D2A"/>
    <w:rsid w:val="009C7FD6"/>
    <w:rsid w:val="00A318D8"/>
    <w:rsid w:val="00BB1863"/>
    <w:rsid w:val="00BC4572"/>
    <w:rsid w:val="00C33D78"/>
    <w:rsid w:val="00C57CC3"/>
    <w:rsid w:val="00D122A5"/>
    <w:rsid w:val="00D464EF"/>
    <w:rsid w:val="00D84CE6"/>
    <w:rsid w:val="00E06344"/>
    <w:rsid w:val="00E46D92"/>
    <w:rsid w:val="00E61EC7"/>
    <w:rsid w:val="00EA192A"/>
    <w:rsid w:val="00ED476E"/>
    <w:rsid w:val="00ED4794"/>
    <w:rsid w:val="00F71F3D"/>
  </w:rsids>
  <m:mathPr>
    <m:mathFont m:val="Cambria Math"/>
    <m:brkBin m:val="before"/>
    <m:brkBinSub m:val="--"/>
    <m:smallFrac m:val="0"/>
    <m:dispDef/>
    <m:lMargin m:val="0"/>
    <m:rMargin m:val="0"/>
    <m:defJc m:val="centerGroup"/>
    <m:wrapIndent m:val="1440"/>
    <m:intLim m:val="subSup"/>
    <m:naryLim m:val="undOvr"/>
  </m:mathPr>
  <w:themeFontLang w:val="es-CL" w:bidi="mr-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98C02B"/>
  <w15:chartTrackingRefBased/>
  <w15:docId w15:val="{33766C06-C6FA-4706-BA09-C43F4C562D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link w:val="TextoindependienteCar"/>
    <w:uiPriority w:val="99"/>
    <w:semiHidden/>
    <w:unhideWhenUsed/>
    <w:rsid w:val="00D464EF"/>
    <w:pPr>
      <w:spacing w:after="120"/>
    </w:pPr>
  </w:style>
  <w:style w:type="character" w:customStyle="1" w:styleId="TextoindependienteCar">
    <w:name w:val="Texto independiente Car"/>
    <w:basedOn w:val="Fuentedeprrafopredeter"/>
    <w:link w:val="Textoindependiente"/>
    <w:uiPriority w:val="99"/>
    <w:semiHidden/>
    <w:rsid w:val="00D464EF"/>
  </w:style>
  <w:style w:type="table" w:customStyle="1" w:styleId="TableNormal">
    <w:name w:val="Table Normal"/>
    <w:uiPriority w:val="2"/>
    <w:semiHidden/>
    <w:unhideWhenUsed/>
    <w:qFormat/>
    <w:rsid w:val="00D464EF"/>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table" w:styleId="Tablaconcuadrcula">
    <w:name w:val="Table Grid"/>
    <w:basedOn w:val="Tablanormal"/>
    <w:uiPriority w:val="39"/>
    <w:rsid w:val="00D464EF"/>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553D5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53D5E"/>
  </w:style>
  <w:style w:type="paragraph" w:styleId="Piedepgina">
    <w:name w:val="footer"/>
    <w:basedOn w:val="Normal"/>
    <w:link w:val="PiedepginaCar"/>
    <w:uiPriority w:val="99"/>
    <w:unhideWhenUsed/>
    <w:rsid w:val="00553D5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53D5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31</Words>
  <Characters>171</Characters>
  <Application>Microsoft Office Word</Application>
  <DocSecurity>0</DocSecurity>
  <Lines>1</Lines>
  <Paragraphs>1</Paragraphs>
  <ScaleCrop>false</ScaleCrop>
  <HeadingPairs>
    <vt:vector size="2" baseType="variant">
      <vt:variant>
        <vt:lpstr>Título</vt:lpstr>
      </vt:variant>
      <vt:variant>
        <vt:i4>1</vt:i4>
      </vt:variant>
    </vt:vector>
  </HeadingPairs>
  <TitlesOfParts>
    <vt:vector size="1" baseType="lpstr">
      <vt:lpstr/>
    </vt:vector>
  </TitlesOfParts>
  <Company>HP</Company>
  <LinksUpToDate>false</LinksUpToDate>
  <CharactersWithSpaces>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Bosquejo 098 - Josué es nombrado sucesor de Moisés</dc:title>
  <dc:subject>Deuteronomio 31</dc:subject>
  <dc:creator>E80LAB01-USUARIO09</dc:creator>
  <cp:keywords/>
  <dc:description/>
  <cp:lastModifiedBy>JUAN CONTRERAS</cp:lastModifiedBy>
  <cp:revision>2</cp:revision>
  <dcterms:created xsi:type="dcterms:W3CDTF">2026-06-07T23:06:00Z</dcterms:created>
  <dcterms:modified xsi:type="dcterms:W3CDTF">2026-06-07T23:06:00Z</dcterms:modified>
</cp:coreProperties>
</file>