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calma la tempestad</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4:35–41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dijo a sus discípulos: “Pasemos al otro lado”, y subieron a la barca.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dijo a sus discípulos: “Pasemos al otro lado”, y subieron a la barca.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dijo a sus discípulos: “Pasemos al otro lado”, y subieron a la barca.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Pasemos;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Se levantó una gran tempestad, las olas entraban en la barca y los discípulos tuvieron miedo.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Se levantó una gran tempestad, las olas entraban en la barca y los discípulos tuvieron miedo.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Se levantó una gran tempestad, las olas entraban en la barca y los discípulos tuvieron miedo.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dormía en la popa, y los discípulos lo despertaron diciendo que perecían.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dormía en la popa, y los discípulos lo despertaron diciendo que perecían.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dormía en la popa, y los discípulos lo despertaron diciendo que perecían.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reprendió al viento y dijo al mar: “Calla, enmudece”; y hubo grande bonanza.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reprendió al viento y dijo al mar: “Calla, enmudece”; y hubo grande bonanza.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reprendió al viento y dijo al mar: “Calla, enmudece”; y hubo grande bonanza.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Calla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discípulos se preguntaron: “¿Quién es éste, que aun el viento y el mar le obedecen?”.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discípulos se preguntaron: “¿Quién es éste, que aun el viento y el mar le obedecen?”.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433 - Jesús calma la tempestad</dc:title>
  <dc:subject>Marcos 4:35–41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