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Gedeón pide señal con el vellón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6:36–40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Gedeón recordó la promesa de Dios: “Si has de salvar a Israel por mi mano, como has dicho...”.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Gedeón recordó la promesa de Dios: “Si has de salvar a Israel por mi mano, como has dicho...”.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Gedeón recordó la promesa de Dios: “Si has de salvar a Israel por mi mano, como has dicho...”.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Gedeón;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Gedeón puso un vellón de lana y pidió que solo el vellón quedara mojado con rocío.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Gedeón puso un vellón de lana y pidió que solo el vellón quedara mojado con rocío.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Gedeón puso un vellón de lana y pidió que solo el vellón quedara mojado con rocío.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Gedeón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hizo que el vellón quedara mojado y la tierra seca.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hizo que el vellón quedara mojado y la tierra seca.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hizo que el vellón quedara mojado y la tierra seca.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Gedeón pidió una segunda señal: que el vellón quedara seco y la tierra mojada.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Gedeón pidió una segunda señal: que el vellón quedara seco y la tierra mojada.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Gedeón pidió una segunda señal: que el vellón quedara seco y la tierra mojada.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Gedeón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hizo exactamente lo que Gedeón pidió, confirmando que salvaría a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hizo exactamente lo que Gedeón pidió, confirmando que salvaría a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493 - Gedeón pide señal con el vellón</dc:title>
  <dc:subject>Jueces 6:36–40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